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7C70" w14:textId="77777777" w:rsidR="006A5279" w:rsidRDefault="006A5279" w:rsidP="006A527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44DDBC3" wp14:editId="69F4B76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C2CFC73" wp14:editId="14DDC8A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604E92F4" w14:textId="77777777" w:rsidR="006A5279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4168724F" w14:textId="77777777" w:rsidR="006A5279" w:rsidRPr="00CB5FF6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5EF6081B" w14:textId="77777777" w:rsidR="006A5279" w:rsidRPr="003560A9" w:rsidRDefault="006A5279" w:rsidP="006A527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1FA1D19F" w14:textId="77777777" w:rsidR="006A5279" w:rsidRPr="00CB5FF6" w:rsidRDefault="006A5279" w:rsidP="006A527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1DF38420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2207E6B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39E8A97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43793C8" w14:textId="77777777" w:rsidR="006A5279" w:rsidRPr="00CB5FF6" w:rsidRDefault="006A5279" w:rsidP="006A527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798B2" wp14:editId="705998F6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9050" r="1778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E46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.3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BRaqedwAAAAGAQAADwAAAGRycy9kb3ducmV2&#10;LnhtbEyOzUrDQBSF94LvMFzBTbGTlpK2MZMiSl2ICNY+wDRzm4Rm7oTMJJ326b3iQpfnh3O+fBNt&#10;K0bsfeNIwWyagEAqnWmoUrD/2j6sQPigyejWESq4oIdNcXuT68y4M33iuAuV4BHymVZQh9BlUvqy&#10;Rqv91HVInB1db3Vg2VfS9PrM47aV8yRJpdUN8UOtO3yusTztBqvg5W0x9Nd4XceLT+f7j/fJuH2d&#10;KHV/F58eQQSM4a8MP/iMDgUzHdxAxotWQco9dhdLEJyuV8sZiMOvIYtc/scvvgE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FFqp53AAAAAYBAAAPAAAAAAAAAAAAAAAAABIEAABkcnMv&#10;ZG93bnJldi54bWxQSwUGAAAAAAQABADzAAAAGwUAAAAA&#10;" strokeweight="1.75pt"/>
            </w:pict>
          </mc:Fallback>
        </mc:AlternateConten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14:paraId="632D19B9" w14:textId="295E150F"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F23D0E">
        <w:rPr>
          <w:b/>
          <w:sz w:val="24"/>
          <w:szCs w:val="24"/>
          <w:u w:val="single"/>
          <w:lang w:val="ru-RU"/>
        </w:rPr>
        <w:t>8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F23D0E">
        <w:rPr>
          <w:b/>
          <w:sz w:val="24"/>
          <w:szCs w:val="24"/>
          <w:u w:val="single"/>
          <w:lang w:val="ru-RU"/>
        </w:rPr>
        <w:tab/>
      </w:r>
      <w:r w:rsidR="00F23D0E" w:rsidRPr="00F23D0E">
        <w:rPr>
          <w:b/>
          <w:sz w:val="24"/>
          <w:szCs w:val="24"/>
          <w:u w:val="single"/>
          <w:lang w:val="ru-RU"/>
        </w:rPr>
        <w:t>Кафедра 806 «Вычислительная математика и программирование»</w:t>
      </w:r>
    </w:p>
    <w:p w14:paraId="5440C5A4" w14:textId="70237997" w:rsidR="006A5279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F23D0E">
        <w:rPr>
          <w:b/>
          <w:sz w:val="24"/>
          <w:szCs w:val="24"/>
          <w:u w:val="single"/>
          <w:lang w:val="ru-RU"/>
        </w:rPr>
        <w:t>м80-407б-18</w:t>
      </w:r>
      <w:r w:rsidR="00F23D0E">
        <w:rPr>
          <w:b/>
          <w:sz w:val="24"/>
          <w:szCs w:val="24"/>
          <w:u w:val="single"/>
          <w:lang w:val="ru-RU"/>
        </w:rPr>
        <w:tab/>
      </w:r>
      <w:r w:rsidR="00F23D0E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464FF1" w:rsidRPr="00464FF1">
        <w:rPr>
          <w:b/>
          <w:bCs/>
          <w:sz w:val="24"/>
          <w:szCs w:val="24"/>
          <w:u w:val="single"/>
          <w:lang w:val="ru-RU"/>
        </w:rPr>
        <w:t>?</w:t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</w:p>
    <w:p w14:paraId="53EB12F2" w14:textId="1BFC9623" w:rsidR="006A5279" w:rsidRPr="00FD6AC2" w:rsidRDefault="006A5279" w:rsidP="006A5279">
      <w:pPr>
        <w:pStyle w:val="a4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464FF1" w:rsidRPr="008773DE">
        <w:rPr>
          <w:b/>
          <w:bCs/>
          <w:sz w:val="24"/>
          <w:szCs w:val="24"/>
          <w:u w:val="single"/>
          <w:lang w:val="ru-RU"/>
        </w:rPr>
        <w:t>?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7C42BD1B" w14:textId="77777777"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275DA3EE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4E66A353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52947407" w14:textId="77777777" w:rsidR="006A5279" w:rsidRPr="00CB5FF6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24341852" w14:textId="77777777" w:rsidR="006A5279" w:rsidRPr="00CB5FF6" w:rsidRDefault="006A5279" w:rsidP="006A5279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7D95CB37" w14:textId="2704BC12" w:rsidR="006A5279" w:rsidRPr="00CE5162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="008773DE">
        <w:rPr>
          <w:rFonts w:ascii="Times New Roman" w:hAnsi="Times New Roman"/>
          <w:spacing w:val="-2"/>
          <w:sz w:val="28"/>
          <w:u w:val="single"/>
        </w:rPr>
        <w:t>Алгоритмы факторизации больших чисел.</w:t>
      </w:r>
    </w:p>
    <w:p w14:paraId="1D1D9149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25B7018" w14:textId="7BAFCF9C" w:rsidR="006A5279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22BC820B" w14:textId="34D5A8E7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03BD75A5" w14:textId="1656F89C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218C3EF5" w14:textId="77777777" w:rsidR="008773DE" w:rsidRPr="00CB5FF6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8E802A3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7BA10B6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Б_____________________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8200CBB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0952A04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579AB41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7ABA13F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0E55D66A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0E0F62F9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7F54A25A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6CE543DD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32696827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0CD652E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32AF545A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0B43D4D8" w14:textId="1C57FF05" w:rsidR="006A5279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76DF1743" w14:textId="678C6B3C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10FACD6B" w14:textId="00A73593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29BF089E" w14:textId="77777777" w:rsidR="008773DE" w:rsidRPr="00CB5FF6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44491545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2C1D7C0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217EB8DE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806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</w:t>
      </w:r>
      <w:r w:rsidRPr="00CB5FF6">
        <w:rPr>
          <w:rFonts w:ascii="Times New Roman" w:hAnsi="Times New Roman"/>
          <w:sz w:val="24"/>
        </w:rPr>
        <w:t>__)</w:t>
      </w:r>
    </w:p>
    <w:p w14:paraId="1586E781" w14:textId="77777777" w:rsidR="006A5279" w:rsidRDefault="006A5279" w:rsidP="006A5279">
      <w:pPr>
        <w:pStyle w:val="a3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(№ </w:t>
      </w:r>
      <w:proofErr w:type="gramStart"/>
      <w:r>
        <w:rPr>
          <w:rFonts w:ascii="Times New Roman" w:hAnsi="Times New Roman"/>
          <w:sz w:val="16"/>
          <w:szCs w:val="16"/>
        </w:rPr>
        <w:t xml:space="preserve">каф)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                              (фамилия, имя, отчество полностью)</w:t>
      </w:r>
    </w:p>
    <w:p w14:paraId="736C04F2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1206A3E4" w14:textId="77777777" w:rsidR="006A5279" w:rsidRPr="00CB5FF6" w:rsidRDefault="006A5279" w:rsidP="006A527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92A73D3" w14:textId="663CE586" w:rsidR="006A5279" w:rsidRDefault="006A5279" w:rsidP="009734A5">
      <w:pPr>
        <w:rPr>
          <w:rFonts w:ascii="Times New Roman" w:hAnsi="Times New Roman"/>
          <w:spacing w:val="-2"/>
          <w:sz w:val="24"/>
        </w:rPr>
      </w:pPr>
    </w:p>
    <w:p w14:paraId="493E2E9E" w14:textId="77777777" w:rsidR="008773DE" w:rsidRPr="00CB5FF6" w:rsidRDefault="008773DE" w:rsidP="009734A5">
      <w:pPr>
        <w:rPr>
          <w:rFonts w:ascii="Times New Roman" w:hAnsi="Times New Roman"/>
          <w:spacing w:val="-2"/>
          <w:sz w:val="24"/>
        </w:rPr>
      </w:pPr>
    </w:p>
    <w:p w14:paraId="0CAA1755" w14:textId="20BA626E" w:rsidR="00D76D6B" w:rsidRDefault="006A5279" w:rsidP="006A5279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 2022</w:t>
      </w:r>
    </w:p>
    <w:p w14:paraId="685961AE" w14:textId="0CBD1D46" w:rsidR="008773DE" w:rsidRDefault="008773DE" w:rsidP="008773DE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Содержание:</w:t>
      </w:r>
    </w:p>
    <w:p w14:paraId="7355549C" w14:textId="2764899F" w:rsidR="00067C93" w:rsidRDefault="00067C93" w:rsidP="008773DE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Введение</w:t>
      </w:r>
    </w:p>
    <w:p w14:paraId="4E18B350" w14:textId="3EB6512F" w:rsidR="008773DE" w:rsidRDefault="008773DE" w:rsidP="008773DE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Модульная арифметика</w:t>
      </w:r>
    </w:p>
    <w:p w14:paraId="4BBC85B5" w14:textId="2C563810" w:rsidR="008773DE" w:rsidRDefault="008773DE" w:rsidP="008773DE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Нахождение простых чисел.</w:t>
      </w:r>
    </w:p>
    <w:p w14:paraId="02B18AD8" w14:textId="37E78C18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Решето Эратосфена</w:t>
      </w:r>
    </w:p>
    <w:p w14:paraId="48F64E1C" w14:textId="18660626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Решето </w:t>
      </w:r>
      <w:proofErr w:type="spellStart"/>
      <w:r>
        <w:rPr>
          <w:rFonts w:ascii="Times New Roman" w:hAnsi="Times New Roman"/>
          <w:sz w:val="28"/>
          <w:szCs w:val="24"/>
        </w:rPr>
        <w:t>Аткина</w:t>
      </w:r>
      <w:proofErr w:type="spellEnd"/>
    </w:p>
    <w:p w14:paraId="1D069E99" w14:textId="7ECB2039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Символ Лежандра</w:t>
      </w:r>
    </w:p>
    <w:p w14:paraId="51A02DD5" w14:textId="3E726F63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Теорема Тоннели-</w:t>
      </w:r>
      <w:proofErr w:type="spellStart"/>
      <w:r>
        <w:rPr>
          <w:rFonts w:ascii="Times New Roman" w:hAnsi="Times New Roman"/>
          <w:sz w:val="28"/>
          <w:szCs w:val="24"/>
        </w:rPr>
        <w:t>Шенкса</w:t>
      </w:r>
      <w:proofErr w:type="spellEnd"/>
    </w:p>
    <w:p w14:paraId="4727F05F" w14:textId="6FF4BF04" w:rsidR="008773DE" w:rsidRDefault="008773DE" w:rsidP="008773DE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Основные экспоненциальные алгоритмы</w:t>
      </w:r>
    </w:p>
    <w:p w14:paraId="1B50E308" w14:textId="233462A8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 xml:space="preserve">P-1 </w:t>
      </w:r>
      <w:r>
        <w:rPr>
          <w:rFonts w:ascii="Times New Roman" w:hAnsi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/>
          <w:sz w:val="28"/>
          <w:szCs w:val="24"/>
        </w:rPr>
        <w:t>Полларда</w:t>
      </w:r>
      <w:proofErr w:type="spellEnd"/>
    </w:p>
    <w:p w14:paraId="2BB98825" w14:textId="66A5687F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P+1</w:t>
      </w:r>
      <w:r>
        <w:rPr>
          <w:rFonts w:ascii="Times New Roman" w:hAnsi="Times New Roman"/>
          <w:sz w:val="28"/>
          <w:szCs w:val="24"/>
        </w:rPr>
        <w:t xml:space="preserve"> метод Вильямса</w:t>
      </w:r>
    </w:p>
    <w:p w14:paraId="72A6B882" w14:textId="7C7EF3F7" w:rsidR="008773DE" w:rsidRDefault="008773DE" w:rsidP="008773DE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Метод квадратичного решета</w:t>
      </w:r>
    </w:p>
    <w:p w14:paraId="2D623F8C" w14:textId="6D9D066B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Отбор факторной базы</w:t>
      </w:r>
    </w:p>
    <w:p w14:paraId="3C0C33A1" w14:textId="2A09B10A" w:rsidR="00067C93" w:rsidRDefault="00067C93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Применение символа Лежандра и алгоритма Тоннели-</w:t>
      </w:r>
      <w:proofErr w:type="spellStart"/>
      <w:r>
        <w:rPr>
          <w:rFonts w:ascii="Times New Roman" w:hAnsi="Times New Roman"/>
          <w:sz w:val="28"/>
          <w:szCs w:val="24"/>
        </w:rPr>
        <w:t>Шенкса</w:t>
      </w:r>
      <w:proofErr w:type="spellEnd"/>
    </w:p>
    <w:p w14:paraId="50D98EA5" w14:textId="63521542" w:rsidR="00067C93" w:rsidRDefault="00067C93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Генерирующий полином</w:t>
      </w:r>
    </w:p>
    <w:p w14:paraId="5F067D03" w14:textId="35A20F10" w:rsidR="00067C93" w:rsidRDefault="00067C93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Этап просеивания</w:t>
      </w:r>
    </w:p>
    <w:p w14:paraId="2528B6A0" w14:textId="24D8F28E" w:rsidR="00067C93" w:rsidRDefault="00067C93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Составление матрицы</w:t>
      </w:r>
    </w:p>
    <w:p w14:paraId="31DDE849" w14:textId="0DA1A2F6" w:rsidR="00067C93" w:rsidRDefault="00067C93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Решение матрицы в конечном поле</w:t>
      </w:r>
    </w:p>
    <w:p w14:paraId="0CF5712E" w14:textId="29C317CA" w:rsidR="00067C93" w:rsidRDefault="00067C93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GCD</w:t>
      </w:r>
    </w:p>
    <w:p w14:paraId="3C745F9F" w14:textId="16416CB3" w:rsidR="00067C93" w:rsidRDefault="00067C93" w:rsidP="00067C93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Асимптотика алгоритма и сравнение его с другими</w:t>
      </w:r>
    </w:p>
    <w:p w14:paraId="66F3BEAE" w14:textId="21652DA1" w:rsidR="00067C93" w:rsidRDefault="00067C93" w:rsidP="00067C93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Возможные улучшения</w:t>
      </w:r>
    </w:p>
    <w:p w14:paraId="41943A60" w14:textId="0A683C34" w:rsidR="00067C93" w:rsidRDefault="00067C93" w:rsidP="00067C93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Параллельное вычисление на этапе просеивания</w:t>
      </w:r>
    </w:p>
    <w:p w14:paraId="5BDA6078" w14:textId="141BA80E" w:rsidR="00067C93" w:rsidRDefault="00067C93" w:rsidP="00067C93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Решение матрицы используя битовые срезы</w:t>
      </w:r>
    </w:p>
    <w:p w14:paraId="040AD863" w14:textId="412A9EE0" w:rsidR="00067C93" w:rsidRDefault="00067C93" w:rsidP="00067C93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Метод факторизации </w:t>
      </w:r>
      <w:r>
        <w:rPr>
          <w:rFonts w:ascii="Times New Roman" w:hAnsi="Times New Roman"/>
          <w:sz w:val="28"/>
          <w:szCs w:val="24"/>
          <w:lang w:val="en-US"/>
        </w:rPr>
        <w:t>GNFS</w:t>
      </w:r>
    </w:p>
    <w:p w14:paraId="1B1DD869" w14:textId="39143572" w:rsidR="00067C93" w:rsidRDefault="00067C93" w:rsidP="00067C93">
      <w:pPr>
        <w:rPr>
          <w:rFonts w:ascii="Times New Roman" w:hAnsi="Times New Roman"/>
          <w:sz w:val="28"/>
          <w:szCs w:val="24"/>
        </w:rPr>
      </w:pPr>
    </w:p>
    <w:p w14:paraId="57532889" w14:textId="2C46EC9B" w:rsidR="00067C93" w:rsidRDefault="00067C93" w:rsidP="00067C93">
      <w:pPr>
        <w:rPr>
          <w:rFonts w:ascii="Times New Roman" w:hAnsi="Times New Roman"/>
          <w:sz w:val="28"/>
          <w:szCs w:val="24"/>
        </w:rPr>
      </w:pPr>
    </w:p>
    <w:p w14:paraId="533935FE" w14:textId="51240D2E" w:rsidR="002311EC" w:rsidRPr="004C7BD7" w:rsidRDefault="00067C93" w:rsidP="00067C93">
      <w:pPr>
        <w:rPr>
          <w:rFonts w:ascii="Times New Roman" w:hAnsi="Times New Roman"/>
          <w:b/>
          <w:bCs/>
          <w:sz w:val="32"/>
          <w:szCs w:val="28"/>
        </w:rPr>
      </w:pPr>
      <w:r w:rsidRPr="004C7BD7">
        <w:rPr>
          <w:rFonts w:ascii="Times New Roman" w:hAnsi="Times New Roman"/>
          <w:b/>
          <w:bCs/>
          <w:sz w:val="32"/>
          <w:szCs w:val="28"/>
        </w:rPr>
        <w:t>Введение</w:t>
      </w:r>
    </w:p>
    <w:p w14:paraId="46527E6E" w14:textId="48DBE637" w:rsidR="002311EC" w:rsidRPr="003A1C32" w:rsidRDefault="003A1C32" w:rsidP="00067C93">
      <w:pPr>
        <w:rPr>
          <w:rFonts w:ascii="Times New Roman" w:hAnsi="Times New Roman"/>
          <w:sz w:val="28"/>
          <w:szCs w:val="24"/>
        </w:rPr>
      </w:pPr>
      <w:r w:rsidRPr="003A1C32">
        <w:rPr>
          <w:rFonts w:ascii="Times New Roman" w:hAnsi="Times New Roman"/>
          <w:sz w:val="28"/>
          <w:szCs w:val="24"/>
        </w:rPr>
        <w:t>В настоящее время в любых сетях используется шифрование информации для защиты от вмешательства третьих лиц. Для шифрования используются различные криптосистемы, такие как RSA</w:t>
      </w:r>
      <w:r>
        <w:rPr>
          <w:rFonts w:ascii="Times New Roman" w:hAnsi="Times New Roman"/>
          <w:sz w:val="28"/>
          <w:szCs w:val="24"/>
        </w:rPr>
        <w:t xml:space="preserve">. </w:t>
      </w:r>
      <w:r w:rsidRPr="003A1C32">
        <w:rPr>
          <w:rFonts w:ascii="Times New Roman" w:hAnsi="Times New Roman"/>
          <w:sz w:val="28"/>
          <w:szCs w:val="24"/>
        </w:rPr>
        <w:t>Тот факт, что задача факторизации больших чисел есть задача предполагаемой большой вычислительной сложности, лежит в основе различных криптосистем.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1C32">
        <w:rPr>
          <w:rFonts w:ascii="Times New Roman" w:hAnsi="Times New Roman"/>
          <w:sz w:val="28"/>
          <w:szCs w:val="24"/>
        </w:rPr>
        <w:t>Факторизация или</w:t>
      </w:r>
      <w:r w:rsidRPr="003A1C32">
        <w:rPr>
          <w:rFonts w:ascii="Times New Roman" w:hAnsi="Times New Roman"/>
          <w:sz w:val="28"/>
          <w:szCs w:val="24"/>
        </w:rPr>
        <w:t xml:space="preserve"> разложение на множители целых чисел–одна из древнейших проблем теории чисел. Методы факторизации целых чисел затрагивают такие области </w:t>
      </w:r>
      <w:r w:rsidRPr="003A1C32">
        <w:rPr>
          <w:rFonts w:ascii="Times New Roman" w:hAnsi="Times New Roman"/>
          <w:sz w:val="28"/>
          <w:szCs w:val="24"/>
        </w:rPr>
        <w:t>математики, как</w:t>
      </w:r>
      <w:r w:rsidRPr="003A1C32">
        <w:rPr>
          <w:rFonts w:ascii="Times New Roman" w:hAnsi="Times New Roman"/>
          <w:sz w:val="28"/>
          <w:szCs w:val="24"/>
        </w:rPr>
        <w:t xml:space="preserve"> теория чисел, </w:t>
      </w:r>
      <w:r>
        <w:rPr>
          <w:rFonts w:ascii="Times New Roman" w:hAnsi="Times New Roman"/>
          <w:sz w:val="28"/>
          <w:szCs w:val="24"/>
        </w:rPr>
        <w:t xml:space="preserve">модульная арифметика, решение матричных уравнений. </w:t>
      </w:r>
      <w:r w:rsidRPr="003A1C32">
        <w:rPr>
          <w:rFonts w:ascii="Times New Roman" w:hAnsi="Times New Roman"/>
          <w:sz w:val="28"/>
          <w:szCs w:val="24"/>
        </w:rPr>
        <w:t>В настоящей</w:t>
      </w:r>
      <w:r w:rsidRPr="003A1C32">
        <w:rPr>
          <w:rFonts w:ascii="Times New Roman" w:hAnsi="Times New Roman"/>
          <w:sz w:val="28"/>
          <w:szCs w:val="24"/>
        </w:rPr>
        <w:t xml:space="preserve"> работе рассматриваются и анализируются некоторые известные методы факторизации. </w:t>
      </w:r>
      <w:r w:rsidRPr="003A1C32">
        <w:rPr>
          <w:rFonts w:ascii="Times New Roman" w:hAnsi="Times New Roman"/>
          <w:sz w:val="28"/>
          <w:szCs w:val="24"/>
        </w:rPr>
        <w:lastRenderedPageBreak/>
        <w:t xml:space="preserve">При решении задачи факторизации </w:t>
      </w:r>
      <w:r w:rsidRPr="003A1C32">
        <w:rPr>
          <w:rFonts w:ascii="Times New Roman" w:hAnsi="Times New Roman"/>
          <w:sz w:val="28"/>
          <w:szCs w:val="24"/>
        </w:rPr>
        <w:t>затрагивается ряд</w:t>
      </w:r>
      <w:r w:rsidRPr="003A1C32">
        <w:rPr>
          <w:rFonts w:ascii="Times New Roman" w:hAnsi="Times New Roman"/>
          <w:sz w:val="28"/>
          <w:szCs w:val="24"/>
        </w:rPr>
        <w:t xml:space="preserve"> других задач, непосредственно связанных с ней, таких </w:t>
      </w:r>
      <w:r w:rsidRPr="003A1C32">
        <w:rPr>
          <w:rFonts w:ascii="Times New Roman" w:hAnsi="Times New Roman"/>
          <w:sz w:val="28"/>
          <w:szCs w:val="24"/>
        </w:rPr>
        <w:t>как тесты</w:t>
      </w:r>
      <w:r w:rsidRPr="003A1C32">
        <w:rPr>
          <w:rFonts w:ascii="Times New Roman" w:hAnsi="Times New Roman"/>
          <w:sz w:val="28"/>
          <w:szCs w:val="24"/>
        </w:rPr>
        <w:t xml:space="preserve"> на простоту и генерация больших простых чисел.</w:t>
      </w:r>
    </w:p>
    <w:p w14:paraId="44C5E0B8" w14:textId="371BA79E" w:rsidR="00067C93" w:rsidRDefault="0062004F" w:rsidP="00067C9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62004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целое и составное, под термином факторизация будем иметь в виду нахождение чисел отличных от единицы и самого числа, произведение которых будет давать нам искомое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. В случае, когда таких чисел нет,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62004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будет считаться простым, имеющим в качестве делителя само себя и единицу. В данной работе будут рассмотрены </w:t>
      </w:r>
      <w:r w:rsidR="002311EC">
        <w:rPr>
          <w:rFonts w:ascii="Times New Roman" w:hAnsi="Times New Roman"/>
          <w:sz w:val="28"/>
          <w:szCs w:val="24"/>
        </w:rPr>
        <w:t>алгоритмы факторизации чисел, а также теоремы и алгоритмы, необходимые для проведения факторизации чисел.</w:t>
      </w:r>
    </w:p>
    <w:p w14:paraId="3AFA37DC" w14:textId="62494FFC" w:rsidR="003A1C32" w:rsidRPr="004C7BD7" w:rsidRDefault="004C7BD7" w:rsidP="00067C93">
      <w:pPr>
        <w:rPr>
          <w:rFonts w:ascii="Times New Roman" w:hAnsi="Times New Roman"/>
          <w:b/>
          <w:bCs/>
          <w:sz w:val="32"/>
          <w:szCs w:val="28"/>
        </w:rPr>
      </w:pPr>
      <w:r w:rsidRPr="004C7BD7">
        <w:rPr>
          <w:rFonts w:ascii="Times New Roman" w:hAnsi="Times New Roman"/>
          <w:b/>
          <w:bCs/>
          <w:sz w:val="32"/>
          <w:szCs w:val="28"/>
        </w:rPr>
        <w:t>Модульная арифметика.</w:t>
      </w:r>
    </w:p>
    <w:p w14:paraId="318E5A81" w14:textId="34DC6124" w:rsidR="004C7BD7" w:rsidRDefault="004C7BD7" w:rsidP="00067C9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Прежде чем переходить к непосредственной факторизации, стоит оговорить о некоторых понятиях, которые будут в дальнейшем использоваться в разборе принципов работы тех или иных алгоритмов. </w:t>
      </w:r>
    </w:p>
    <w:p w14:paraId="05876D3C" w14:textId="39F569B2" w:rsidR="00757720" w:rsidRPr="00757720" w:rsidRDefault="00757720" w:rsidP="00067C9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</w:t>
      </w:r>
      <w:r>
        <w:rPr>
          <w:rFonts w:ascii="Times New Roman" w:hAnsi="Times New Roman"/>
          <w:sz w:val="28"/>
          <w:szCs w:val="24"/>
          <w:lang w:val="en-US"/>
        </w:rPr>
        <w:t>Z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обозначает множество целых чисел, а </w:t>
      </w:r>
      <m:oMath>
        <m:r>
          <w:rPr>
            <w:rFonts w:ascii="Cambria Math" w:hAnsi="Cambria Math"/>
            <w:sz w:val="28"/>
            <w:szCs w:val="24"/>
          </w:rPr>
          <m:t>p≥ 2</m:t>
        </m:r>
      </m:oMath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целое число. Условие, что целое число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делится нацело на </w:t>
      </w:r>
      <w:r w:rsidR="00E341EE">
        <w:rPr>
          <w:rFonts w:ascii="Times New Roman" w:hAnsi="Times New Roman"/>
          <w:sz w:val="28"/>
          <w:szCs w:val="24"/>
          <w:lang w:val="en-US"/>
        </w:rPr>
        <w:t>b,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будем записывать через </w:t>
      </w:r>
      <m:oMath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 xml:space="preserve"> | 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</m:oMath>
    </w:p>
    <w:p w14:paraId="1EA7795B" w14:textId="481869D6" w:rsidR="004C7BD7" w:rsidRDefault="004C7BD7" w:rsidP="00067C9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Определение 1.1 Говорят, что два целых числа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Pr="004C7BD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b</w:t>
      </w:r>
      <w:r w:rsidRPr="004C7BD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сравнимы по модулю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>, записывается,</w:t>
      </w:r>
    </w:p>
    <w:p w14:paraId="38EB65F3" w14:textId="6F6F6009" w:rsidR="004C7BD7" w:rsidRPr="004C7BD7" w:rsidRDefault="004C7BD7" w:rsidP="00067C93">
      <w:pPr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 ≡b (mod p)</m:t>
          </m:r>
        </m:oMath>
      </m:oMathPara>
    </w:p>
    <w:p w14:paraId="1EC425C5" w14:textId="5DC640EB" w:rsidR="004C7BD7" w:rsidRDefault="004C7BD7" w:rsidP="00067C9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если </w:t>
      </w:r>
      <m:oMath>
        <m:r>
          <w:rPr>
            <w:rFonts w:ascii="Cambria Math" w:hAnsi="Cambria Math"/>
            <w:sz w:val="28"/>
            <w:szCs w:val="24"/>
          </w:rPr>
          <m:t>p | (a-b)</m:t>
        </m:r>
        <m:r>
          <w:rPr>
            <w:rFonts w:ascii="Cambria Math" w:hAnsi="Cambria Math"/>
            <w:sz w:val="28"/>
            <w:szCs w:val="24"/>
          </w:rPr>
          <m:t xml:space="preserve"> </m:t>
        </m:r>
      </m:oMath>
    </w:p>
    <w:p w14:paraId="19B572A1" w14:textId="4C446E76" w:rsidR="00757720" w:rsidRDefault="00757720" w:rsidP="00067C9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Отношение по модулю натурального числа обладает свойствами:</w:t>
      </w:r>
    </w:p>
    <w:p w14:paraId="784E7077" w14:textId="0ACC5D72" w:rsidR="00757720" w:rsidRDefault="00757720" w:rsidP="00757720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Симметричность</w:t>
      </w:r>
      <w:r w:rsidR="00E341EE">
        <w:rPr>
          <w:rFonts w:ascii="Times New Roman" w:hAnsi="Times New Roman"/>
          <w:sz w:val="28"/>
          <w:szCs w:val="24"/>
        </w:rPr>
        <w:tab/>
      </w:r>
      <w:r w:rsidR="00E341EE">
        <w:rPr>
          <w:rFonts w:ascii="Times New Roman" w:hAnsi="Times New Roman"/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>a ≡ a (mod p)</m:t>
        </m:r>
      </m:oMath>
    </w:p>
    <w:p w14:paraId="55E9717D" w14:textId="212D2E37" w:rsidR="00757720" w:rsidRDefault="00757720" w:rsidP="00757720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Рефлективность</w:t>
      </w:r>
      <w:r w:rsidR="00E341EE">
        <w:rPr>
          <w:rFonts w:ascii="Times New Roman" w:hAnsi="Times New Roman"/>
          <w:sz w:val="28"/>
          <w:szCs w:val="24"/>
        </w:rPr>
        <w:tab/>
      </w:r>
      <w:r w:rsidR="00E341EE">
        <w:rPr>
          <w:rFonts w:ascii="Times New Roman" w:hAnsi="Times New Roman"/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>a ≡ b (mod p) → b≡ a (mod p)</m:t>
        </m:r>
      </m:oMath>
    </w:p>
    <w:p w14:paraId="183CB744" w14:textId="5D3C9A57" w:rsidR="00757720" w:rsidRDefault="00757720" w:rsidP="00757720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Транзитивность</w:t>
      </w:r>
      <w:r w:rsidR="00E341EE">
        <w:rPr>
          <w:rFonts w:ascii="Times New Roman" w:hAnsi="Times New Roman"/>
          <w:sz w:val="28"/>
          <w:szCs w:val="24"/>
        </w:rPr>
        <w:tab/>
      </w:r>
      <w:r w:rsidR="00E341EE">
        <w:rPr>
          <w:rFonts w:ascii="Times New Roman" w:hAnsi="Times New Roman"/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 xml:space="preserve"> ≡ 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 xml:space="preserve"> (</m:t>
        </m:r>
        <m:r>
          <w:rPr>
            <w:rFonts w:ascii="Cambria Math" w:hAnsi="Cambria Math"/>
            <w:sz w:val="28"/>
            <w:szCs w:val="24"/>
            <w:lang w:val="en-US"/>
          </w:rPr>
          <m:t>mod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  <w:lang w:val="en-US"/>
          </w:rPr>
          <m:t>p</m:t>
        </m:r>
        <m:r>
          <w:rPr>
            <w:rFonts w:ascii="Cambria Math" w:hAnsi="Cambria Math"/>
            <w:sz w:val="28"/>
            <w:szCs w:val="24"/>
          </w:rPr>
          <m:t>)</m:t>
        </m:r>
        <m:r>
          <w:rPr>
            <w:rFonts w:ascii="Cambria Math" w:hAnsi="Cambria Math"/>
            <w:sz w:val="28"/>
            <w:szCs w:val="24"/>
          </w:rPr>
          <m:t xml:space="preserve"> и 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</w:rPr>
          <m:t>≡ c (mod p) → a≡c (mod p)</m:t>
        </m:r>
      </m:oMath>
    </w:p>
    <w:p w14:paraId="78F9E82C" w14:textId="5E8A1FF6" w:rsidR="00E341EE" w:rsidRPr="00E341EE" w:rsidRDefault="00E341EE" w:rsidP="00E341EE">
      <w:pPr>
        <w:rPr>
          <w:rFonts w:ascii="Times New Roman" w:hAnsi="Times New Roman"/>
          <w:sz w:val="28"/>
          <w:szCs w:val="24"/>
        </w:rPr>
      </w:pPr>
    </w:p>
    <w:sectPr w:rsidR="00E341EE" w:rsidRPr="00E341EE" w:rsidSect="006A527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5AA7"/>
    <w:multiLevelType w:val="hybridMultilevel"/>
    <w:tmpl w:val="17160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F09AF"/>
    <w:multiLevelType w:val="hybridMultilevel"/>
    <w:tmpl w:val="63EE3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600645">
    <w:abstractNumId w:val="1"/>
  </w:num>
  <w:num w:numId="2" w16cid:durableId="206760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279"/>
    <w:rsid w:val="00067C93"/>
    <w:rsid w:val="002311EC"/>
    <w:rsid w:val="003A1C32"/>
    <w:rsid w:val="00464FF1"/>
    <w:rsid w:val="004C7BD7"/>
    <w:rsid w:val="005E434C"/>
    <w:rsid w:val="0062004F"/>
    <w:rsid w:val="006A5279"/>
    <w:rsid w:val="00757720"/>
    <w:rsid w:val="007D5D3B"/>
    <w:rsid w:val="008773DE"/>
    <w:rsid w:val="009734A5"/>
    <w:rsid w:val="00CC4DE9"/>
    <w:rsid w:val="00D76D6B"/>
    <w:rsid w:val="00E341EE"/>
    <w:rsid w:val="00F2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2203"/>
  <w15:docId w15:val="{92568792-4EEB-4BBD-9210-E2EF3126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8773D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C7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4</cp:revision>
  <dcterms:created xsi:type="dcterms:W3CDTF">2022-03-01T09:12:00Z</dcterms:created>
  <dcterms:modified xsi:type="dcterms:W3CDTF">2022-04-07T11:05:00Z</dcterms:modified>
</cp:coreProperties>
</file>