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12.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16.xml" ContentType="application/vnd.openxmlformats-officedocument.wordprocessingml.footer+xml"/>
  <Override PartName="/word/numbering.xml" ContentType="application/vnd.openxmlformats-officedocument.wordprocessingml.numbering+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11.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uppressAutoHyphens w:val="false"/>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МИНИСТЕРСТВО</w:t>
      </w:r>
      <w:r>
        <w:rPr>
          <w:rFonts w:eastAsia="Times New Roman" w:cs="Times New Roman" w:ascii="Times New Roman" w:hAnsi="Times New Roman"/>
          <w:b/>
          <w:spacing w:val="-11"/>
          <w:kern w:val="0"/>
          <w:lang w:eastAsia="ru-RU" w:bidi="ar-SA"/>
        </w:rPr>
        <w:t xml:space="preserve"> </w:t>
      </w:r>
      <w:r>
        <w:rPr>
          <w:rFonts w:eastAsia="Times New Roman" w:cs="Times New Roman" w:ascii="Times New Roman" w:hAnsi="Times New Roman"/>
          <w:b/>
          <w:kern w:val="0"/>
          <w:lang w:eastAsia="ru-RU" w:bidi="ar-SA"/>
        </w:rPr>
        <w:t>ТРАНСПОРТА</w:t>
      </w:r>
      <w:r>
        <w:rPr>
          <w:rFonts w:eastAsia="Times New Roman" w:cs="Times New Roman" w:ascii="Times New Roman" w:hAnsi="Times New Roman"/>
          <w:b/>
          <w:spacing w:val="-13"/>
          <w:kern w:val="0"/>
          <w:lang w:eastAsia="ru-RU" w:bidi="ar-SA"/>
        </w:rPr>
        <w:t xml:space="preserve"> </w:t>
      </w:r>
      <w:r>
        <w:rPr>
          <w:rFonts w:eastAsia="Times New Roman" w:cs="Times New Roman" w:ascii="Times New Roman" w:hAnsi="Times New Roman"/>
          <w:b/>
          <w:kern w:val="0"/>
          <w:lang w:eastAsia="ru-RU" w:bidi="ar-SA"/>
        </w:rPr>
        <w:t>РОССИЙСКОЙ</w:t>
      </w:r>
      <w:r>
        <w:rPr>
          <w:rFonts w:eastAsia="Times New Roman" w:cs="Times New Roman" w:ascii="Times New Roman" w:hAnsi="Times New Roman"/>
          <w:b/>
          <w:spacing w:val="-9"/>
          <w:kern w:val="0"/>
          <w:lang w:eastAsia="ru-RU" w:bidi="ar-SA"/>
        </w:rPr>
        <w:t xml:space="preserve"> </w:t>
      </w:r>
      <w:r>
        <w:rPr>
          <w:rFonts w:eastAsia="Times New Roman" w:cs="Times New Roman" w:ascii="Times New Roman" w:hAnsi="Times New Roman"/>
          <w:b/>
          <w:kern w:val="0"/>
          <w:lang w:eastAsia="ru-RU" w:bidi="ar-SA"/>
        </w:rPr>
        <w:t>ФЕДЕРАЦИИ</w:t>
      </w:r>
    </w:p>
    <w:p>
      <w:pPr>
        <w:pStyle w:val="Normal"/>
        <w:widowControl w:val="false"/>
        <w:suppressAutoHyphens w:val="false"/>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ФЕДЕРАЛЬНОЕ ГОСУДАРСТВЕННОЕ АВТОНОМНОЕ ОБРАЗОВАТЕЛЬНОЕ</w:t>
      </w:r>
      <w:r>
        <w:rPr>
          <w:rFonts w:eastAsia="Times New Roman" w:cs="Times New Roman" w:ascii="Times New Roman" w:hAnsi="Times New Roman"/>
          <w:b/>
          <w:spacing w:val="-47"/>
          <w:kern w:val="0"/>
          <w:lang w:eastAsia="ru-RU" w:bidi="ar-SA"/>
        </w:rPr>
        <w:t xml:space="preserve"> </w:t>
      </w:r>
      <w:r>
        <w:rPr>
          <w:rFonts w:eastAsia="Times New Roman" w:cs="Times New Roman" w:ascii="Times New Roman" w:hAnsi="Times New Roman"/>
          <w:b/>
          <w:kern w:val="0"/>
          <w:lang w:eastAsia="ru-RU" w:bidi="ar-SA"/>
        </w:rPr>
        <w:t>УЧРЕЖДЕНИЕ</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ВЫСШЕГО</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ОБРАЗОВАНИЯ</w:t>
      </w:r>
    </w:p>
    <w:p>
      <w:pPr>
        <w:pStyle w:val="Normal"/>
        <w:widowControl w:val="false"/>
        <w:suppressAutoHyphens w:val="false"/>
        <w:ind w:hanging="851"/>
        <w:jc w:val="center"/>
        <w:textAlignment w:val="auto"/>
        <w:rPr>
          <w:rFonts w:ascii="Times New Roman" w:hAnsi="Times New Roman" w:eastAsia="Times New Roman" w:cs="Times New Roman"/>
          <w:b/>
          <w:kern w:val="0"/>
          <w:lang w:eastAsia="ru-RU" w:bidi="ar-SA"/>
        </w:rPr>
      </w:pPr>
      <w:r>
        <mc:AlternateContent>
          <mc:Choice Requires="wps">
            <w:drawing>
              <wp:anchor distT="635" distB="0" distL="0" distR="5080" simplePos="0" relativeHeight="5" behindDoc="0" locked="0" layoutInCell="0" allowOverlap="1" wp14:anchorId="569055CA">
                <wp:simplePos x="0" y="0"/>
                <wp:positionH relativeFrom="page">
                  <wp:posOffset>792480</wp:posOffset>
                </wp:positionH>
                <wp:positionV relativeFrom="paragraph">
                  <wp:posOffset>424180</wp:posOffset>
                </wp:positionV>
                <wp:extent cx="5976620" cy="18415"/>
                <wp:effectExtent l="0" t="635" r="0" b="0"/>
                <wp:wrapTopAndBottom/>
                <wp:docPr id="1" name="Прямоугольник 51"/>
                <a:graphic xmlns:a="http://schemas.openxmlformats.org/drawingml/2006/main">
                  <a:graphicData uri="http://schemas.microsoft.com/office/word/2010/wordprocessingShape">
                    <wps:wsp>
                      <wps:cNvSpPr/>
                      <wps:spPr>
                        <a:xfrm>
                          <a:off x="0" y="0"/>
                          <a:ext cx="5976720" cy="18360"/>
                        </a:xfrm>
                        <a:prstGeom prst="rect">
                          <a:avLst/>
                        </a:prstGeom>
                        <a:solidFill>
                          <a:srgbClr val="000000"/>
                        </a:solidFill>
                        <a:ln w="0">
                          <a:noFill/>
                        </a:ln>
                      </wps:spPr>
                      <wps:style>
                        <a:lnRef idx="0"/>
                        <a:fillRef idx="0"/>
                        <a:effectRef idx="0"/>
                        <a:fontRef idx="minor"/>
                      </wps:style>
                      <wps:bodyPr/>
                    </wps:wsp>
                  </a:graphicData>
                </a:graphic>
              </wp:anchor>
            </w:drawing>
          </mc:Choice>
          <mc:Fallback>
            <w:pict>
              <v:rect id="shape_0" fillcolor="black" stroked="f" o:allowincell="f" style="position:absolute;margin-left:62.4pt;margin-top:33.4pt;width:470.55pt;height:1.4pt;mso-wrap-style:none;v-text-anchor:middle;mso-position-horizontal-relative:page" wp14:anchorId="569055CA">
                <v:fill o:detectmouseclick="t" type="solid" color2="white"/>
                <v:stroke color="#3465a4" joinstyle="round" endcap="flat"/>
                <w10:wrap type="topAndBottom"/>
              </v:rect>
            </w:pict>
          </mc:Fallback>
        </mc:AlternateContent>
      </w:r>
      <w:r>
        <w:rPr>
          <w:rFonts w:eastAsia="Times New Roman" w:cs="Times New Roman" w:ascii="Times New Roman" w:hAnsi="Times New Roman"/>
          <w:b/>
          <w:kern w:val="0"/>
          <w:lang w:eastAsia="ru-RU" w:bidi="ar-SA"/>
        </w:rPr>
        <w:t>«РОССИЙСКИЙ</w:t>
      </w:r>
      <w:r>
        <w:rPr>
          <w:rFonts w:eastAsia="Times New Roman" w:cs="Times New Roman" w:ascii="Times New Roman" w:hAnsi="Times New Roman"/>
          <w:b/>
          <w:spacing w:val="-9"/>
          <w:kern w:val="0"/>
          <w:lang w:eastAsia="ru-RU" w:bidi="ar-SA"/>
        </w:rPr>
        <w:t xml:space="preserve"> </w:t>
      </w:r>
      <w:r>
        <w:rPr>
          <w:rFonts w:eastAsia="Times New Roman" w:cs="Times New Roman" w:ascii="Times New Roman" w:hAnsi="Times New Roman"/>
          <w:b/>
          <w:kern w:val="0"/>
          <w:lang w:eastAsia="ru-RU" w:bidi="ar-SA"/>
        </w:rPr>
        <w:t>УНИВЕРСИТЕТ</w:t>
      </w:r>
      <w:r>
        <w:rPr>
          <w:rFonts w:eastAsia="Times New Roman" w:cs="Times New Roman" w:ascii="Times New Roman" w:hAnsi="Times New Roman"/>
          <w:b/>
          <w:spacing w:val="-10"/>
          <w:kern w:val="0"/>
          <w:lang w:eastAsia="ru-RU" w:bidi="ar-SA"/>
        </w:rPr>
        <w:t xml:space="preserve"> </w:t>
      </w:r>
      <w:r>
        <w:rPr>
          <w:rFonts w:eastAsia="Times New Roman" w:cs="Times New Roman" w:ascii="Times New Roman" w:hAnsi="Times New Roman"/>
          <w:b/>
          <w:kern w:val="0"/>
          <w:lang w:eastAsia="ru-RU" w:bidi="ar-SA"/>
        </w:rPr>
        <w:t>ТРАНСПОРТА»</w:t>
      </w:r>
    </w:p>
    <w:p>
      <w:pPr>
        <w:pStyle w:val="Normal"/>
        <w:widowControl w:val="false"/>
        <w:suppressAutoHyphens w:val="false"/>
        <w:ind w:hanging="851"/>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(ФГАОУ</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ВО</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РУТ</w:t>
      </w:r>
      <w:r>
        <w:rPr>
          <w:rFonts w:eastAsia="Times New Roman" w:cs="Times New Roman" w:ascii="Times New Roman" w:hAnsi="Times New Roman"/>
          <w:b/>
          <w:spacing w:val="-2"/>
          <w:kern w:val="0"/>
          <w:lang w:eastAsia="ru-RU" w:bidi="ar-SA"/>
        </w:rPr>
        <w:t xml:space="preserve"> </w:t>
      </w:r>
      <w:r>
        <w:rPr>
          <w:rFonts w:eastAsia="Times New Roman" w:cs="Times New Roman" w:ascii="Times New Roman" w:hAnsi="Times New Roman"/>
          <w:b/>
          <w:kern w:val="0"/>
          <w:lang w:eastAsia="ru-RU" w:bidi="ar-SA"/>
        </w:rPr>
        <w:t>(МИИТ),</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РУТ</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(МИИТ)</w:t>
      </w:r>
    </w:p>
    <w:p>
      <w:pPr>
        <w:pStyle w:val="Normal"/>
        <w:widowControl w:val="false"/>
        <w:tabs>
          <w:tab w:val="clear" w:pos="709"/>
          <w:tab w:val="left" w:pos="2535" w:leader="none"/>
        </w:tabs>
        <w:suppressAutoHyphens w:val="false"/>
        <w:textAlignment w:val="auto"/>
        <w:rPr>
          <w:rFonts w:ascii="Arial" w:hAnsi="Arial" w:eastAsia="Times New Roman" w:cs="Times New Roman"/>
          <w:b/>
          <w:kern w:val="0"/>
          <w:sz w:val="13"/>
          <w:szCs w:val="26"/>
          <w:lang w:eastAsia="ru-RU" w:bidi="ar-SA"/>
        </w:rPr>
      </w:pPr>
      <w:r>
        <w:rPr>
          <w:rFonts w:eastAsia="Times New Roman" w:cs="Times New Roman" w:ascii="Arial" w:hAnsi="Arial"/>
          <w:b/>
          <w:kern w:val="0"/>
          <w:sz w:val="13"/>
          <w:szCs w:val="26"/>
          <w:lang w:eastAsia="ru-RU" w:bidi="ar-SA"/>
        </w:rPr>
        <w:tab/>
      </w:r>
    </w:p>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spacing w:val="-57"/>
          <w:kern w:val="0"/>
          <w:lang w:eastAsia="ru-RU" w:bidi="ar-SA"/>
        </w:rPr>
      </w:pPr>
      <w:r>
        <w:rPr>
          <w:rFonts w:eastAsia="Times New Roman" w:cs="Times New Roman" w:ascii="Times New Roman" w:hAnsi="Times New Roman"/>
          <w:kern w:val="0"/>
          <w:lang w:eastAsia="ru-RU" w:bidi="ar-SA"/>
        </w:rPr>
        <w:t>Академия/институт/факультет</w:t>
      </w:r>
      <w:r>
        <w:rPr>
          <w:rFonts w:eastAsia="Times New Roman" w:cs="Times New Roman" w:ascii="Times New Roman" w:hAnsi="Times New Roman"/>
          <w:spacing w:val="-3"/>
          <w:kern w:val="0"/>
          <w:lang w:eastAsia="ru-RU" w:bidi="ar-SA"/>
        </w:rPr>
        <w:t xml:space="preserve"> </w:t>
      </w:r>
      <w:r>
        <w:rPr>
          <w:rFonts w:eastAsia="Times New Roman" w:cs="Times New Roman" w:ascii="Times New Roman" w:hAnsi="Times New Roman"/>
          <w:kern w:val="0"/>
          <w:lang w:eastAsia="ru-RU" w:bidi="ar-SA"/>
        </w:rPr>
        <w:t>«</w:t>
      </w:r>
      <w:r>
        <w:rPr>
          <w:rFonts w:eastAsia="Times New Roman" w:cs="Times New Roman" w:ascii="Times New Roman" w:hAnsi="Times New Roman"/>
          <w:kern w:val="0"/>
          <w:u w:val="single"/>
          <w:lang w:eastAsia="ru-RU" w:bidi="ar-SA"/>
        </w:rPr>
        <w:t>Институт экономики и финансов (ИЭФ)</w:t>
      </w:r>
      <w:r>
        <w:rPr>
          <w:rFonts w:eastAsia="Times New Roman" w:cs="Times New Roman" w:ascii="Times New Roman" w:hAnsi="Times New Roman"/>
          <w:spacing w:val="-1"/>
          <w:kern w:val="0"/>
          <w:lang w:eastAsia="ru-RU" w:bidi="ar-SA"/>
        </w:rPr>
        <w:t>»</w:t>
      </w:r>
      <w:r>
        <w:rPr>
          <w:rFonts w:eastAsia="Times New Roman" w:cs="Times New Roman" w:ascii="Times New Roman" w:hAnsi="Times New Roman"/>
          <w:spacing w:val="-57"/>
          <w:kern w:val="0"/>
          <w:lang w:eastAsia="ru-RU" w:bidi="ar-SA"/>
        </w:rPr>
        <w:t xml:space="preserve"> </w:t>
      </w:r>
    </w:p>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lang w:eastAsia="ru-RU" w:bidi="ar-SA"/>
        </w:rPr>
        <w:t>Кафедра «</w:t>
      </w:r>
      <w:r>
        <w:rPr>
          <w:rFonts w:eastAsia="Times New Roman" w:cs="Times New Roman" w:ascii="Times New Roman" w:hAnsi="Times New Roman"/>
          <w:kern w:val="0"/>
          <w:u w:val="single"/>
          <w:lang w:eastAsia="ru-RU" w:bidi="ar-SA"/>
        </w:rPr>
        <w:t>Информационные системы цифровой экономики</w:t>
      </w:r>
      <w:r>
        <w:rPr>
          <w:rFonts w:eastAsia="Times New Roman" w:cs="Times New Roman" w:ascii="Times New Roman" w:hAnsi="Times New Roman"/>
          <w:kern w:val="0"/>
          <w:lang w:eastAsia="ru-RU" w:bidi="ar-SA"/>
        </w:rPr>
        <w:t>»</w:t>
      </w:r>
    </w:p>
    <w:tbl>
      <w:tblPr>
        <w:tblStyle w:val="TableNormal11"/>
        <w:tblW w:w="9628" w:type="dxa"/>
        <w:jc w:val="start"/>
        <w:tblInd w:w="0" w:type="dxa"/>
        <w:tblLayout w:type="fixed"/>
        <w:tblCellMar>
          <w:top w:w="0" w:type="dxa"/>
          <w:start w:w="0" w:type="dxa"/>
          <w:bottom w:w="0" w:type="dxa"/>
          <w:end w:w="0" w:type="dxa"/>
        </w:tblCellMar>
        <w:tblLook w:firstRow="1" w:noVBand="1" w:lastRow="0" w:firstColumn="1" w:lastColumn="0" w:noHBand="0" w:val="04a0"/>
      </w:tblPr>
      <w:tblGrid>
        <w:gridCol w:w="4814"/>
        <w:gridCol w:w="4814"/>
      </w:tblGrid>
      <w:tr>
        <w:trPr/>
        <w:tc>
          <w:tcPr>
            <w:tcW w:w="4814" w:type="dxa"/>
            <w:tcBorders/>
          </w:tcPr>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СОГЛАСОВАНО</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Руководитель магистерской программы</w:t>
            </w:r>
          </w:p>
          <w:p>
            <w:pPr>
              <w:pStyle w:val="Normal"/>
              <w:widowControl w:val="false"/>
              <w:tabs>
                <w:tab w:val="clear" w:pos="709"/>
                <w:tab w:val="left" w:pos="3513" w:leader="none"/>
              </w:tabs>
              <w:suppressAutoHyphens w:val="false"/>
              <w:spacing w:before="0" w:after="0"/>
              <w:jc w:val="start"/>
              <w:textAlignment w:val="auto"/>
              <w:rPr>
                <w:rFonts w:ascii="Times New Roman" w:hAnsi="Times New Roman" w:eastAsia="Times New Roman"/>
                <w:b/>
                <w:sz w:val="14"/>
                <w:lang w:eastAsia="ru-RU"/>
              </w:rPr>
            </w:pPr>
            <w:r>
              <w:rPr>
                <w:rFonts w:eastAsia="Times New Roman" w:cs="Times New Roman" w:ascii="Times New Roman" w:hAnsi="Times New Roman"/>
                <w:b/>
                <w:kern w:val="0"/>
                <w:sz w:val="20"/>
                <w:szCs w:val="20"/>
                <w:lang w:val="en-US" w:eastAsia="ru-RU" w:bidi="ar-SA"/>
              </w:rPr>
              <w:t>Каргина Л.А.</w:t>
            </w:r>
            <w:r>
              <w:rPr>
                <w:rFonts w:eastAsia="Times New Roman" w:cs="Times New Roman" w:ascii="Times New Roman" w:hAnsi="Times New Roman"/>
                <w:b/>
                <w:kern w:val="0"/>
                <w:sz w:val="14"/>
                <w:szCs w:val="22"/>
                <w:lang w:val="en-US" w:eastAsia="ru-RU" w:bidi="ar-SA"/>
              </w:rPr>
              <w:tab/>
              <w:t xml:space="preserve"> </w:t>
            </w:r>
            <w:r>
              <w:rPr>
                <w:rFonts w:eastAsia="Times New Roman" w:cs="Times New Roman" w:ascii="Times New Roman" w:hAnsi="Times New Roman"/>
                <w:b/>
                <w:kern w:val="0"/>
                <w:sz w:val="14"/>
                <w:szCs w:val="22"/>
                <w:lang w:val="en-US" w:eastAsia="ru-RU" w:bidi="ar-SA"/>
              </w:rPr>
              <w:t>_____________________ ____________________</w:t>
            </w:r>
          </w:p>
          <w:p>
            <w:pPr>
              <w:pStyle w:val="Normal"/>
              <w:widowControl w:val="false"/>
              <w:tabs>
                <w:tab w:val="clear" w:pos="709"/>
                <w:tab w:val="left" w:pos="3513" w:leader="none"/>
              </w:tabs>
              <w:suppressAutoHyphens w:val="false"/>
              <w:spacing w:before="0" w:after="0"/>
              <w:jc w:val="start"/>
              <w:textAlignment w:val="auto"/>
              <w:rPr>
                <w:rFonts w:ascii="Times New Roman" w:hAnsi="Times New Roman" w:eastAsia="Times New Roman"/>
                <w:b/>
                <w:sz w:val="17"/>
                <w:szCs w:val="26"/>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(ФИО)                                   (подпись)</w:t>
            </w:r>
          </w:p>
          <w:p>
            <w:pPr>
              <w:pStyle w:val="Normal"/>
              <w:widowControl w:val="false"/>
              <w:suppressAutoHyphens w:val="false"/>
              <w:spacing w:before="0" w:after="0"/>
              <w:jc w:val="start"/>
              <w:textAlignment w:val="auto"/>
              <w:rPr>
                <w:rFonts w:ascii="Times New Roman" w:hAnsi="Times New Roman" w:eastAsia="Times New Roman"/>
                <w:b/>
                <w:sz w:val="17"/>
                <w:szCs w:val="26"/>
                <w:lang w:eastAsia="ru-RU"/>
              </w:rPr>
            </w:pPr>
            <w:r>
              <w:rPr>
                <w:rFonts w:eastAsia="Times New Roman" w:cs="Lucida Sans" w:ascii="Times New Roman" w:hAnsi="Times New Roman"/>
                <w:b/>
                <w:kern w:val="2"/>
                <w:sz w:val="17"/>
                <w:szCs w:val="26"/>
                <w:lang w:val="en-US" w:eastAsia="ru-RU" w:bidi="ar-SA"/>
              </w:rPr>
            </w:r>
          </w:p>
          <w:p>
            <w:pPr>
              <w:pStyle w:val="Normal"/>
              <w:widowControl w:val="false"/>
              <w:tabs>
                <w:tab w:val="clear" w:pos="709"/>
                <w:tab w:val="left" w:pos="729" w:leader="none"/>
                <w:tab w:val="left" w:pos="2182" w:leader="none"/>
                <w:tab w:val="left" w:pos="2734" w:leader="none"/>
              </w:tabs>
              <w:suppressAutoHyphens w:val="false"/>
              <w:spacing w:before="0" w:after="0"/>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2026 г.</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lang w:eastAsia="ru-RU"/>
              </w:rPr>
            </w:pPr>
            <w:r>
              <w:rPr>
                <w:rFonts w:eastAsia="Times New Roman" w:cs="Lucida Sans" w:ascii="Times New Roman" w:hAnsi="Times New Roman"/>
                <w:kern w:val="2"/>
                <w:sz w:val="22"/>
                <w:szCs w:val="22"/>
                <w:lang w:val="en-US" w:eastAsia="ru-RU" w:bidi="ar-SA"/>
              </w:rPr>
            </w:r>
          </w:p>
        </w:tc>
        <w:tc>
          <w:tcPr>
            <w:tcW w:w="4814" w:type="dxa"/>
            <w:tcBorders/>
          </w:tcPr>
          <w:p>
            <w:pPr>
              <w:pStyle w:val="Normal"/>
              <w:widowControl w:val="false"/>
              <w:suppressAutoHyphens w:val="false"/>
              <w:spacing w:lineRule="exact" w:line="196" w:before="0" w:after="0"/>
              <w:ind w:start="714"/>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ДОПУСТИТЬ</w:t>
            </w:r>
            <w:r>
              <w:rPr>
                <w:rFonts w:eastAsia="Times New Roman" w:cs="Times New Roman" w:ascii="Times New Roman" w:hAnsi="Times New Roman"/>
                <w:b/>
                <w:spacing w:val="-4"/>
                <w:kern w:val="0"/>
                <w:sz w:val="20"/>
                <w:szCs w:val="22"/>
                <w:lang w:val="en-US" w:eastAsia="ru-RU" w:bidi="ar-SA"/>
              </w:rPr>
              <w:t xml:space="preserve"> </w:t>
            </w:r>
            <w:r>
              <w:rPr>
                <w:rFonts w:eastAsia="Times New Roman" w:cs="Times New Roman" w:ascii="Times New Roman" w:hAnsi="Times New Roman"/>
                <w:b/>
                <w:kern w:val="0"/>
                <w:sz w:val="20"/>
                <w:szCs w:val="22"/>
                <w:lang w:val="en-US" w:eastAsia="ru-RU" w:bidi="ar-SA"/>
              </w:rPr>
              <w:t>К</w:t>
            </w:r>
            <w:r>
              <w:rPr>
                <w:rFonts w:eastAsia="Times New Roman" w:cs="Times New Roman" w:ascii="Times New Roman" w:hAnsi="Times New Roman"/>
                <w:b/>
                <w:spacing w:val="-6"/>
                <w:kern w:val="0"/>
                <w:sz w:val="20"/>
                <w:szCs w:val="22"/>
                <w:lang w:val="en-US" w:eastAsia="ru-RU" w:bidi="ar-SA"/>
              </w:rPr>
              <w:t xml:space="preserve"> </w:t>
            </w:r>
            <w:r>
              <w:rPr>
                <w:rFonts w:eastAsia="Times New Roman" w:cs="Times New Roman" w:ascii="Times New Roman" w:hAnsi="Times New Roman"/>
                <w:b/>
                <w:kern w:val="0"/>
                <w:sz w:val="20"/>
                <w:szCs w:val="22"/>
                <w:lang w:val="en-US" w:eastAsia="ru-RU" w:bidi="ar-SA"/>
              </w:rPr>
              <w:t>ЗАЩИТЕ</w:t>
            </w:r>
          </w:p>
          <w:p>
            <w:pPr>
              <w:pStyle w:val="Normal"/>
              <w:widowControl w:val="false"/>
              <w:suppressAutoHyphens w:val="false"/>
              <w:spacing w:before="0" w:after="0"/>
              <w:ind w:start="714"/>
              <w:jc w:val="start"/>
              <w:textAlignment w:val="auto"/>
              <w:rPr>
                <w:rFonts w:ascii="Times New Roman" w:hAnsi="Times New Roman" w:eastAsia="Times New Roman"/>
                <w:b/>
                <w:sz w:val="20"/>
                <w:szCs w:val="26"/>
                <w:lang w:eastAsia="ru-RU"/>
              </w:rPr>
            </w:pPr>
            <w:r>
              <w:rPr>
                <w:rFonts w:eastAsia="Times New Roman" w:cs="Lucida Sans" w:ascii="Times New Roman" w:hAnsi="Times New Roman"/>
                <w:b/>
                <w:kern w:val="2"/>
                <w:sz w:val="20"/>
                <w:szCs w:val="26"/>
                <w:lang w:val="en-US" w:eastAsia="ru-RU" w:bidi="ar-SA"/>
              </w:rPr>
            </w:r>
          </w:p>
          <w:p>
            <w:pPr>
              <w:pStyle w:val="Normal"/>
              <w:widowControl w:val="false"/>
              <w:suppressAutoHyphens w:val="false"/>
              <w:spacing w:before="0" w:after="0"/>
              <w:ind w:start="714"/>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Заведующий</w:t>
            </w:r>
            <w:r>
              <w:rPr>
                <w:rFonts w:eastAsia="Times New Roman" w:cs="Times New Roman" w:ascii="Times New Roman" w:hAnsi="Times New Roman"/>
                <w:b/>
                <w:spacing w:val="-4"/>
                <w:kern w:val="0"/>
                <w:sz w:val="20"/>
                <w:szCs w:val="22"/>
                <w:lang w:val="en-US" w:eastAsia="ru-RU" w:bidi="ar-SA"/>
              </w:rPr>
              <w:t xml:space="preserve"> </w:t>
            </w:r>
            <w:r>
              <w:rPr>
                <w:rFonts w:eastAsia="Times New Roman" w:cs="Times New Roman" w:ascii="Times New Roman" w:hAnsi="Times New Roman"/>
                <w:b/>
                <w:kern w:val="0"/>
                <w:sz w:val="20"/>
                <w:szCs w:val="22"/>
                <w:lang w:val="en-US" w:eastAsia="ru-RU" w:bidi="ar-SA"/>
              </w:rPr>
              <w:t>кафедрой</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4"/>
                <w:lang w:eastAsia="ru-RU"/>
              </w:rPr>
            </w:pPr>
            <w:r>
              <w:rPr>
                <w:rFonts w:eastAsia="Times New Roman" w:cs="Lucida Sans" w:ascii="Times New Roman" w:hAnsi="Times New Roman"/>
                <w:b/>
                <w:kern w:val="2"/>
                <w:sz w:val="14"/>
                <w:szCs w:val="22"/>
                <w:lang w:val="en-US" w:eastAsia="ru-RU" w:bidi="ar-SA"/>
              </w:rPr>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20"/>
                <w:szCs w:val="20"/>
                <w:lang w:eastAsia="ru-RU"/>
              </w:rPr>
            </w:pPr>
            <w:r>
              <w:rPr>
                <w:rFonts w:eastAsia="Times New Roman" w:cs="Times New Roman" w:ascii="Times New Roman" w:hAnsi="Times New Roman"/>
                <w:b/>
                <w:kern w:val="0"/>
                <w:sz w:val="20"/>
                <w:szCs w:val="20"/>
                <w:lang w:val="en-US" w:eastAsia="ru-RU" w:bidi="ar-SA"/>
              </w:rPr>
              <w:t>Каргина Л.А.</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4"/>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_____________________ ____________________</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7"/>
                <w:szCs w:val="26"/>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(ФИО)                                   (подпись)</w:t>
            </w:r>
          </w:p>
          <w:p>
            <w:pPr>
              <w:pStyle w:val="Normal"/>
              <w:widowControl w:val="false"/>
              <w:suppressAutoHyphens w:val="false"/>
              <w:spacing w:before="0" w:after="0"/>
              <w:ind w:start="714"/>
              <w:jc w:val="start"/>
              <w:textAlignment w:val="auto"/>
              <w:rPr>
                <w:rFonts w:ascii="Times New Roman" w:hAnsi="Times New Roman" w:eastAsia="Times New Roman"/>
                <w:b/>
                <w:sz w:val="17"/>
                <w:szCs w:val="26"/>
                <w:lang w:eastAsia="ru-RU"/>
              </w:rPr>
            </w:pPr>
            <w:r>
              <w:rPr>
                <w:rFonts w:eastAsia="Times New Roman" w:cs="Lucida Sans" w:ascii="Times New Roman" w:hAnsi="Times New Roman"/>
                <w:b/>
                <w:kern w:val="2"/>
                <w:sz w:val="17"/>
                <w:szCs w:val="26"/>
                <w:lang w:val="en-US" w:eastAsia="ru-RU" w:bidi="ar-SA"/>
              </w:rPr>
            </w:r>
          </w:p>
          <w:p>
            <w:pPr>
              <w:pStyle w:val="Normal"/>
              <w:widowControl w:val="false"/>
              <w:tabs>
                <w:tab w:val="clear" w:pos="709"/>
                <w:tab w:val="left" w:pos="729" w:leader="none"/>
                <w:tab w:val="left" w:pos="2182" w:leader="none"/>
                <w:tab w:val="left" w:pos="2734" w:leader="none"/>
              </w:tabs>
              <w:suppressAutoHyphens w:val="false"/>
              <w:spacing w:before="0" w:after="0"/>
              <w:ind w:start="714"/>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t xml:space="preserve">                 </w:t>
            </w:r>
            <w:r>
              <w:rPr>
                <w:rFonts w:eastAsia="Times New Roman" w:cs="Times New Roman" w:ascii="Times New Roman" w:hAnsi="Times New Roman"/>
                <w:b/>
                <w:kern w:val="0"/>
                <w:sz w:val="20"/>
                <w:szCs w:val="22"/>
                <w:lang w:val="en-US" w:eastAsia="ru-RU" w:bidi="ar-SA"/>
              </w:rPr>
              <w:t>2026 г.</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lang w:eastAsia="ru-RU"/>
              </w:rPr>
            </w:pPr>
            <w:r>
              <w:rPr>
                <w:rFonts w:eastAsia="Times New Roman" w:cs="Lucida Sans" w:ascii="Times New Roman" w:hAnsi="Times New Roman"/>
                <w:kern w:val="2"/>
                <w:sz w:val="22"/>
                <w:szCs w:val="22"/>
                <w:lang w:val="en-US" w:eastAsia="ru-RU" w:bidi="ar-SA"/>
              </w:rPr>
            </w:r>
          </w:p>
        </w:tc>
      </w:tr>
    </w:tbl>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lang w:eastAsia="ru-RU" w:bidi="ar-SA"/>
        </w:rPr>
      </w:r>
    </w:p>
    <w:p>
      <w:pPr>
        <w:pStyle w:val="Normal"/>
        <w:widowControl w:val="false"/>
        <w:tabs>
          <w:tab w:val="clear" w:pos="709"/>
          <w:tab w:val="left" w:pos="729" w:leader="none"/>
          <w:tab w:val="left" w:pos="2182" w:leader="none"/>
          <w:tab w:val="left" w:pos="2734" w:leader="none"/>
        </w:tabs>
        <w:suppressAutoHyphens w:val="false"/>
        <w:ind w:start="1418"/>
        <w:textAlignment w:val="auto"/>
        <w:rPr>
          <w:rFonts w:ascii="Times New Roman" w:hAnsi="Times New Roman" w:eastAsia="Times New Roman" w:cs="Times New Roman"/>
          <w:b/>
          <w:bCs/>
          <w:kern w:val="0"/>
          <w:sz w:val="48"/>
          <w:szCs w:val="48"/>
          <w:lang w:eastAsia="ru-RU" w:bidi="ar-SA"/>
        </w:rPr>
      </w:pPr>
      <w:bookmarkStart w:id="0" w:name="_Toc197176719"/>
      <w:r>
        <w:rPr>
          <w:rFonts w:eastAsia="Times New Roman" w:cs="Times New Roman" w:ascii="Times New Roman" w:hAnsi="Times New Roman"/>
          <w:b/>
          <w:bCs/>
          <w:kern w:val="0"/>
          <w:sz w:val="48"/>
          <w:szCs w:val="48"/>
          <w:lang w:eastAsia="ru-RU" w:bidi="ar-SA"/>
        </w:rPr>
        <w:t>МАГИСТЕРСКАЯ ДИССЕРТАЦИЯ</w:t>
      </w:r>
      <w:bookmarkEnd w:id="0"/>
    </w:p>
    <w:p>
      <w:pPr>
        <w:pStyle w:val="Normal"/>
        <w:widowControl w:val="false"/>
        <w:suppressAutoHyphens w:val="false"/>
        <w:textAlignment w:val="auto"/>
        <w:rPr>
          <w:rFonts w:ascii="Times New Roman" w:hAnsi="Times New Roman" w:eastAsia="Times New Roman" w:cs="Times New Roman"/>
          <w:b/>
          <w:kern w:val="0"/>
          <w:sz w:val="28"/>
          <w:szCs w:val="26"/>
          <w:lang w:eastAsia="ru-RU" w:bidi="ar-SA"/>
        </w:rPr>
      </w:pPr>
      <w:r>
        <w:rPr>
          <w:rFonts w:eastAsia="Times New Roman" w:cs="Times New Roman" w:ascii="Times New Roman" w:hAnsi="Times New Roman"/>
          <w:b/>
          <w:kern w:val="0"/>
          <w:sz w:val="28"/>
          <w:szCs w:val="26"/>
          <w:lang w:eastAsia="ru-RU" w:bidi="ar-SA"/>
        </w:rPr>
      </w:r>
    </w:p>
    <w:tbl>
      <w:tblPr>
        <w:tblW w:w="8954" w:type="dxa"/>
        <w:jc w:val="start"/>
        <w:tblInd w:w="124" w:type="dxa"/>
        <w:tblLayout w:type="fixed"/>
        <w:tblCellMar>
          <w:top w:w="0" w:type="dxa"/>
          <w:start w:w="0" w:type="dxa"/>
          <w:bottom w:w="0" w:type="dxa"/>
          <w:end w:w="0" w:type="dxa"/>
        </w:tblCellMar>
        <w:tblLook w:firstRow="0" w:noVBand="0" w:lastRow="0" w:firstColumn="0" w:lastColumn="0" w:noHBand="0" w:val="0000"/>
      </w:tblPr>
      <w:tblGrid>
        <w:gridCol w:w="1438"/>
        <w:gridCol w:w="7516"/>
      </w:tblGrid>
      <w:tr>
        <w:trPr>
          <w:trHeight w:val="370" w:hRule="atLeast"/>
        </w:trPr>
        <w:tc>
          <w:tcPr>
            <w:tcW w:w="1438" w:type="dxa"/>
            <w:vMerge w:val="restart"/>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t>на</w:t>
            </w:r>
            <w:r>
              <w:rPr>
                <w:rFonts w:eastAsia="Times New Roman" w:cs="Times New Roman" w:ascii="Times New Roman" w:hAnsi="Times New Roman"/>
                <w:spacing w:val="-2"/>
                <w:kern w:val="0"/>
                <w:sz w:val="32"/>
                <w:szCs w:val="32"/>
                <w:lang w:eastAsia="ru-RU" w:bidi="ar-SA"/>
              </w:rPr>
              <w:t xml:space="preserve"> </w:t>
            </w:r>
            <w:r>
              <w:rPr>
                <w:rFonts w:eastAsia="Times New Roman" w:cs="Times New Roman" w:ascii="Times New Roman" w:hAnsi="Times New Roman"/>
                <w:kern w:val="0"/>
                <w:sz w:val="32"/>
                <w:szCs w:val="32"/>
                <w:lang w:eastAsia="ru-RU" w:bidi="ar-SA"/>
              </w:rPr>
              <w:t>тему:</w:t>
            </w:r>
          </w:p>
        </w:tc>
        <w:tc>
          <w:tcPr>
            <w:tcW w:w="7516" w:type="dxa"/>
            <w:tcBorders>
              <w:bottom w:val="single" w:sz="4" w:space="0" w:color="000000"/>
            </w:tcBorders>
            <w:vAlign w:val="center"/>
          </w:tcPr>
          <w:p>
            <w:pPr>
              <w:pStyle w:val="Normal"/>
              <w:suppressAutoHyphens w:val="false"/>
              <w:spacing w:before="6" w:after="0"/>
              <w:jc w:val="center"/>
              <w:textAlignment w:val="auto"/>
              <w:rPr>
                <w:rFonts w:ascii="Times New Roman" w:hAnsi="Times New Roman" w:eastAsia="Times New Roman" w:cs="Times New Roman"/>
                <w:bCs/>
                <w:kern w:val="0"/>
                <w:sz w:val="32"/>
                <w:szCs w:val="32"/>
                <w:lang w:eastAsia="ru-RU" w:bidi="ar-SA"/>
              </w:rPr>
            </w:pPr>
            <w:r>
              <w:rPr>
                <w:rFonts w:eastAsia="Times New Roman" w:cs="Times New Roman" w:ascii="Times New Roman" w:hAnsi="Times New Roman"/>
                <w:bCs/>
                <w:kern w:val="0"/>
                <w:sz w:val="28"/>
                <w:szCs w:val="28"/>
                <w:lang w:eastAsia="ru-RU" w:bidi="ar-SA"/>
              </w:rPr>
              <w:t>«</w:t>
            </w:r>
            <w:r>
              <w:rPr>
                <w:rFonts w:eastAsia="Calibri" w:cs="Times New Roman" w:ascii="Times New Roman" w:hAnsi="Times New Roman"/>
                <w:b/>
                <w:bCs/>
                <w:iCs/>
                <w:kern w:val="0"/>
                <w:sz w:val="28"/>
                <w:szCs w:val="28"/>
                <w:lang w:eastAsia="en-US" w:bidi="ar-SA"/>
              </w:rPr>
              <w:t xml:space="preserve">Реализация методики формирования </w:t>
            </w:r>
          </w:p>
        </w:tc>
      </w:tr>
      <w:tr>
        <w:trPr>
          <w:trHeight w:val="495" w:hRule="atLeast"/>
        </w:trPr>
        <w:tc>
          <w:tcPr>
            <w:tcW w:w="1438" w:type="dxa"/>
            <w:vMerge w:val="continue"/>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r>
          </w:p>
        </w:tc>
        <w:tc>
          <w:tcPr>
            <w:tcW w:w="7516" w:type="dxa"/>
            <w:tcBorders>
              <w:top w:val="single" w:sz="4" w:space="0" w:color="000000"/>
              <w:bottom w:val="single" w:sz="4" w:space="0" w:color="000000"/>
            </w:tcBorders>
            <w:vAlign w:val="center"/>
          </w:tcPr>
          <w:p>
            <w:pPr>
              <w:pStyle w:val="Normal"/>
              <w:suppressAutoHyphens w:val="false"/>
              <w:spacing w:before="6" w:after="0"/>
              <w:jc w:val="center"/>
              <w:textAlignment w:val="auto"/>
              <w:rPr>
                <w:rFonts w:ascii="Times New Roman" w:hAnsi="Times New Roman" w:eastAsia="Times New Roman" w:cs="Times New Roman"/>
                <w:bCs/>
                <w:kern w:val="0"/>
                <w:sz w:val="32"/>
                <w:szCs w:val="32"/>
                <w:lang w:eastAsia="ru-RU" w:bidi="ar-SA"/>
              </w:rPr>
            </w:pPr>
            <w:r>
              <w:rPr>
                <w:rFonts w:eastAsia="Calibri" w:cs="Times New Roman" w:ascii="Times New Roman" w:hAnsi="Times New Roman"/>
                <w:b/>
                <w:bCs/>
                <w:iCs/>
                <w:kern w:val="0"/>
                <w:sz w:val="28"/>
                <w:szCs w:val="28"/>
                <w:lang w:eastAsia="en-US" w:bidi="ar-SA"/>
              </w:rPr>
              <w:t>здоровых привычек средствами игровой психологии</w:t>
            </w:r>
          </w:p>
        </w:tc>
      </w:tr>
      <w:tr>
        <w:trPr>
          <w:trHeight w:val="424" w:hRule="atLeast"/>
        </w:trPr>
        <w:tc>
          <w:tcPr>
            <w:tcW w:w="1438" w:type="dxa"/>
            <w:vMerge w:val="continue"/>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r>
          </w:p>
        </w:tc>
        <w:tc>
          <w:tcPr>
            <w:tcW w:w="7516" w:type="dxa"/>
            <w:tcBorders>
              <w:top w:val="single" w:sz="4" w:space="0" w:color="000000"/>
              <w:bottom w:val="single" w:sz="4" w:space="0" w:color="000000"/>
            </w:tcBorders>
            <w:vAlign w:val="center"/>
          </w:tcPr>
          <w:p>
            <w:pPr>
              <w:pStyle w:val="Normal"/>
              <w:suppressAutoHyphens w:val="false"/>
              <w:jc w:val="center"/>
              <w:textAlignment w:val="auto"/>
              <w:rPr>
                <w:rFonts w:ascii="Times New Roman" w:hAnsi="Times New Roman" w:eastAsia="Times New Roman" w:cs="Times New Roman"/>
                <w:bCs/>
                <w:kern w:val="0"/>
                <w:sz w:val="32"/>
                <w:szCs w:val="32"/>
                <w:lang w:eastAsia="ru-RU" w:bidi="ar-SA"/>
              </w:rPr>
            </w:pPr>
            <w:r>
              <w:rPr>
                <w:rFonts w:eastAsia="Calibri" w:cs="Times New Roman" w:ascii="Times New Roman" w:hAnsi="Times New Roman"/>
                <w:b/>
                <w:bCs/>
                <w:iCs/>
                <w:kern w:val="0"/>
                <w:sz w:val="28"/>
                <w:szCs w:val="28"/>
                <w:lang w:eastAsia="en-US" w:bidi="ar-SA"/>
              </w:rPr>
              <w:t>и наставнической поддержки в Телеграм боте</w:t>
            </w:r>
            <w:r>
              <w:rPr>
                <w:rFonts w:eastAsia="Times New Roman" w:cs="Times New Roman" w:ascii="Times New Roman" w:hAnsi="Times New Roman"/>
                <w:bCs/>
                <w:kern w:val="0"/>
                <w:sz w:val="28"/>
                <w:szCs w:val="28"/>
                <w:lang w:eastAsia="ru-RU" w:bidi="ar-SA"/>
              </w:rPr>
              <w:t>»</w:t>
            </w:r>
          </w:p>
        </w:tc>
      </w:tr>
    </w:tbl>
    <w:p>
      <w:pPr>
        <w:pStyle w:val="Normal"/>
        <w:widowControl w:val="false"/>
        <w:suppressAutoHyphens w:val="false"/>
        <w:textAlignment w:val="auto"/>
        <w:rPr>
          <w:rFonts w:ascii="Times New Roman" w:hAnsi="Times New Roman" w:eastAsia="Times New Roman" w:cs="Times New Roman"/>
          <w:b/>
          <w:kern w:val="0"/>
          <w:sz w:val="32"/>
          <w:szCs w:val="32"/>
          <w:lang w:eastAsia="ru-RU" w:bidi="ar-SA"/>
        </w:rPr>
      </w:pPr>
      <w:r>
        <w:rPr>
          <w:rFonts w:eastAsia="Times New Roman" w:cs="Times New Roman" w:ascii="Times New Roman" w:hAnsi="Times New Roman"/>
          <w:b/>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lang w:eastAsia="ru-RU" w:bidi="ar-SA"/>
        </w:rPr>
      </w:pPr>
      <w:r>
        <w:rPr>
          <w:rFonts w:eastAsia="Times New Roman" w:cs="Times New Roman" w:ascii="Times New Roman" w:hAnsi="Times New Roman"/>
          <w:spacing w:val="-1"/>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u w:val="single"/>
          <w:lang w:eastAsia="ru-RU" w:bidi="ar-SA"/>
        </w:rPr>
      </w:pPr>
      <w:r>
        <w:rPr>
          <w:rFonts w:eastAsia="Times New Roman" w:cs="Times New Roman" w:ascii="Times New Roman" w:hAnsi="Times New Roman"/>
          <w:spacing w:val="-1"/>
          <w:kern w:val="0"/>
          <w:sz w:val="32"/>
          <w:szCs w:val="32"/>
          <w:lang w:eastAsia="ru-RU" w:bidi="ar-SA"/>
        </w:rPr>
        <w:t>Направление подготовки</w:t>
      </w:r>
      <w:r>
        <w:rPr>
          <w:rFonts w:eastAsia="Times New Roman" w:cs="Times New Roman" w:ascii="Times New Roman" w:hAnsi="Times New Roman"/>
          <w:spacing w:val="-2"/>
          <w:kern w:val="0"/>
          <w:lang w:eastAsia="ru-RU" w:bidi="ar-SA"/>
        </w:rPr>
        <w:t xml:space="preserve"> </w:t>
      </w:r>
      <w:r>
        <w:rPr>
          <w:rFonts w:eastAsia="Times New Roman" w:cs="Times New Roman" w:ascii="Times New Roman" w:hAnsi="Times New Roman"/>
          <w:spacing w:val="-1"/>
          <w:kern w:val="0"/>
          <w:sz w:val="32"/>
          <w:szCs w:val="32"/>
          <w:lang w:eastAsia="ru-RU" w:bidi="ar-SA"/>
        </w:rPr>
        <w:t>–</w:t>
      </w:r>
      <w:r>
        <w:rPr>
          <w:rFonts w:eastAsia="Times New Roman" w:cs="Times New Roman" w:ascii="Times New Roman" w:hAnsi="Times New Roman"/>
          <w:spacing w:val="-2"/>
          <w:kern w:val="0"/>
          <w:sz w:val="32"/>
          <w:szCs w:val="32"/>
          <w:lang w:eastAsia="ru-RU" w:bidi="ar-SA"/>
        </w:rPr>
        <w:t xml:space="preserve"> </w:t>
      </w:r>
      <w:r>
        <w:rPr>
          <w:rFonts w:eastAsia="Times New Roman" w:cs="Times New Roman" w:ascii="Times New Roman" w:hAnsi="Times New Roman"/>
          <w:spacing w:val="-1"/>
          <w:kern w:val="0"/>
          <w:sz w:val="28"/>
          <w:szCs w:val="28"/>
          <w:u w:val="single"/>
          <w:lang w:eastAsia="ru-RU" w:bidi="ar-SA"/>
        </w:rPr>
        <w:t>09.04.03 «Прикладная информатика»</w:t>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u w:val="single"/>
          <w:lang w:eastAsia="ru-RU" w:bidi="ar-SA"/>
        </w:rPr>
      </w:pPr>
      <w:r>
        <w:rPr>
          <w:rFonts w:eastAsia="Times New Roman" w:cs="Times New Roman" w:ascii="Times New Roman" w:hAnsi="Times New Roman"/>
          <w:spacing w:val="-1"/>
          <w:kern w:val="0"/>
          <w:sz w:val="32"/>
          <w:szCs w:val="32"/>
          <w:u w:val="single"/>
          <w:lang w:eastAsia="ru-RU" w:bidi="ar-SA"/>
        </w:rPr>
      </w:r>
    </w:p>
    <w:p>
      <w:pPr>
        <w:pStyle w:val="Normal"/>
        <w:widowControl w:val="false"/>
        <w:suppressAutoHyphens w:val="false"/>
        <w:spacing w:lineRule="exact" w:line="269"/>
        <w:textAlignment w:val="auto"/>
        <w:rPr>
          <w:rFonts w:ascii="Times New Roman" w:hAnsi="Times New Roman" w:eastAsia="Times New Roman" w:cs="Times New Roman"/>
          <w:spacing w:val="-1"/>
          <w:kern w:val="0"/>
          <w:sz w:val="28"/>
          <w:szCs w:val="28"/>
          <w:u w:val="single"/>
          <w:lang w:eastAsia="ru-RU" w:bidi="ar-SA"/>
        </w:rPr>
      </w:pPr>
      <w:r>
        <w:rPr>
          <w:rFonts w:eastAsia="Times New Roman" w:cs="Times New Roman" w:ascii="Times New Roman" w:hAnsi="Times New Roman"/>
          <w:spacing w:val="-1"/>
          <w:kern w:val="0"/>
          <w:sz w:val="32"/>
          <w:szCs w:val="32"/>
          <w:lang w:eastAsia="ru-RU" w:bidi="ar-SA"/>
        </w:rPr>
        <w:t xml:space="preserve">Магистерская программа – </w:t>
      </w:r>
      <w:r>
        <w:rPr>
          <w:rFonts w:eastAsia="Times New Roman" w:cs="Times New Roman" w:ascii="Times New Roman" w:hAnsi="Times New Roman"/>
          <w:color w:val="EE0000"/>
          <w:spacing w:val="-1"/>
          <w:kern w:val="0"/>
          <w:sz w:val="28"/>
          <w:szCs w:val="28"/>
          <w:u w:val="single"/>
          <w:lang w:eastAsia="ru-RU" w:bidi="ar-SA"/>
        </w:rPr>
        <w:t>Информационные системы в бизнесе</w:t>
      </w:r>
    </w:p>
    <w:p>
      <w:pPr>
        <w:pStyle w:val="Normal"/>
        <w:widowControl w:val="false"/>
        <w:suppressAutoHyphens w:val="false"/>
        <w:spacing w:lineRule="exact" w:line="269"/>
        <w:textAlignment w:val="auto"/>
        <w:rPr>
          <w:rFonts w:ascii="Times New Roman" w:hAnsi="Times New Roman" w:eastAsia="Times New Roman" w:cs="Times New Roman"/>
          <w:spacing w:val="-1"/>
          <w:kern w:val="0"/>
          <w:sz w:val="32"/>
          <w:szCs w:val="32"/>
          <w:lang w:eastAsia="ru-RU" w:bidi="ar-SA"/>
        </w:rPr>
      </w:pPr>
      <w:r>
        <w:rPr>
          <w:rFonts w:eastAsia="Times New Roman" w:cs="Times New Roman" w:ascii="Times New Roman" w:hAnsi="Times New Roman"/>
          <w:spacing w:val="-1"/>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kern w:val="0"/>
          <w:sz w:val="32"/>
          <w:szCs w:val="32"/>
          <w:u w:val="single"/>
          <w:lang w:eastAsia="ru-RU" w:bidi="ar-SA"/>
        </w:rPr>
      </w:pPr>
      <w:r>
        <w:rPr>
          <w:rFonts w:eastAsia="Times New Roman" w:cs="Times New Roman" w:ascii="Times New Roman" w:hAnsi="Times New Roman"/>
          <w:kern w:val="0"/>
          <w:sz w:val="32"/>
          <w:szCs w:val="32"/>
          <w:u w:val="single"/>
          <w:lang w:eastAsia="ru-RU" w:bidi="ar-SA"/>
        </w:rPr>
      </w:r>
    </w:p>
    <w:tbl>
      <w:tblPr>
        <w:tblStyle w:val="TableNormal11"/>
        <w:tblW w:w="9452" w:type="dxa"/>
        <w:jc w:val="start"/>
        <w:tblInd w:w="124" w:type="dxa"/>
        <w:tblLayout w:type="fixed"/>
        <w:tblCellMar>
          <w:top w:w="0" w:type="dxa"/>
          <w:start w:w="0" w:type="dxa"/>
          <w:bottom w:w="0" w:type="dxa"/>
          <w:end w:w="0" w:type="dxa"/>
        </w:tblCellMar>
        <w:tblLook w:firstRow="1" w:noVBand="0" w:lastRow="1" w:firstColumn="1" w:lastColumn="1" w:noHBand="0" w:val="01e0"/>
      </w:tblPr>
      <w:tblGrid>
        <w:gridCol w:w="4950"/>
        <w:gridCol w:w="4502"/>
      </w:tblGrid>
      <w:tr>
        <w:trPr>
          <w:trHeight w:val="386" w:hRule="atLeast"/>
        </w:trPr>
        <w:tc>
          <w:tcPr>
            <w:tcW w:w="4950" w:type="dxa"/>
            <w:tcBorders/>
          </w:tcPr>
          <w:p>
            <w:pPr>
              <w:pStyle w:val="Normal"/>
              <w:widowControl w:val="false"/>
              <w:suppressAutoHyphens w:val="false"/>
              <w:spacing w:lineRule="exact" w:line="266" w:before="0" w:after="160"/>
              <w:jc w:val="start"/>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suppressAutoHyphens w:val="false"/>
              <w:spacing w:lineRule="exact" w:line="266" w:before="0" w:after="160"/>
              <w:jc w:val="start"/>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suppressAutoHyphens w:val="false"/>
              <w:spacing w:lineRule="exact" w:line="266" w:before="0" w:after="160"/>
              <w:jc w:val="start"/>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suppressAutoHyphens w:val="false"/>
              <w:spacing w:lineRule="exact" w:line="266" w:before="0" w:after="160"/>
              <w:jc w:val="start"/>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suppressAutoHyphens w:val="false"/>
              <w:spacing w:lineRule="exact" w:line="266" w:before="0" w:after="160"/>
              <w:jc w:val="start"/>
              <w:textAlignment w:val="auto"/>
              <w:rPr>
                <w:rFonts w:ascii="Times New Roman" w:hAnsi="Times New Roman"/>
                <w:b/>
              </w:rPr>
            </w:pPr>
            <w:r>
              <w:rPr>
                <w:rFonts w:eastAsia="Calibri" w:cs="Times New Roman" w:ascii="Times New Roman" w:hAnsi="Times New Roman"/>
                <w:b/>
                <w:kern w:val="0"/>
                <w:sz w:val="22"/>
                <w:szCs w:val="22"/>
                <w:lang w:val="en-US" w:eastAsia="en-US" w:bidi="ar-SA"/>
              </w:rPr>
              <w:t>Обучающийся</w:t>
            </w:r>
          </w:p>
          <w:p>
            <w:pPr>
              <w:pStyle w:val="Normal"/>
              <w:widowControl w:val="false"/>
              <w:suppressAutoHyphens w:val="false"/>
              <w:spacing w:lineRule="exact" w:line="266" w:before="0" w:after="160"/>
              <w:jc w:val="start"/>
              <w:textAlignment w:val="auto"/>
              <w:rPr>
                <w:rFonts w:ascii="Times New Roman" w:hAnsi="Times New Roman"/>
                <w:b/>
              </w:rPr>
            </w:pPr>
            <w:r>
              <w:rPr>
                <w:rFonts w:eastAsia="NSimSun" w:cs="Lucida Sans" w:ascii="Times New Roman" w:hAnsi="Times New Roman"/>
                <w:b/>
                <w:kern w:val="2"/>
                <w:sz w:val="22"/>
                <w:szCs w:val="22"/>
                <w:lang w:val="en-US" w:eastAsia="en-US" w:bidi="ar-SA"/>
              </w:rPr>
            </w:r>
          </w:p>
        </w:tc>
        <w:tc>
          <w:tcPr>
            <w:tcW w:w="4502" w:type="dxa"/>
            <w:tcBorders/>
          </w:tcPr>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Calibri" w:cs="Times New Roman" w:ascii="Times New Roman" w:hAnsi="Times New Roman"/>
                <w:b/>
                <w:kern w:val="0"/>
                <w:sz w:val="22"/>
                <w:szCs w:val="22"/>
                <w:lang w:val="en-US" w:eastAsia="en-US" w:bidi="ar-SA"/>
              </w:rPr>
              <w:t>(Гамов П.А.)</w:t>
            </w:r>
          </w:p>
        </w:tc>
      </w:tr>
      <w:tr>
        <w:trPr>
          <w:trHeight w:val="386" w:hRule="atLeast"/>
        </w:trPr>
        <w:tc>
          <w:tcPr>
            <w:tcW w:w="4950" w:type="dxa"/>
            <w:tcBorders/>
          </w:tcPr>
          <w:p>
            <w:pPr>
              <w:pStyle w:val="Normal"/>
              <w:widowControl w:val="false"/>
              <w:suppressAutoHyphens w:val="false"/>
              <w:spacing w:lineRule="exact" w:line="256" w:before="0" w:after="160"/>
              <w:jc w:val="start"/>
              <w:textAlignment w:val="auto"/>
              <w:rPr>
                <w:rFonts w:ascii="Times New Roman" w:hAnsi="Times New Roman"/>
                <w:b/>
              </w:rPr>
            </w:pPr>
            <w:r>
              <w:rPr>
                <w:rFonts w:eastAsia="Calibri" w:cs="Times New Roman" w:ascii="Times New Roman" w:hAnsi="Times New Roman"/>
                <w:b/>
                <w:kern w:val="0"/>
                <w:sz w:val="22"/>
                <w:szCs w:val="22"/>
                <w:lang w:val="en-US" w:eastAsia="en-US" w:bidi="ar-SA"/>
              </w:rPr>
              <w:t>Научный руководитель</w:t>
            </w:r>
          </w:p>
        </w:tc>
        <w:tc>
          <w:tcPr>
            <w:tcW w:w="4502" w:type="dxa"/>
            <w:tcBorders/>
          </w:tcPr>
          <w:p>
            <w:pPr>
              <w:pStyle w:val="Normal"/>
              <w:widowControl w:val="false"/>
              <w:tabs>
                <w:tab w:val="clear" w:pos="709"/>
                <w:tab w:val="left" w:pos="2059" w:leader="none"/>
              </w:tabs>
              <w:suppressAutoHyphens w:val="false"/>
              <w:spacing w:lineRule="exact" w:line="256" w:before="0" w:after="160"/>
              <w:jc w:val="end"/>
              <w:textAlignment w:val="auto"/>
              <w:rPr>
                <w:rFonts w:ascii="Times New Roman" w:hAnsi="Times New Roman"/>
                <w:b/>
              </w:rPr>
            </w:pPr>
            <w:r>
              <w:rPr>
                <w:rFonts w:eastAsia="Calibri" w:cs="Times New Roman" w:ascii="Times New Roman" w:hAnsi="Times New Roman"/>
                <w:b/>
                <w:kern w:val="0"/>
                <w:sz w:val="22"/>
                <w:szCs w:val="22"/>
                <w:lang w:val="en-US" w:eastAsia="en-US" w:bidi="ar-SA"/>
              </w:rPr>
              <w:t xml:space="preserve">(Демидов А.В.)  </w:t>
            </w:r>
          </w:p>
        </w:tc>
      </w:tr>
    </w:tbl>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suppressAutoHyphens w:val="false"/>
        <w:spacing w:lineRule="auto" w:line="259" w:before="0" w:after="0"/>
        <w:jc w:val="center"/>
        <w:textAlignment w:val="auto"/>
        <w:rPr>
          <w:rFonts w:ascii="Times New Roman" w:hAnsi="Times New Roman" w:eastAsia="Times New Roman" w:cs="Times New Roman"/>
          <w:b/>
          <w:kern w:val="0"/>
          <w:lang w:eastAsia="en-US" w:bidi="ar-SA"/>
        </w:rPr>
      </w:pPr>
      <w:r>
        <w:rPr>
          <w:rFonts w:eastAsia="Times New Roman" w:cs="Times New Roman" w:ascii="Times New Roman" w:hAnsi="Times New Roman"/>
          <w:b/>
          <w:kern w:val="0"/>
          <w:lang w:eastAsia="ru-RU" w:bidi="ar-SA"/>
        </w:rPr>
        <w:t>Москва</w:t>
      </w:r>
      <w:r>
        <w:rPr>
          <w:rFonts w:eastAsia="Times New Roman" w:cs="Times New Roman" w:ascii="Times New Roman" w:hAnsi="Times New Roman"/>
          <w:b/>
          <w:spacing w:val="98"/>
          <w:kern w:val="0"/>
          <w:lang w:eastAsia="ru-RU" w:bidi="ar-SA"/>
        </w:rPr>
        <w:t xml:space="preserve"> </w:t>
      </w:r>
      <w:r>
        <w:rPr>
          <w:rFonts w:eastAsia="Times New Roman" w:cs="Times New Roman" w:ascii="Times New Roman" w:hAnsi="Times New Roman"/>
          <w:b/>
          <w:kern w:val="0"/>
          <w:lang w:eastAsia="ru-RU" w:bidi="ar-SA"/>
        </w:rPr>
        <w:t>2026</w:t>
      </w:r>
    </w:p>
    <w:p>
      <w:pPr>
        <w:sectPr>
          <w:footerReference w:type="even" r:id="rId2"/>
          <w:footerReference w:type="default" r:id="rId3"/>
          <w:footerReference w:type="first" r:id="rId4"/>
          <w:type w:val="nextPage"/>
          <w:pgSz w:w="11906" w:h="16838"/>
          <w:pgMar w:left="1134" w:right="1134" w:gutter="0" w:header="0" w:top="1134" w:footer="0" w:bottom="1134"/>
          <w:pgNumType w:fmt="decimal"/>
          <w:formProt w:val="false"/>
          <w:titlePg/>
          <w:textDirection w:val="lrTb"/>
          <w:docGrid w:type="default" w:linePitch="326" w:charSpace="0"/>
        </w:sectPr>
      </w:pPr>
    </w:p>
    <w:sdt>
      <w:sdtPr>
        <w:docPartObj>
          <w:docPartGallery w:val="Table of Contents"/>
          <w:docPartUnique w:val="true"/>
        </w:docPartObj>
      </w:sdtPr>
      <w:sdtContent>
        <w:p>
          <w:pPr>
            <w:pStyle w:val="TOCHeading"/>
            <w:spacing w:before="0" w:after="120"/>
            <w:jc w:val="center"/>
            <w:rPr>
              <w:rFonts w:ascii="Times New Roman" w:hAnsi="Times New Roman" w:cs="Times New Roman"/>
              <w:sz w:val="28"/>
              <w:szCs w:val="28"/>
            </w:rPr>
          </w:pPr>
          <w:r>
            <w:rPr>
              <w:rFonts w:cs="Times New Roman" w:ascii="Times New Roman" w:hAnsi="Times New Roman"/>
              <w:sz w:val="28"/>
              <w:szCs w:val="28"/>
            </w:rPr>
            <w:t>Содержание</w:t>
          </w:r>
        </w:p>
        <w:p>
          <w:pPr>
            <w:pStyle w:val="TOC1"/>
            <w:rPr>
              <w:rFonts w:ascii="Times New Roman" w:hAnsi="Times New Roman" w:eastAsia="" w:cs="Times New Roman" w:eastAsiaTheme="minorEastAsia"/>
              <w:sz w:val="28"/>
              <w:szCs w:val="28"/>
              <w:lang w:eastAsia="ru-RU" w:bidi="ar-SA"/>
              <w14:ligatures w14:val="standardContextual"/>
            </w:rPr>
          </w:pPr>
          <w:r>
            <w:fldChar w:fldCharType="begin"/>
          </w:r>
          <w:r>
            <w:rPr>
              <w:rStyle w:val="Style11"/>
              <w:rFonts w:cs="Times New Roman" w:ascii="Times New Roman" w:hAnsi="Times New Roman"/>
              <w:webHidden/>
              <w:sz w:val="28"/>
              <w:szCs w:val="28"/>
            </w:rPr>
            <w:instrText xml:space="preserve"> TOC \z \o "1-3" \u \h</w:instrText>
          </w:r>
          <w:r>
            <w:rPr>
              <w:rStyle w:val="Style11"/>
              <w:rFonts w:cs="Times New Roman" w:ascii="Times New Roman" w:hAnsi="Times New Roman"/>
              <w:webHidden/>
              <w:sz w:val="28"/>
              <w:szCs w:val="28"/>
            </w:rPr>
            <w:fldChar w:fldCharType="separate"/>
          </w:r>
          <w:hyperlink w:anchor="_Toc228735816">
            <w:r>
              <w:rPr>
                <w:rStyle w:val="Style11"/>
                <w:rFonts w:cs="Times New Roman" w:ascii="Times New Roman" w:hAnsi="Times New Roman"/>
                <w:webHidden/>
                <w:sz w:val="28"/>
                <w:szCs w:val="28"/>
              </w:rPr>
              <w:t>Глава 1. Проблема формирования здоровых привычек в цифровую эпоху: анализ факторов, последствий и существующие решения</w:t>
            </w:r>
            <w:r>
              <w:rPr>
                <w:webHidden/>
              </w:rPr>
              <w:fldChar w:fldCharType="begin"/>
            </w:r>
            <w:r>
              <w:rPr>
                <w:webHidden/>
              </w:rPr>
              <w:instrText xml:space="preserve">PAGEREF _Toc228735816 \h</w:instrText>
            </w:r>
            <w:r>
              <w:rPr>
                <w:webHidden/>
              </w:rPr>
              <w:fldChar w:fldCharType="separate"/>
            </w:r>
            <w:r>
              <w:rPr>
                <w:rStyle w:val="Style11"/>
                <w:rFonts w:cs="Times New Roman" w:ascii="Times New Roman" w:hAnsi="Times New Roman"/>
                <w:vanish w:val="false"/>
                <w:sz w:val="28"/>
                <w:szCs w:val="28"/>
              </w:rPr>
              <w:tab/>
              <w:t>4</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17">
            <w:r>
              <w:rPr>
                <w:rStyle w:val="Style11"/>
                <w:rFonts w:cs="Times New Roman" w:ascii="Times New Roman" w:hAnsi="Times New Roman"/>
                <w:webHidden/>
                <w:sz w:val="28"/>
                <w:szCs w:val="28"/>
              </w:rPr>
              <w:t>1.1. Здоровые привычки в условиях цифровой трансформации: определение понятия и актуальность проблемы</w:t>
            </w:r>
            <w:r>
              <w:rPr>
                <w:webHidden/>
              </w:rPr>
              <w:fldChar w:fldCharType="begin"/>
            </w:r>
            <w:r>
              <w:rPr>
                <w:webHidden/>
              </w:rPr>
              <w:instrText xml:space="preserve">PAGEREF _Toc228735817 \h</w:instrText>
            </w:r>
            <w:r>
              <w:rPr>
                <w:webHidden/>
              </w:rPr>
              <w:fldChar w:fldCharType="separate"/>
            </w:r>
            <w:r>
              <w:rPr>
                <w:rStyle w:val="Style11"/>
                <w:rFonts w:cs="Times New Roman" w:ascii="Times New Roman" w:hAnsi="Times New Roman"/>
                <w:vanish w:val="false"/>
                <w:sz w:val="28"/>
                <w:szCs w:val="28"/>
              </w:rPr>
              <w:tab/>
              <w:t>4</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18">
            <w:r>
              <w:rPr>
                <w:rStyle w:val="Style11"/>
                <w:rFonts w:cs="Times New Roman" w:ascii="Times New Roman" w:hAnsi="Times New Roman"/>
                <w:webHidden/>
                <w:sz w:val="28"/>
                <w:szCs w:val="28"/>
              </w:rPr>
              <w:t>1.2 Последствия отсутствия здоровых привычек: влияние на физиологические, психологические и социальные аспекты жизни</w:t>
            </w:r>
            <w:r>
              <w:rPr>
                <w:webHidden/>
              </w:rPr>
              <w:fldChar w:fldCharType="begin"/>
            </w:r>
            <w:r>
              <w:rPr>
                <w:webHidden/>
              </w:rPr>
              <w:instrText xml:space="preserve">PAGEREF _Toc228735818 \h</w:instrText>
            </w:r>
            <w:r>
              <w:rPr>
                <w:webHidden/>
              </w:rPr>
              <w:fldChar w:fldCharType="separate"/>
            </w:r>
            <w:r>
              <w:rPr>
                <w:rStyle w:val="Style11"/>
                <w:rFonts w:cs="Times New Roman" w:ascii="Times New Roman" w:hAnsi="Times New Roman"/>
                <w:vanish w:val="false"/>
                <w:sz w:val="28"/>
                <w:szCs w:val="28"/>
              </w:rPr>
              <w:tab/>
              <w:t>6</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19">
            <w:r>
              <w:rPr>
                <w:rStyle w:val="Style11"/>
                <w:rFonts w:cs="Times New Roman" w:ascii="Times New Roman" w:hAnsi="Times New Roman"/>
                <w:webHidden/>
                <w:sz w:val="28"/>
                <w:szCs w:val="28"/>
              </w:rPr>
              <w:t>1.3 Причины отсутствия здоровых привычек: многофакторный анализ</w:t>
            </w:r>
            <w:r>
              <w:rPr>
                <w:webHidden/>
              </w:rPr>
              <w:fldChar w:fldCharType="begin"/>
            </w:r>
            <w:r>
              <w:rPr>
                <w:webHidden/>
              </w:rPr>
              <w:instrText xml:space="preserve">PAGEREF _Toc228735819 \h</w:instrText>
            </w:r>
            <w:r>
              <w:rPr>
                <w:webHidden/>
              </w:rPr>
              <w:fldChar w:fldCharType="separate"/>
            </w:r>
            <w:r>
              <w:rPr>
                <w:rStyle w:val="Style11"/>
                <w:rFonts w:cs="Times New Roman" w:ascii="Times New Roman" w:hAnsi="Times New Roman"/>
                <w:vanish w:val="false"/>
                <w:sz w:val="28"/>
                <w:szCs w:val="28"/>
              </w:rPr>
              <w:tab/>
              <w:t>8</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0">
            <w:r>
              <w:rPr>
                <w:rStyle w:val="Style11"/>
                <w:rFonts w:cs="Times New Roman" w:ascii="Times New Roman" w:hAnsi="Times New Roman"/>
                <w:webHidden/>
                <w:sz w:val="28"/>
                <w:szCs w:val="28"/>
              </w:rPr>
              <w:t>1.4 Существующие решения для формирования привычек: критический анализ</w:t>
            </w:r>
            <w:r>
              <w:rPr>
                <w:webHidden/>
              </w:rPr>
              <w:fldChar w:fldCharType="begin"/>
            </w:r>
            <w:r>
              <w:rPr>
                <w:webHidden/>
              </w:rPr>
              <w:instrText xml:space="preserve">PAGEREF _Toc228735820 \h</w:instrText>
            </w:r>
            <w:r>
              <w:rPr>
                <w:webHidden/>
              </w:rPr>
              <w:fldChar w:fldCharType="separate"/>
            </w:r>
            <w:r>
              <w:rPr>
                <w:rStyle w:val="Style11"/>
                <w:rFonts w:cs="Times New Roman" w:ascii="Times New Roman" w:hAnsi="Times New Roman"/>
                <w:vanish w:val="false"/>
                <w:sz w:val="28"/>
                <w:szCs w:val="28"/>
              </w:rPr>
              <w:tab/>
              <w:t>12</w:t>
            </w:r>
            <w:r>
              <w:rPr>
                <w:webHidden/>
              </w:rPr>
              <w:fldChar w:fldCharType="end"/>
            </w:r>
          </w:hyperlink>
        </w:p>
        <w:p>
          <w:pPr>
            <w:pStyle w:val="TOC1"/>
            <w:rPr>
              <w:rFonts w:ascii="Times New Roman" w:hAnsi="Times New Roman" w:eastAsia="" w:cs="Times New Roman" w:eastAsiaTheme="minorEastAsia"/>
              <w:sz w:val="28"/>
              <w:szCs w:val="28"/>
              <w:lang w:eastAsia="ru-RU" w:bidi="ar-SA"/>
              <w14:ligatures w14:val="standardContextual"/>
            </w:rPr>
          </w:pPr>
          <w:hyperlink w:anchor="_Toc228735821">
            <w:r>
              <w:rPr>
                <w:rStyle w:val="Style11"/>
                <w:rFonts w:cs="Times New Roman" w:ascii="Times New Roman" w:hAnsi="Times New Roman"/>
                <w:webHidden/>
                <w:sz w:val="28"/>
                <w:szCs w:val="28"/>
              </w:rPr>
              <w:t>Выводы по главе 1</w:t>
            </w:r>
            <w:r>
              <w:rPr>
                <w:webHidden/>
              </w:rPr>
              <w:fldChar w:fldCharType="begin"/>
            </w:r>
            <w:r>
              <w:rPr>
                <w:webHidden/>
              </w:rPr>
              <w:instrText xml:space="preserve">PAGEREF _Toc228735821 \h</w:instrText>
            </w:r>
            <w:r>
              <w:rPr>
                <w:webHidden/>
              </w:rPr>
              <w:fldChar w:fldCharType="separate"/>
            </w:r>
            <w:r>
              <w:rPr>
                <w:rStyle w:val="Style11"/>
                <w:rFonts w:cs="Times New Roman" w:ascii="Times New Roman" w:hAnsi="Times New Roman"/>
                <w:vanish w:val="false"/>
                <w:sz w:val="28"/>
                <w:szCs w:val="28"/>
              </w:rPr>
              <w:tab/>
              <w:t>22</w:t>
            </w:r>
            <w:r>
              <w:rPr>
                <w:webHidden/>
              </w:rPr>
              <w:fldChar w:fldCharType="end"/>
            </w:r>
          </w:hyperlink>
        </w:p>
        <w:p>
          <w:pPr>
            <w:pStyle w:val="TOC1"/>
            <w:rPr>
              <w:rFonts w:ascii="Times New Roman" w:hAnsi="Times New Roman" w:eastAsia="" w:cs="Times New Roman" w:eastAsiaTheme="minorEastAsia"/>
              <w:sz w:val="28"/>
              <w:szCs w:val="28"/>
              <w:lang w:eastAsia="ru-RU" w:bidi="ar-SA"/>
              <w14:ligatures w14:val="standardContextual"/>
            </w:rPr>
          </w:pPr>
          <w:hyperlink w:anchor="_Toc228735822">
            <w:r>
              <w:rPr>
                <w:rStyle w:val="Style11"/>
                <w:rFonts w:cs="Times New Roman" w:ascii="Times New Roman" w:hAnsi="Times New Roman"/>
                <w:webHidden/>
                <w:sz w:val="28"/>
                <w:szCs w:val="28"/>
              </w:rPr>
              <w:t>Глава 2. Авторская методика формирования здоровых привычек: разработка, реализация и проверка эффективности</w:t>
            </w:r>
            <w:r>
              <w:rPr>
                <w:webHidden/>
              </w:rPr>
              <w:fldChar w:fldCharType="begin"/>
            </w:r>
            <w:r>
              <w:rPr>
                <w:webHidden/>
              </w:rPr>
              <w:instrText xml:space="preserve">PAGEREF _Toc228735822 \h</w:instrText>
            </w:r>
            <w:r>
              <w:rPr>
                <w:webHidden/>
              </w:rPr>
              <w:fldChar w:fldCharType="separate"/>
            </w:r>
            <w:r>
              <w:rPr>
                <w:rStyle w:val="Style11"/>
                <w:rFonts w:cs="Times New Roman" w:ascii="Times New Roman" w:hAnsi="Times New Roman"/>
                <w:vanish w:val="false"/>
                <w:sz w:val="28"/>
                <w:szCs w:val="28"/>
              </w:rPr>
              <w:tab/>
              <w:t>25</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3">
            <w:r>
              <w:rPr>
                <w:rStyle w:val="Style11"/>
                <w:rFonts w:cs="Times New Roman" w:ascii="Times New Roman" w:hAnsi="Times New Roman"/>
                <w:webHidden/>
                <w:sz w:val="28"/>
                <w:szCs w:val="28"/>
              </w:rPr>
              <w:t>2.1 Разработка требований к методике</w:t>
            </w:r>
            <w:r>
              <w:rPr>
                <w:webHidden/>
              </w:rPr>
              <w:fldChar w:fldCharType="begin"/>
            </w:r>
            <w:r>
              <w:rPr>
                <w:webHidden/>
              </w:rPr>
              <w:instrText xml:space="preserve">PAGEREF _Toc228735823 \h</w:instrText>
            </w:r>
            <w:r>
              <w:rPr>
                <w:webHidden/>
              </w:rPr>
              <w:fldChar w:fldCharType="separate"/>
            </w:r>
            <w:r>
              <w:rPr>
                <w:rStyle w:val="Style11"/>
                <w:rFonts w:cs="Times New Roman" w:ascii="Times New Roman" w:hAnsi="Times New Roman"/>
                <w:vanish w:val="false"/>
                <w:sz w:val="28"/>
                <w:szCs w:val="28"/>
              </w:rPr>
              <w:tab/>
              <w:t>25</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4">
            <w:r>
              <w:rPr>
                <w:rStyle w:val="Style11"/>
                <w:rFonts w:cs="Times New Roman" w:ascii="Times New Roman" w:hAnsi="Times New Roman"/>
                <w:webHidden/>
                <w:sz w:val="28"/>
                <w:szCs w:val="28"/>
              </w:rPr>
              <w:t>2.2 Описание авторской методики и её ключевых нововведений</w:t>
            </w:r>
            <w:r>
              <w:rPr>
                <w:webHidden/>
              </w:rPr>
              <w:fldChar w:fldCharType="begin"/>
            </w:r>
            <w:r>
              <w:rPr>
                <w:webHidden/>
              </w:rPr>
              <w:instrText xml:space="preserve">PAGEREF _Toc228735824 \h</w:instrText>
            </w:r>
            <w:r>
              <w:rPr>
                <w:webHidden/>
              </w:rPr>
              <w:fldChar w:fldCharType="separate"/>
            </w:r>
            <w:r>
              <w:rPr>
                <w:rStyle w:val="Style11"/>
                <w:rFonts w:cs="Times New Roman" w:ascii="Times New Roman" w:hAnsi="Times New Roman"/>
                <w:vanish w:val="false"/>
                <w:sz w:val="28"/>
                <w:szCs w:val="28"/>
              </w:rPr>
              <w:tab/>
              <w:t>26</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5">
            <w:r>
              <w:rPr>
                <w:rStyle w:val="Style11"/>
                <w:rFonts w:cs="Times New Roman" w:ascii="Times New Roman" w:hAnsi="Times New Roman"/>
                <w:webHidden/>
                <w:sz w:val="28"/>
                <w:szCs w:val="28"/>
              </w:rPr>
              <w:t>2.3 Обоснование выбора программных средств</w:t>
            </w:r>
            <w:r>
              <w:rPr>
                <w:webHidden/>
              </w:rPr>
              <w:fldChar w:fldCharType="begin"/>
            </w:r>
            <w:r>
              <w:rPr>
                <w:webHidden/>
              </w:rPr>
              <w:instrText xml:space="preserve">PAGEREF _Toc228735825 \h</w:instrText>
            </w:r>
            <w:r>
              <w:rPr>
                <w:webHidden/>
              </w:rPr>
              <w:fldChar w:fldCharType="separate"/>
            </w:r>
            <w:r>
              <w:rPr>
                <w:rStyle w:val="Style11"/>
                <w:rFonts w:cs="Times New Roman" w:ascii="Times New Roman" w:hAnsi="Times New Roman"/>
                <w:vanish w:val="false"/>
                <w:sz w:val="28"/>
                <w:szCs w:val="28"/>
              </w:rPr>
              <w:tab/>
              <w:t>30</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6">
            <w:r>
              <w:rPr>
                <w:rStyle w:val="Style11"/>
                <w:rFonts w:cs="Times New Roman" w:ascii="Times New Roman" w:hAnsi="Times New Roman"/>
                <w:webHidden/>
                <w:sz w:val="28"/>
                <w:szCs w:val="28"/>
              </w:rPr>
              <w:t xml:space="preserve">2.3.1 Обоснование выбора платформы </w:t>
            </w:r>
            <w:r>
              <w:rPr>
                <w:rStyle w:val="Style11"/>
                <w:rFonts w:cs="Times New Roman" w:ascii="Times New Roman" w:hAnsi="Times New Roman"/>
                <w:sz w:val="28"/>
                <w:szCs w:val="28"/>
                <w:lang w:val="en-US"/>
              </w:rPr>
              <w:t>Telegram</w:t>
            </w:r>
            <w:r>
              <w:rPr>
                <w:webHidden/>
              </w:rPr>
              <w:fldChar w:fldCharType="begin"/>
            </w:r>
            <w:r>
              <w:rPr>
                <w:webHidden/>
              </w:rPr>
              <w:instrText xml:space="preserve">PAGEREF _Toc228735826 \h</w:instrText>
            </w:r>
            <w:r>
              <w:rPr>
                <w:webHidden/>
              </w:rPr>
              <w:fldChar w:fldCharType="separate"/>
            </w:r>
            <w:r>
              <w:rPr>
                <w:rStyle w:val="Style11"/>
                <w:rFonts w:cs="Times New Roman" w:ascii="Times New Roman" w:hAnsi="Times New Roman"/>
                <w:vanish w:val="false"/>
                <w:sz w:val="28"/>
                <w:szCs w:val="28"/>
              </w:rPr>
              <w:tab/>
              <w:t>30</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7">
            <w:r>
              <w:rPr>
                <w:rStyle w:val="Style11"/>
                <w:rFonts w:cs="Times New Roman" w:ascii="Times New Roman" w:hAnsi="Times New Roman"/>
                <w:webHidden/>
                <w:sz w:val="28"/>
                <w:szCs w:val="28"/>
              </w:rPr>
              <w:t xml:space="preserve">2.3.2 Обоснование выбора принципа </w:t>
            </w:r>
            <w:r>
              <w:rPr>
                <w:rStyle w:val="Style11"/>
                <w:rFonts w:cs="Times New Roman" w:ascii="Times New Roman" w:hAnsi="Times New Roman"/>
                <w:sz w:val="28"/>
                <w:szCs w:val="28"/>
                <w:lang w:val="en-US"/>
              </w:rPr>
              <w:t>Open</w:t>
            </w:r>
            <w:r>
              <w:rPr>
                <w:rStyle w:val="Style11"/>
                <w:rFonts w:cs="Times New Roman" w:ascii="Times New Roman" w:hAnsi="Times New Roman"/>
                <w:sz w:val="28"/>
                <w:szCs w:val="28"/>
              </w:rPr>
              <w:t xml:space="preserve"> </w:t>
            </w:r>
            <w:r>
              <w:rPr>
                <w:rStyle w:val="Style11"/>
                <w:rFonts w:cs="Times New Roman" w:ascii="Times New Roman" w:hAnsi="Times New Roman"/>
                <w:sz w:val="28"/>
                <w:szCs w:val="28"/>
                <w:lang w:val="en-US"/>
              </w:rPr>
              <w:t>Source</w:t>
            </w:r>
            <w:r>
              <w:rPr>
                <w:webHidden/>
              </w:rPr>
              <w:fldChar w:fldCharType="begin"/>
            </w:r>
            <w:r>
              <w:rPr>
                <w:webHidden/>
              </w:rPr>
              <w:instrText xml:space="preserve">PAGEREF _Toc228735827 \h</w:instrText>
            </w:r>
            <w:r>
              <w:rPr>
                <w:webHidden/>
              </w:rPr>
              <w:fldChar w:fldCharType="separate"/>
            </w:r>
            <w:r>
              <w:rPr>
                <w:rStyle w:val="Style11"/>
                <w:rFonts w:cs="Times New Roman" w:ascii="Times New Roman" w:hAnsi="Times New Roman"/>
                <w:vanish w:val="false"/>
                <w:sz w:val="28"/>
                <w:szCs w:val="28"/>
              </w:rPr>
              <w:tab/>
              <w:t>33</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8">
            <w:r>
              <w:rPr>
                <w:rStyle w:val="Style11"/>
                <w:rFonts w:cs="Times New Roman" w:ascii="Times New Roman" w:hAnsi="Times New Roman"/>
                <w:webHidden/>
                <w:sz w:val="28"/>
                <w:szCs w:val="28"/>
              </w:rPr>
              <w:t>2.3.3 Выбор библиотеки для разработки Telegram-бота</w:t>
            </w:r>
            <w:r>
              <w:rPr>
                <w:webHidden/>
              </w:rPr>
              <w:fldChar w:fldCharType="begin"/>
            </w:r>
            <w:r>
              <w:rPr>
                <w:webHidden/>
              </w:rPr>
              <w:instrText xml:space="preserve">PAGEREF _Toc228735828 \h</w:instrText>
            </w:r>
            <w:r>
              <w:rPr>
                <w:webHidden/>
              </w:rPr>
              <w:fldChar w:fldCharType="separate"/>
            </w:r>
            <w:r>
              <w:rPr>
                <w:rStyle w:val="Style11"/>
                <w:rFonts w:cs="Times New Roman" w:ascii="Times New Roman" w:hAnsi="Times New Roman"/>
                <w:vanish w:val="false"/>
                <w:sz w:val="28"/>
                <w:szCs w:val="28"/>
              </w:rPr>
              <w:tab/>
              <w:t>35</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9">
            <w:r>
              <w:rPr>
                <w:rStyle w:val="Style11"/>
                <w:rFonts w:cs="Times New Roman" w:ascii="Times New Roman" w:hAnsi="Times New Roman"/>
                <w:webHidden/>
                <w:sz w:val="28"/>
                <w:szCs w:val="28"/>
              </w:rPr>
              <w:t>2.4 Архитектура и функциональные модули системы</w:t>
            </w:r>
            <w:r>
              <w:rPr>
                <w:webHidden/>
              </w:rPr>
              <w:fldChar w:fldCharType="begin"/>
            </w:r>
            <w:r>
              <w:rPr>
                <w:webHidden/>
              </w:rPr>
              <w:instrText xml:space="preserve">PAGEREF _Toc228735829 \h</w:instrText>
            </w:r>
            <w:r>
              <w:rPr>
                <w:webHidden/>
              </w:rPr>
              <w:fldChar w:fldCharType="separate"/>
            </w:r>
            <w:r>
              <w:rPr>
                <w:rStyle w:val="Style11"/>
                <w:rFonts w:cs="Times New Roman" w:ascii="Times New Roman" w:hAnsi="Times New Roman"/>
                <w:vanish w:val="false"/>
                <w:sz w:val="28"/>
                <w:szCs w:val="28"/>
              </w:rPr>
              <w:tab/>
              <w:t>36</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0">
            <w:r>
              <w:rPr>
                <w:rStyle w:val="Style11"/>
                <w:rFonts w:cs="Times New Roman" w:ascii="Times New Roman" w:hAnsi="Times New Roman"/>
                <w:webHidden/>
                <w:sz w:val="28"/>
                <w:szCs w:val="28"/>
              </w:rPr>
              <w:t>2.4.1 Имплементация глубинной геймификации: система достижений и бейджей</w:t>
            </w:r>
            <w:r>
              <w:rPr>
                <w:webHidden/>
              </w:rPr>
              <w:fldChar w:fldCharType="begin"/>
            </w:r>
            <w:r>
              <w:rPr>
                <w:webHidden/>
              </w:rPr>
              <w:instrText xml:space="preserve">PAGEREF _Toc228735830 \h</w:instrText>
            </w:r>
            <w:r>
              <w:rPr>
                <w:webHidden/>
              </w:rPr>
              <w:fldChar w:fldCharType="separate"/>
            </w:r>
            <w:r>
              <w:rPr>
                <w:rStyle w:val="Style11"/>
                <w:rFonts w:cs="Times New Roman" w:ascii="Times New Roman" w:hAnsi="Times New Roman"/>
                <w:vanish w:val="false"/>
                <w:sz w:val="28"/>
                <w:szCs w:val="28"/>
              </w:rPr>
              <w:tab/>
              <w:t>39</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1">
            <w:r>
              <w:rPr>
                <w:rStyle w:val="Style11"/>
                <w:rFonts w:cs="Times New Roman" w:ascii="Times New Roman" w:hAnsi="Times New Roman"/>
                <w:webHidden/>
                <w:sz w:val="28"/>
                <w:szCs w:val="28"/>
              </w:rPr>
              <w:t>2.4.2 Реализация системы анонимной наставнической поддержки</w:t>
            </w:r>
            <w:r>
              <w:rPr>
                <w:webHidden/>
              </w:rPr>
              <w:fldChar w:fldCharType="begin"/>
            </w:r>
            <w:r>
              <w:rPr>
                <w:webHidden/>
              </w:rPr>
              <w:instrText xml:space="preserve">PAGEREF _Toc228735831 \h</w:instrText>
            </w:r>
            <w:r>
              <w:rPr>
                <w:webHidden/>
              </w:rPr>
              <w:fldChar w:fldCharType="separate"/>
            </w:r>
            <w:r>
              <w:rPr>
                <w:rStyle w:val="Style11"/>
                <w:rFonts w:cs="Times New Roman" w:ascii="Times New Roman" w:hAnsi="Times New Roman"/>
                <w:vanish w:val="false"/>
                <w:sz w:val="28"/>
                <w:szCs w:val="28"/>
              </w:rPr>
              <w:tab/>
              <w:t>43</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2">
            <w:r>
              <w:rPr>
                <w:rStyle w:val="Style11"/>
                <w:rFonts w:cs="Times New Roman" w:ascii="Times New Roman" w:hAnsi="Times New Roman"/>
                <w:webHidden/>
                <w:sz w:val="28"/>
                <w:szCs w:val="28"/>
              </w:rPr>
              <w:t>2.4.3 Архитектурные решения по защите данных</w:t>
            </w:r>
            <w:r>
              <w:rPr>
                <w:webHidden/>
              </w:rPr>
              <w:fldChar w:fldCharType="begin"/>
            </w:r>
            <w:r>
              <w:rPr>
                <w:webHidden/>
              </w:rPr>
              <w:instrText xml:space="preserve">PAGEREF _Toc228735832 \h</w:instrText>
            </w:r>
            <w:r>
              <w:rPr>
                <w:webHidden/>
              </w:rPr>
              <w:fldChar w:fldCharType="separate"/>
            </w:r>
            <w:r>
              <w:rPr>
                <w:rStyle w:val="Style11"/>
                <w:rFonts w:cs="Times New Roman" w:ascii="Times New Roman" w:hAnsi="Times New Roman"/>
                <w:vanish w:val="false"/>
                <w:sz w:val="28"/>
                <w:szCs w:val="28"/>
              </w:rPr>
              <w:tab/>
              <w:t>46</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3">
            <w:r>
              <w:rPr>
                <w:rStyle w:val="Style11"/>
                <w:rFonts w:cs="Times New Roman" w:ascii="Times New Roman" w:hAnsi="Times New Roman"/>
                <w:webHidden/>
                <w:sz w:val="28"/>
                <w:szCs w:val="28"/>
              </w:rPr>
              <w:t>2.4.4 Сбор метрик для экспериментальной проверки эффективности</w:t>
            </w:r>
            <w:r>
              <w:rPr>
                <w:webHidden/>
              </w:rPr>
              <w:fldChar w:fldCharType="begin"/>
            </w:r>
            <w:r>
              <w:rPr>
                <w:webHidden/>
              </w:rPr>
              <w:instrText xml:space="preserve">PAGEREF _Toc228735833 \h</w:instrText>
            </w:r>
            <w:r>
              <w:rPr>
                <w:webHidden/>
              </w:rPr>
              <w:fldChar w:fldCharType="separate"/>
            </w:r>
            <w:r>
              <w:rPr>
                <w:rStyle w:val="Style11"/>
                <w:rFonts w:cs="Times New Roman" w:ascii="Times New Roman" w:hAnsi="Times New Roman"/>
                <w:vanish w:val="false"/>
                <w:sz w:val="28"/>
                <w:szCs w:val="28"/>
              </w:rPr>
              <w:tab/>
              <w:t>50</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4">
            <w:r>
              <w:rPr>
                <w:rStyle w:val="Style11"/>
                <w:rFonts w:cs="Times New Roman" w:ascii="Times New Roman" w:hAnsi="Times New Roman"/>
                <w:webHidden/>
                <w:sz w:val="28"/>
                <w:szCs w:val="28"/>
              </w:rPr>
              <w:t>2.5 Интеграция системы монетизации: система подписок и спонсорских рекламных мест</w:t>
            </w:r>
            <w:r>
              <w:rPr>
                <w:webHidden/>
              </w:rPr>
              <w:fldChar w:fldCharType="begin"/>
            </w:r>
            <w:r>
              <w:rPr>
                <w:webHidden/>
              </w:rPr>
              <w:instrText xml:space="preserve">PAGEREF _Toc228735834 \h</w:instrText>
            </w:r>
            <w:r>
              <w:rPr>
                <w:webHidden/>
              </w:rPr>
              <w:fldChar w:fldCharType="separate"/>
            </w:r>
            <w:r>
              <w:rPr>
                <w:rStyle w:val="Style11"/>
                <w:rFonts w:cs="Times New Roman" w:ascii="Times New Roman" w:hAnsi="Times New Roman"/>
                <w:vanish w:val="false"/>
                <w:sz w:val="28"/>
                <w:szCs w:val="28"/>
              </w:rPr>
              <w:tab/>
              <w:t>57</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5">
            <w:r>
              <w:rPr>
                <w:rStyle w:val="Style11"/>
                <w:rFonts w:cs="Times New Roman" w:ascii="Times New Roman" w:hAnsi="Times New Roman"/>
                <w:webHidden/>
                <w:sz w:val="28"/>
                <w:szCs w:val="28"/>
              </w:rPr>
              <w:t>2.5.1 Система премиум-подписки</w:t>
            </w:r>
            <w:r>
              <w:rPr>
                <w:webHidden/>
              </w:rPr>
              <w:fldChar w:fldCharType="begin"/>
            </w:r>
            <w:r>
              <w:rPr>
                <w:webHidden/>
              </w:rPr>
              <w:instrText xml:space="preserve">PAGEREF _Toc228735835 \h</w:instrText>
            </w:r>
            <w:r>
              <w:rPr>
                <w:webHidden/>
              </w:rPr>
              <w:fldChar w:fldCharType="separate"/>
            </w:r>
            <w:r>
              <w:rPr>
                <w:rStyle w:val="Style11"/>
                <w:rFonts w:cs="Times New Roman" w:ascii="Times New Roman" w:hAnsi="Times New Roman"/>
                <w:vanish w:val="false"/>
                <w:sz w:val="28"/>
                <w:szCs w:val="28"/>
              </w:rPr>
              <w:tab/>
              <w:t>57</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6">
            <w:r>
              <w:rPr>
                <w:rStyle w:val="Style11"/>
                <w:rFonts w:cs="Times New Roman" w:ascii="Times New Roman" w:hAnsi="Times New Roman"/>
                <w:webHidden/>
                <w:sz w:val="28"/>
                <w:szCs w:val="28"/>
              </w:rPr>
              <w:t>2.5.2 Система спонсорской рекламы</w:t>
            </w:r>
            <w:r>
              <w:rPr>
                <w:webHidden/>
              </w:rPr>
              <w:fldChar w:fldCharType="begin"/>
            </w:r>
            <w:r>
              <w:rPr>
                <w:webHidden/>
              </w:rPr>
              <w:instrText xml:space="preserve">PAGEREF _Toc228735836 \h</w:instrText>
            </w:r>
            <w:r>
              <w:rPr>
                <w:webHidden/>
              </w:rPr>
              <w:fldChar w:fldCharType="separate"/>
            </w:r>
            <w:r>
              <w:rPr>
                <w:rStyle w:val="Style11"/>
                <w:rFonts w:cs="Times New Roman" w:ascii="Times New Roman" w:hAnsi="Times New Roman"/>
                <w:vanish w:val="false"/>
                <w:sz w:val="28"/>
                <w:szCs w:val="28"/>
              </w:rPr>
              <w:tab/>
              <w:t>60</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7">
            <w:r>
              <w:rPr>
                <w:rStyle w:val="Style11"/>
                <w:rFonts w:cs="Times New Roman" w:ascii="Times New Roman" w:hAnsi="Times New Roman"/>
                <w:webHidden/>
                <w:sz w:val="28"/>
                <w:szCs w:val="28"/>
              </w:rPr>
              <w:t>2.6 Выводы по главе 2</w:t>
            </w:r>
            <w:r>
              <w:rPr>
                <w:webHidden/>
              </w:rPr>
              <w:fldChar w:fldCharType="begin"/>
            </w:r>
            <w:r>
              <w:rPr>
                <w:webHidden/>
              </w:rPr>
              <w:instrText xml:space="preserve">PAGEREF _Toc228735837 \h</w:instrText>
            </w:r>
            <w:r>
              <w:rPr>
                <w:webHidden/>
              </w:rPr>
              <w:fldChar w:fldCharType="separate"/>
            </w:r>
            <w:r>
              <w:rPr>
                <w:rStyle w:val="Style11"/>
                <w:rFonts w:cs="Times New Roman" w:ascii="Times New Roman" w:hAnsi="Times New Roman"/>
                <w:vanish w:val="false"/>
                <w:sz w:val="28"/>
                <w:szCs w:val="28"/>
              </w:rPr>
              <w:tab/>
              <w:t>62</w:t>
            </w:r>
            <w:r>
              <w:rPr>
                <w:webHidden/>
              </w:rPr>
              <w:fldChar w:fldCharType="end"/>
            </w:r>
          </w:hyperlink>
        </w:p>
        <w:p>
          <w:pPr>
            <w:pStyle w:val="TOC1"/>
            <w:rPr>
              <w:rFonts w:ascii="Times New Roman" w:hAnsi="Times New Roman" w:eastAsia="" w:cs="Times New Roman" w:eastAsiaTheme="minorEastAsia"/>
              <w:sz w:val="28"/>
              <w:szCs w:val="28"/>
              <w:lang w:eastAsia="ru-RU" w:bidi="ar-SA"/>
              <w14:ligatures w14:val="standardContextual"/>
            </w:rPr>
          </w:pPr>
          <w:hyperlink w:anchor="_Toc228735838">
            <w:r>
              <w:rPr>
                <w:rStyle w:val="Style11"/>
                <w:rFonts w:cs="Times New Roman" w:ascii="Times New Roman" w:hAnsi="Times New Roman"/>
                <w:webHidden/>
                <w:sz w:val="28"/>
                <w:szCs w:val="28"/>
              </w:rPr>
              <w:t>Глава 3. Оценка эффективности внедрения методики и проектного решения</w:t>
            </w:r>
            <w:r>
              <w:rPr>
                <w:webHidden/>
              </w:rPr>
              <w:fldChar w:fldCharType="begin"/>
            </w:r>
            <w:r>
              <w:rPr>
                <w:webHidden/>
              </w:rPr>
              <w:instrText xml:space="preserve">PAGEREF _Toc228735838 \h</w:instrText>
            </w:r>
            <w:r>
              <w:rPr>
                <w:webHidden/>
              </w:rPr>
              <w:fldChar w:fldCharType="separate"/>
            </w:r>
            <w:r>
              <w:rPr>
                <w:rStyle w:val="Style11"/>
                <w:rFonts w:cs="Times New Roman" w:ascii="Times New Roman" w:hAnsi="Times New Roman"/>
                <w:vanish w:val="false"/>
                <w:sz w:val="28"/>
                <w:szCs w:val="28"/>
              </w:rPr>
              <w:tab/>
              <w:t>67</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9">
            <w:r>
              <w:rPr>
                <w:rStyle w:val="Style11"/>
                <w:rFonts w:cs="Times New Roman" w:ascii="Times New Roman" w:hAnsi="Times New Roman"/>
                <w:webHidden/>
                <w:sz w:val="28"/>
                <w:szCs w:val="28"/>
              </w:rPr>
              <w:t>3.1. Выявление источников эффектов (эффектообразующих факторов проектного решения</w:t>
            </w:r>
            <w:r>
              <w:rPr>
                <w:webHidden/>
              </w:rPr>
              <w:fldChar w:fldCharType="begin"/>
            </w:r>
            <w:r>
              <w:rPr>
                <w:webHidden/>
              </w:rPr>
              <w:instrText xml:space="preserve">PAGEREF _Toc228735839 \h</w:instrText>
            </w:r>
            <w:r>
              <w:rPr>
                <w:webHidden/>
              </w:rPr>
              <w:fldChar w:fldCharType="separate"/>
            </w:r>
            <w:r>
              <w:rPr>
                <w:rStyle w:val="Style11"/>
                <w:rFonts w:cs="Times New Roman" w:ascii="Times New Roman" w:hAnsi="Times New Roman"/>
                <w:vanish w:val="false"/>
                <w:sz w:val="28"/>
                <w:szCs w:val="28"/>
              </w:rPr>
              <w:tab/>
              <w:t>67</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0">
            <w:r>
              <w:rPr>
                <w:rStyle w:val="Style11"/>
                <w:rFonts w:cs="Times New Roman" w:ascii="Times New Roman" w:hAnsi="Times New Roman"/>
                <w:webHidden/>
                <w:sz w:val="28"/>
                <w:szCs w:val="28"/>
              </w:rPr>
              <w:t>3.1.1 Определение ключевых функций проектного решения, реализация которых позволит выявиться эффектообразующие факторы (источники эффективности)</w:t>
            </w:r>
            <w:r>
              <w:rPr>
                <w:webHidden/>
              </w:rPr>
              <w:fldChar w:fldCharType="begin"/>
            </w:r>
            <w:r>
              <w:rPr>
                <w:webHidden/>
              </w:rPr>
              <w:instrText xml:space="preserve">PAGEREF _Toc228735840 \h</w:instrText>
            </w:r>
            <w:r>
              <w:rPr>
                <w:webHidden/>
              </w:rPr>
              <w:fldChar w:fldCharType="separate"/>
            </w:r>
            <w:r>
              <w:rPr>
                <w:rStyle w:val="Style11"/>
                <w:rFonts w:cs="Times New Roman" w:ascii="Times New Roman" w:hAnsi="Times New Roman"/>
                <w:vanish w:val="false"/>
                <w:sz w:val="28"/>
                <w:szCs w:val="28"/>
              </w:rPr>
              <w:tab/>
              <w:t>67</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1">
            <w:r>
              <w:rPr>
                <w:rStyle w:val="Style11"/>
                <w:rFonts w:cs="Times New Roman" w:ascii="Times New Roman" w:hAnsi="Times New Roman"/>
                <w:webHidden/>
                <w:sz w:val="28"/>
                <w:szCs w:val="28"/>
              </w:rPr>
              <w:t>3.1.2. Выявление основных эффектообразующих факторов (источники эффективности)</w:t>
            </w:r>
            <w:r>
              <w:rPr>
                <w:webHidden/>
              </w:rPr>
              <w:fldChar w:fldCharType="begin"/>
            </w:r>
            <w:r>
              <w:rPr>
                <w:webHidden/>
              </w:rPr>
              <w:instrText xml:space="preserve">PAGEREF _Toc228735841 \h</w:instrText>
            </w:r>
            <w:r>
              <w:rPr>
                <w:webHidden/>
              </w:rPr>
              <w:fldChar w:fldCharType="separate"/>
            </w:r>
            <w:r>
              <w:rPr>
                <w:rStyle w:val="Style11"/>
                <w:rFonts w:cs="Times New Roman" w:ascii="Times New Roman" w:hAnsi="Times New Roman"/>
                <w:vanish w:val="false"/>
                <w:sz w:val="28"/>
                <w:szCs w:val="28"/>
              </w:rPr>
              <w:tab/>
              <w:t>69</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2">
            <w:r>
              <w:rPr>
                <w:rStyle w:val="Style11"/>
                <w:rFonts w:cs="Times New Roman" w:ascii="Times New Roman" w:hAnsi="Times New Roman"/>
                <w:webHidden/>
                <w:sz w:val="28"/>
                <w:szCs w:val="28"/>
              </w:rPr>
              <w:t>3.1.3. Формирование матрицы сопоставления ключевых функций проектного решения с эффектообразующими факторами</w:t>
            </w:r>
            <w:r>
              <w:rPr>
                <w:webHidden/>
              </w:rPr>
              <w:fldChar w:fldCharType="begin"/>
            </w:r>
            <w:r>
              <w:rPr>
                <w:webHidden/>
              </w:rPr>
              <w:instrText xml:space="preserve">PAGEREF _Toc228735842 \h</w:instrText>
            </w:r>
            <w:r>
              <w:rPr>
                <w:webHidden/>
              </w:rPr>
              <w:fldChar w:fldCharType="separate"/>
            </w:r>
            <w:r>
              <w:rPr>
                <w:rStyle w:val="Style11"/>
                <w:rFonts w:cs="Times New Roman" w:ascii="Times New Roman" w:hAnsi="Times New Roman"/>
                <w:vanish w:val="false"/>
                <w:sz w:val="28"/>
                <w:szCs w:val="28"/>
              </w:rPr>
              <w:tab/>
              <w:t>71</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3">
            <w:r>
              <w:rPr>
                <w:rStyle w:val="Style11"/>
                <w:rFonts w:cs="Times New Roman" w:ascii="Times New Roman" w:hAnsi="Times New Roman"/>
                <w:webHidden/>
                <w:sz w:val="28"/>
                <w:szCs w:val="28"/>
              </w:rPr>
              <w:t>3.1.4. Расчет технических эффектов</w:t>
            </w:r>
            <w:r>
              <w:rPr>
                <w:webHidden/>
              </w:rPr>
              <w:fldChar w:fldCharType="begin"/>
            </w:r>
            <w:r>
              <w:rPr>
                <w:webHidden/>
              </w:rPr>
              <w:instrText xml:space="preserve">PAGEREF _Toc228735843 \h</w:instrText>
            </w:r>
            <w:r>
              <w:rPr>
                <w:webHidden/>
              </w:rPr>
              <w:fldChar w:fldCharType="separate"/>
            </w:r>
            <w:r>
              <w:rPr>
                <w:rStyle w:val="Style11"/>
                <w:rFonts w:cs="Times New Roman" w:ascii="Times New Roman" w:hAnsi="Times New Roman"/>
                <w:vanish w:val="false"/>
                <w:sz w:val="28"/>
                <w:szCs w:val="28"/>
              </w:rPr>
              <w:tab/>
              <w:t>73</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4">
            <w:r>
              <w:rPr>
                <w:rStyle w:val="Style11"/>
                <w:rFonts w:cs="Times New Roman" w:ascii="Times New Roman" w:hAnsi="Times New Roman"/>
                <w:webHidden/>
                <w:sz w:val="28"/>
                <w:szCs w:val="28"/>
              </w:rPr>
              <w:t>3.2. Оценка экономической эффективности внедрения проектного решения</w:t>
            </w:r>
            <w:r>
              <w:rPr>
                <w:webHidden/>
              </w:rPr>
              <w:fldChar w:fldCharType="begin"/>
            </w:r>
            <w:r>
              <w:rPr>
                <w:webHidden/>
              </w:rPr>
              <w:instrText xml:space="preserve">PAGEREF _Toc228735844 \h</w:instrText>
            </w:r>
            <w:r>
              <w:rPr>
                <w:webHidden/>
              </w:rPr>
              <w:fldChar w:fldCharType="separate"/>
            </w:r>
            <w:r>
              <w:rPr>
                <w:rStyle w:val="Style11"/>
                <w:rFonts w:cs="Times New Roman" w:ascii="Times New Roman" w:hAnsi="Times New Roman"/>
                <w:vanish w:val="false"/>
                <w:sz w:val="28"/>
                <w:szCs w:val="28"/>
              </w:rPr>
              <w:tab/>
              <w:t>73</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5">
            <w:r>
              <w:rPr>
                <w:rStyle w:val="Style11"/>
                <w:rFonts w:cs="Times New Roman" w:ascii="Times New Roman" w:hAnsi="Times New Roman"/>
                <w:webHidden/>
                <w:sz w:val="28"/>
                <w:szCs w:val="28"/>
              </w:rPr>
              <w:t>3.2.1 Оценка экономической эффективности внедрения проектного решения по методичке</w:t>
            </w:r>
            <w:r>
              <w:rPr>
                <w:webHidden/>
              </w:rPr>
              <w:fldChar w:fldCharType="begin"/>
            </w:r>
            <w:r>
              <w:rPr>
                <w:webHidden/>
              </w:rPr>
              <w:instrText xml:space="preserve">PAGEREF _Toc228735845 \h</w:instrText>
            </w:r>
            <w:r>
              <w:rPr>
                <w:webHidden/>
              </w:rPr>
              <w:fldChar w:fldCharType="separate"/>
            </w:r>
            <w:r>
              <w:rPr>
                <w:rStyle w:val="Style11"/>
                <w:rFonts w:cs="Times New Roman" w:ascii="Times New Roman" w:hAnsi="Times New Roman"/>
                <w:vanish w:val="false"/>
                <w:sz w:val="28"/>
                <w:szCs w:val="28"/>
              </w:rPr>
              <w:tab/>
              <w:t>74</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6">
            <w:r>
              <w:rPr>
                <w:rStyle w:val="Style11"/>
                <w:rFonts w:cs="Times New Roman" w:ascii="Times New Roman" w:hAnsi="Times New Roman"/>
                <w:webHidden/>
                <w:sz w:val="28"/>
                <w:szCs w:val="28"/>
              </w:rPr>
              <w:t>3.2.2 Оценка эффективности внедрения проектного решения методом экспертных оценок (по Елизарьеву)</w:t>
            </w:r>
            <w:r>
              <w:rPr>
                <w:webHidden/>
              </w:rPr>
              <w:fldChar w:fldCharType="begin"/>
            </w:r>
            <w:r>
              <w:rPr>
                <w:webHidden/>
              </w:rPr>
              <w:instrText xml:space="preserve">PAGEREF _Toc228735846 \h</w:instrText>
            </w:r>
            <w:r>
              <w:rPr>
                <w:webHidden/>
              </w:rPr>
              <w:fldChar w:fldCharType="separate"/>
            </w:r>
            <w:r>
              <w:rPr>
                <w:rStyle w:val="Style11"/>
                <w:rFonts w:cs="Times New Roman" w:ascii="Times New Roman" w:hAnsi="Times New Roman"/>
                <w:vanish w:val="false"/>
                <w:sz w:val="28"/>
                <w:szCs w:val="28"/>
              </w:rPr>
              <w:tab/>
              <w:t>74</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7">
            <w:r>
              <w:rPr>
                <w:rStyle w:val="Style11"/>
                <w:rFonts w:cs="Times New Roman" w:ascii="Times New Roman" w:hAnsi="Times New Roman"/>
                <w:webHidden/>
                <w:sz w:val="28"/>
                <w:szCs w:val="28"/>
              </w:rPr>
              <w:t>3.3 Заключение - краткий обзор содержания магистрской работы</w:t>
            </w:r>
            <w:r>
              <w:rPr>
                <w:webHidden/>
              </w:rPr>
              <w:fldChar w:fldCharType="begin"/>
            </w:r>
            <w:r>
              <w:rPr>
                <w:webHidden/>
              </w:rPr>
              <w:instrText xml:space="preserve">PAGEREF _Toc228735847 \h</w:instrText>
            </w:r>
            <w:r>
              <w:rPr>
                <w:webHidden/>
              </w:rPr>
              <w:fldChar w:fldCharType="separate"/>
            </w:r>
            <w:r>
              <w:rPr>
                <w:rStyle w:val="Style11"/>
                <w:rFonts w:cs="Times New Roman" w:ascii="Times New Roman" w:hAnsi="Times New Roman"/>
                <w:vanish w:val="false"/>
                <w:sz w:val="28"/>
                <w:szCs w:val="28"/>
              </w:rPr>
              <w:tab/>
              <w:t>74</w:t>
            </w:r>
            <w:r>
              <w:rPr>
                <w:webHidden/>
              </w:rPr>
              <w:fldChar w:fldCharType="end"/>
            </w:r>
          </w:hyperlink>
        </w:p>
        <w:p>
          <w:pPr>
            <w:pStyle w:val="TOC1"/>
            <w:rPr>
              <w:rFonts w:ascii="Times New Roman" w:hAnsi="Times New Roman" w:eastAsia="" w:cs="Times New Roman" w:eastAsiaTheme="minorEastAsia"/>
              <w:sz w:val="28"/>
              <w:szCs w:val="28"/>
              <w:lang w:eastAsia="ru-RU" w:bidi="ar-SA"/>
              <w14:ligatures w14:val="standardContextual"/>
            </w:rPr>
          </w:pPr>
          <w:hyperlink w:anchor="_Toc228735848">
            <w:r>
              <w:rPr>
                <w:rStyle w:val="Style11"/>
                <w:rFonts w:cs="Times New Roman" w:ascii="Times New Roman" w:hAnsi="Times New Roman"/>
                <w:webHidden/>
                <w:sz w:val="28"/>
                <w:szCs w:val="28"/>
              </w:rPr>
              <w:t>СПИСОК ЛИТЕРАТУРЫ</w:t>
            </w:r>
            <w:r>
              <w:rPr>
                <w:webHidden/>
              </w:rPr>
              <w:fldChar w:fldCharType="begin"/>
            </w:r>
            <w:r>
              <w:rPr>
                <w:webHidden/>
              </w:rPr>
              <w:instrText xml:space="preserve">PAGEREF _Toc228735848 \h</w:instrText>
            </w:r>
            <w:r>
              <w:rPr>
                <w:webHidden/>
              </w:rPr>
              <w:fldChar w:fldCharType="separate"/>
            </w:r>
            <w:r>
              <w:rPr>
                <w:rStyle w:val="Style11"/>
                <w:rFonts w:cs="Times New Roman" w:ascii="Times New Roman" w:hAnsi="Times New Roman"/>
                <w:vanish w:val="false"/>
                <w:sz w:val="28"/>
                <w:szCs w:val="28"/>
              </w:rPr>
              <w:tab/>
              <w:t>76</w:t>
            </w:r>
            <w:r>
              <w:rPr>
                <w:webHidden/>
              </w:rPr>
              <w:fldChar w:fldCharType="end"/>
            </w:r>
          </w:hyperlink>
        </w:p>
        <w:p>
          <w:pPr>
            <w:pStyle w:val="TOC1"/>
            <w:tabs>
              <w:tab w:val="clear" w:pos="9638"/>
              <w:tab w:val="right" w:pos="9637" w:leader="dot"/>
            </w:tabs>
            <w:rPr/>
          </w:pPr>
          <w:r>
            <w:rPr/>
          </w:r>
          <w:r>
            <w:rPr/>
            <w:fldChar w:fldCharType="end"/>
          </w:r>
        </w:p>
      </w:sdtContent>
    </w:sdt>
    <w:p>
      <w:pPr>
        <w:pStyle w:val="BodyText"/>
        <w:rPr/>
      </w:pPr>
      <w:r>
        <w:rPr/>
      </w:r>
    </w:p>
    <w:p>
      <w:pPr>
        <w:pStyle w:val="Normal"/>
        <w:textAlignment w:val="auto"/>
        <w:rPr>
          <w:rFonts w:ascii="Times New Roman" w:hAnsi="Times New Roman"/>
          <w:sz w:val="28"/>
        </w:rPr>
      </w:pPr>
      <w:r>
        <w:rPr>
          <w:rFonts w:ascii="Times New Roman" w:hAnsi="Times New Roman"/>
          <w:sz w:val="28"/>
        </w:rPr>
      </w:r>
      <w:r>
        <w:br w:type="page"/>
      </w:r>
    </w:p>
    <w:p>
      <w:pPr>
        <w:pStyle w:val="Heading1"/>
        <w:numPr>
          <w:ilvl w:val="0"/>
          <w:numId w:val="0"/>
        </w:numPr>
        <w:spacing w:before="0" w:after="120"/>
        <w:ind w:hanging="0" w:start="0"/>
        <w:rPr>
          <w:rFonts w:cs="Times New Roman"/>
          <w:sz w:val="32"/>
          <w:szCs w:val="28"/>
        </w:rPr>
      </w:pPr>
      <w:bookmarkStart w:id="1" w:name="__RefHeading___Toc2852_2352405526"/>
      <w:bookmarkStart w:id="2" w:name="_Toc228735816"/>
      <w:bookmarkStart w:id="3" w:name="_Toc226724649"/>
      <w:bookmarkEnd w:id="1"/>
      <w:r>
        <w:rPr>
          <w:rFonts w:cs="Times New Roman"/>
          <w:sz w:val="32"/>
          <w:szCs w:val="28"/>
        </w:rPr>
        <w:t xml:space="preserve">Глава 1. </w:t>
      </w:r>
      <w:bookmarkEnd w:id="3"/>
      <w:r>
        <w:rPr>
          <w:rFonts w:cs="Times New Roman"/>
          <w:sz w:val="32"/>
          <w:szCs w:val="28"/>
        </w:rPr>
        <w:t>Проблема формирования здоровых привычек в цифровую эпоху: анализ факторов, последствий и существующие решения</w:t>
      </w:r>
      <w:bookmarkEnd w:id="2"/>
    </w:p>
    <w:p>
      <w:pPr>
        <w:pStyle w:val="BodyText"/>
        <w:rPr/>
      </w:pPr>
      <w:r>
        <w:rPr/>
      </w:r>
    </w:p>
    <w:p>
      <w:pPr>
        <w:pStyle w:val="Heading2"/>
        <w:rPr/>
      </w:pPr>
      <w:bookmarkStart w:id="4" w:name="__RefHeading___Toc2854_2352405526"/>
      <w:bookmarkStart w:id="5" w:name="_Toc228735817"/>
      <w:bookmarkStart w:id="6" w:name="_Toc226724650"/>
      <w:bookmarkEnd w:id="4"/>
      <w:r>
        <w:rPr/>
        <w:t xml:space="preserve">1.1. </w:t>
      </w:r>
      <w:bookmarkEnd w:id="6"/>
      <w:r>
        <w:rPr/>
        <w:t>Здоровые привычки в условиях цифровой трансформации: определение понятия и актуальность проблемы</w:t>
      </w:r>
      <w:bookmarkEnd w:id="5"/>
    </w:p>
    <w:p>
      <w:pPr>
        <w:pStyle w:val="15"/>
        <w:rPr/>
      </w:pPr>
      <w:r>
        <w:rPr/>
      </w:r>
    </w:p>
    <w:p>
      <w:pPr>
        <w:pStyle w:val="15"/>
        <w:rPr/>
      </w:pPr>
      <w:r>
        <w:rP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pPr>
        <w:pStyle w:val="15"/>
        <w:rPr/>
      </w:pPr>
      <w:r>
        <w:rP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pPr>
        <w:pStyle w:val="15"/>
        <w:rPr/>
      </w:pPr>
      <w:r>
        <w:rPr/>
        <w:t>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6 до 8 часов в день, а для молодёжи в возрасте от 18 до 24 лет этот показатель достигает 10–12 часов [1].</w:t>
      </w:r>
    </w:p>
    <w:p>
      <w:pPr>
        <w:pStyle w:val="15"/>
        <w:rPr/>
      </w:pPr>
      <w:r>
        <w:rP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[2].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 [3].</w:t>
      </w:r>
    </w:p>
    <w:p>
      <w:pPr>
        <w:pStyle w:val="15"/>
        <w:rPr/>
      </w:pPr>
      <w:r>
        <w:rP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 [3][4].</w:t>
      </w:r>
    </w:p>
    <w:p>
      <w:pPr>
        <w:pStyle w:val="15"/>
        <w:rPr/>
      </w:pPr>
      <w:r>
        <w:rP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pPr>
        <w:pStyle w:val="15"/>
        <w:rPr/>
      </w:pPr>
      <w:r>
        <w:rPr/>
        <w:t>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 предоставляют непрерывный мониторинг физиологических показателей, превращая заботу о здоровье в измеримый и контролируемый процесс.</w:t>
      </w:r>
    </w:p>
    <w:p>
      <w:pPr>
        <w:pStyle w:val="15"/>
        <w:rPr/>
      </w:pPr>
      <w:r>
        <w:rPr/>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[5][6].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pPr>
        <w:pStyle w:val="15"/>
        <w:ind w:hanging="0"/>
        <w:rPr/>
      </w:pPr>
      <w:r>
        <w:rPr/>
      </w:r>
    </w:p>
    <w:p>
      <w:pPr>
        <w:pStyle w:val="Heading2"/>
        <w:ind w:hanging="0" w:start="709"/>
        <w:rPr/>
      </w:pPr>
      <w:bookmarkStart w:id="7" w:name="__RefHeading___Toc2856_2352405526"/>
      <w:bookmarkStart w:id="8" w:name="_Toc228735818"/>
      <w:bookmarkStart w:id="9" w:name="_Toc226724651"/>
      <w:bookmarkEnd w:id="7"/>
      <w:r>
        <w:rPr/>
        <w:t xml:space="preserve">1.2 </w:t>
      </w:r>
      <w:bookmarkEnd w:id="9"/>
      <w:r>
        <w:rPr/>
        <w:t>Последствия отсутствия здоровых привычек: влияние на физиологические, психологические и социальные аспекты жизни</w:t>
      </w:r>
      <w:bookmarkEnd w:id="8"/>
    </w:p>
    <w:p>
      <w:pPr>
        <w:pStyle w:val="Normal"/>
        <w:rPr/>
      </w:pPr>
      <w:r>
        <w:rPr/>
      </w:r>
    </w:p>
    <w:p>
      <w:pPr>
        <w:pStyle w:val="15"/>
        <w:rPr/>
      </w:pPr>
      <w:r>
        <w:rP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pPr>
        <w:pStyle w:val="15"/>
        <w:rPr>
          <w:i/>
          <w:iCs/>
        </w:rPr>
      </w:pPr>
      <w:r>
        <w:rPr>
          <w:i/>
          <w:iCs/>
        </w:rPr>
        <w:t xml:space="preserve">Физиологические нарушения. </w:t>
      </w:r>
      <w:r>
        <w:rP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pPr>
        <w:pStyle w:val="15"/>
        <w:rPr>
          <w:i/>
          <w:iCs/>
        </w:rPr>
      </w:pPr>
      <w:r>
        <w:rPr>
          <w:i/>
          <w:iCs/>
        </w:rPr>
        <w:t xml:space="preserve">Нарушение циркадных ритмов и качества сна. </w:t>
      </w:r>
      <w:r>
        <w:rPr/>
        <w:t>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[4][7]. Синий 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pPr>
        <w:pStyle w:val="15"/>
        <w:rPr>
          <w:i/>
          <w:iCs/>
        </w:rPr>
      </w:pPr>
      <w:r>
        <w:rPr>
          <w:i/>
          <w:iCs/>
        </w:rPr>
        <w:t xml:space="preserve">Психоэмоциональные нарушения. </w:t>
      </w:r>
      <w:r>
        <w:rP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 [6].</w:t>
      </w:r>
    </w:p>
    <w:p>
      <w:pPr>
        <w:pStyle w:val="15"/>
        <w:rPr/>
      </w:pPr>
      <w:r>
        <w:rPr/>
        <w:t>Феномен FOMO (Fear of Missing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 [6].</w:t>
      </w:r>
    </w:p>
    <w:p>
      <w:pPr>
        <w:pStyle w:val="15"/>
        <w:rPr>
          <w:i/>
          <w:iCs/>
        </w:rPr>
      </w:pPr>
      <w:r>
        <w:rPr>
          <w:i/>
          <w:iCs/>
        </w:rPr>
        <w:t xml:space="preserve">Развитие зависимостей. </w:t>
      </w:r>
      <w:r>
        <w:rP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 [8].</w:t>
      </w:r>
    </w:p>
    <w:p>
      <w:pPr>
        <w:pStyle w:val="15"/>
        <w:rPr>
          <w:i/>
          <w:iCs/>
        </w:rPr>
      </w:pPr>
      <w:r>
        <w:rPr>
          <w:i/>
          <w:iCs/>
        </w:rPr>
        <w:t xml:space="preserve">Когнитивные изменения. </w:t>
      </w:r>
      <w:r>
        <w:rPr/>
        <w:t>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pPr>
        <w:pStyle w:val="15"/>
        <w:rPr>
          <w:i/>
          <w:iCs/>
        </w:rPr>
      </w:pPr>
      <w:r>
        <w:rPr>
          <w:i/>
          <w:iCs/>
        </w:rPr>
        <w:t xml:space="preserve">Социальные нарушения. </w:t>
      </w:r>
      <w:r>
        <w:rP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pPr>
        <w:pStyle w:val="15"/>
        <w:rPr/>
      </w:pPr>
      <w:r>
        <w:rP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pPr>
        <w:pStyle w:val="15"/>
        <w:rPr/>
      </w:pPr>
      <w:r>
        <w:rPr/>
      </w:r>
    </w:p>
    <w:p>
      <w:pPr>
        <w:pStyle w:val="Heading2"/>
        <w:rPr/>
      </w:pPr>
      <w:bookmarkStart w:id="10" w:name="__RefHeading___Toc2858_2352405526"/>
      <w:bookmarkStart w:id="11" w:name="_Toc228735819"/>
      <w:bookmarkStart w:id="12" w:name="_Toc226724652"/>
      <w:bookmarkEnd w:id="10"/>
      <w:r>
        <w:rPr/>
        <w:t>1.3 Причины отсутствия здоровых привычек: многофакторный анализ</w:t>
      </w:r>
      <w:bookmarkEnd w:id="11"/>
      <w:bookmarkEnd w:id="12"/>
    </w:p>
    <w:p>
      <w:pPr>
        <w:pStyle w:val="15"/>
        <w:rPr/>
      </w:pPr>
      <w:r>
        <w:rPr/>
      </w:r>
    </w:p>
    <w:p>
      <w:pPr>
        <w:pStyle w:val="15"/>
        <w:rPr/>
      </w:pPr>
      <w:r>
        <w:rP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pPr>
        <w:pStyle w:val="15"/>
        <w:rPr>
          <w:i/>
          <w:iCs/>
        </w:rPr>
      </w:pPr>
      <w:r>
        <w:rPr>
          <w:i/>
          <w:iCs/>
        </w:rPr>
        <w:t xml:space="preserve">Двойственный феномен цифровой среды. </w:t>
      </w:r>
      <w:r>
        <w:rPr/>
        <w:t>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pPr>
        <w:pStyle w:val="15"/>
        <w:rPr/>
      </w:pPr>
      <w:r>
        <w:rP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pPr>
        <w:pStyle w:val="15"/>
        <w:rPr/>
      </w:pPr>
      <w:r>
        <w:rP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pPr>
        <w:pStyle w:val="15"/>
        <w:rPr>
          <w:i/>
          <w:iCs/>
        </w:rPr>
      </w:pPr>
      <w:r>
        <w:rPr>
          <w:i/>
          <w:iCs/>
        </w:rPr>
        <w:t xml:space="preserve">Поведенческие и психологические барьеры. </w:t>
      </w:r>
      <w:r>
        <w:rPr/>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 [9].</w:t>
      </w:r>
    </w:p>
    <w:p>
      <w:pPr>
        <w:pStyle w:val="15"/>
        <w:rPr/>
      </w:pPr>
      <w:r>
        <w:rPr/>
        <w:t>Исследование, опубликованное в European Journal of Social Psychology,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 [9].</w:t>
      </w:r>
    </w:p>
    <w:p>
      <w:pPr>
        <w:pStyle w:val="15"/>
        <w:rPr/>
      </w:pPr>
      <w:r>
        <w:rPr/>
        <w:t>Ключевыми внутренними барьерами являются:</w:t>
      </w:r>
    </w:p>
    <w:p>
      <w:pPr>
        <w:pStyle w:val="15"/>
        <w:numPr>
          <w:ilvl w:val="0"/>
          <w:numId w:val="6"/>
        </w:numPr>
        <w:ind w:firstLine="709" w:start="0"/>
        <w:rPr/>
      </w:pPr>
      <w:r>
        <w:rPr>
          <w:i/>
          <w:iCs/>
        </w:rPr>
        <w:t>Высокий порог входа.</w:t>
      </w:r>
      <w:r>
        <w:rPr/>
        <w:t xml:space="preserve"> Начало новой привычки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pPr>
        <w:pStyle w:val="15"/>
        <w:numPr>
          <w:ilvl w:val="0"/>
          <w:numId w:val="6"/>
        </w:numPr>
        <w:ind w:firstLine="709" w:start="0"/>
        <w:rPr/>
      </w:pPr>
      <w:r>
        <w:rPr>
          <w:i/>
          <w:iCs/>
        </w:rPr>
        <w:t>Отсутствие мгновенной обратной связи</w:t>
      </w:r>
      <w:r>
        <w:rPr/>
        <w:t>.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pPr>
        <w:pStyle w:val="15"/>
        <w:numPr>
          <w:ilvl w:val="0"/>
          <w:numId w:val="6"/>
        </w:numPr>
        <w:ind w:firstLine="709" w:start="0"/>
        <w:rPr/>
      </w:pPr>
      <w:r>
        <w:rPr>
          <w:i/>
          <w:iCs/>
        </w:rPr>
        <w:t>Перфекционизм.</w:t>
      </w:r>
      <w:r>
        <w:rPr/>
        <w:t xml:space="preserve">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pPr>
        <w:pStyle w:val="15"/>
        <w:numPr>
          <w:ilvl w:val="0"/>
          <w:numId w:val="6"/>
        </w:numPr>
        <w:ind w:firstLine="709" w:start="0"/>
        <w:rPr/>
      </w:pPr>
      <w:r>
        <w:rPr>
          <w:i/>
          <w:iCs/>
        </w:rPr>
        <w:t>Страх неудачи</w:t>
      </w:r>
      <w:r>
        <w:rPr/>
        <w:t>. Опыт предыдущих неудачных попыток формирует убеждение в невозможности изменений и снижает готовность к новым попыткам.</w:t>
      </w:r>
    </w:p>
    <w:p>
      <w:pPr>
        <w:pStyle w:val="15"/>
        <w:rPr/>
      </w:pPr>
      <w:r>
        <w:rPr/>
      </w:r>
    </w:p>
    <w:p>
      <w:pPr>
        <w:pStyle w:val="15"/>
        <w:rPr>
          <w:i/>
          <w:iCs/>
        </w:rPr>
      </w:pPr>
      <w:r>
        <w:rPr>
          <w:i/>
          <w:iCs/>
        </w:rPr>
        <w:t xml:space="preserve">Когнитивные искажения и проблемы саморегуляции. </w:t>
      </w:r>
      <w:r>
        <w:rPr/>
        <w:t>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 [7].</w:t>
      </w:r>
    </w:p>
    <w:p>
      <w:pPr>
        <w:pStyle w:val="15"/>
        <w:rPr/>
      </w:pPr>
      <w:r>
        <w:rPr/>
        <w:t>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[8][11][12]. В этом контексте формирование здоровых привычек становится не просто личным выбором, а активным противостоянием среде, оптимизированной для захвата внимания.</w:t>
      </w:r>
    </w:p>
    <w:p>
      <w:pPr>
        <w:pStyle w:val="15"/>
        <w:rPr/>
      </w:pPr>
      <w:r>
        <w:rP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pPr>
        <w:pStyle w:val="15"/>
        <w:rPr/>
      </w:pPr>
      <w:r>
        <w:rPr>
          <w:i/>
          <w:iCs/>
        </w:rPr>
        <w:t>Феномен информированного бездействия.</w:t>
      </w:r>
      <w:r>
        <w:rP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pPr>
        <w:pStyle w:val="15"/>
        <w:rPr/>
      </w:pPr>
      <w:r>
        <w:rP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pPr>
        <w:pStyle w:val="15"/>
        <w:rPr/>
      </w:pPr>
      <w:r>
        <w:rPr>
          <w:i/>
          <w:iCs/>
        </w:rPr>
        <w:t>Проблема осознанности.</w:t>
      </w:r>
      <w:r>
        <w:rP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pPr>
        <w:pStyle w:val="15"/>
        <w:rPr/>
      </w:pPr>
      <w:r>
        <w:rPr/>
      </w:r>
    </w:p>
    <w:p>
      <w:pPr>
        <w:pStyle w:val="Heading2"/>
        <w:rPr/>
      </w:pPr>
      <w:bookmarkStart w:id="13" w:name="__RefHeading___Toc2860_2352405526"/>
      <w:bookmarkStart w:id="14" w:name="_Toc228735820"/>
      <w:bookmarkStart w:id="15" w:name="_Toc226724653"/>
      <w:bookmarkEnd w:id="13"/>
      <w:r>
        <w:rPr/>
        <w:t>1.4 Существующие решения для формирования привычек: критический анализ</w:t>
      </w:r>
      <w:bookmarkEnd w:id="14"/>
      <w:bookmarkEnd w:id="15"/>
    </w:p>
    <w:p>
      <w:pPr>
        <w:pStyle w:val="15"/>
        <w:rPr/>
      </w:pPr>
      <w:r>
        <w:rPr/>
      </w:r>
    </w:p>
    <w:p>
      <w:pPr>
        <w:pStyle w:val="15"/>
        <w:rPr/>
      </w:pPr>
      <w:r>
        <w:rPr/>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 [1][13].</w:t>
      </w:r>
    </w:p>
    <w:p>
      <w:pPr>
        <w:pStyle w:val="15"/>
        <w:rPr/>
      </w:pPr>
      <w:r>
        <w:rPr>
          <w:i/>
          <w:iCs/>
        </w:rPr>
        <w:t xml:space="preserve">Ограничения традиционных подходов. </w:t>
      </w:r>
      <w:r>
        <w:rP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pPr>
        <w:pStyle w:val="15"/>
        <w:rPr/>
      </w:pPr>
      <w:r>
        <w:rP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pPr>
        <w:pStyle w:val="15"/>
        <w:rPr/>
      </w:pPr>
      <w:r>
        <w:rPr/>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pPr>
        <w:pStyle w:val="15"/>
        <w:rPr/>
      </w:pPr>
      <w:r>
        <w:rPr/>
        <w:t>В таблице 1 представлен сравнительный анализ наиболее популярных приложений для формирования привычек по ключевым параметрам.</w:t>
      </w:r>
    </w:p>
    <w:p>
      <w:pPr>
        <w:pStyle w:val="15"/>
        <w:rPr/>
      </w:pPr>
      <w:r>
        <w:rPr/>
      </w:r>
    </w:p>
    <w:p>
      <w:pPr>
        <w:pStyle w:val="15"/>
        <w:rPr/>
      </w:pPr>
      <w:r>
        <w:rPr/>
        <w:t>Таблица 1 – Анализ популярных приложений для формирования привычек.</w:t>
      </w:r>
    </w:p>
    <w:tbl>
      <w:tblPr>
        <w:tblStyle w:val="afb"/>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4"/>
        <w:gridCol w:w="1975"/>
        <w:gridCol w:w="1893"/>
        <w:gridCol w:w="1208"/>
        <w:gridCol w:w="1679"/>
        <w:gridCol w:w="1899"/>
      </w:tblGrid>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197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Приложение</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Геймификация</w:t>
            </w:r>
          </w:p>
        </w:tc>
        <w:tc>
          <w:tcPr>
            <w:tcW w:w="120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Персонализация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Социальные функции</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Наставничество и поддержка</w:t>
            </w:r>
          </w:p>
        </w:tc>
      </w:tr>
      <w:tr>
        <w:trPr/>
        <w:tc>
          <w:tcPr>
            <w:tcW w:w="98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5"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89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20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67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89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Habitica</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RPG-механики, уровни, квесты</w:t>
            </w:r>
          </w:p>
        </w:tc>
        <w:tc>
          <w:tcPr>
            <w:tcW w:w="120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Гильдии, совместные квесты</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97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Streaks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дней</w:t>
            </w:r>
          </w:p>
        </w:tc>
        <w:tc>
          <w:tcPr>
            <w:tcW w:w="120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97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Loop habit tracker</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и графики</w:t>
            </w:r>
          </w:p>
        </w:tc>
        <w:tc>
          <w:tcPr>
            <w:tcW w:w="120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97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Fabulous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Сюжет, путешествие, награды</w:t>
            </w:r>
          </w:p>
        </w:tc>
        <w:tc>
          <w:tcPr>
            <w:tcW w:w="120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Коучинговые программы</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97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Habitify</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достижения</w:t>
            </w:r>
          </w:p>
        </w:tc>
        <w:tc>
          <w:tcPr>
            <w:tcW w:w="120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197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Coach.me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бейджи</w:t>
            </w:r>
          </w:p>
        </w:tc>
        <w:tc>
          <w:tcPr>
            <w:tcW w:w="120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Сообщество</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Персональный коучинг</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197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Daylio</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Достижения</w:t>
            </w:r>
          </w:p>
        </w:tc>
        <w:tc>
          <w:tcPr>
            <w:tcW w:w="120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197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Productive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визуальный прогресс</w:t>
            </w:r>
          </w:p>
        </w:tc>
        <w:tc>
          <w:tcPr>
            <w:tcW w:w="120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197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Ticktick (Habits)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достижения</w:t>
            </w:r>
          </w:p>
        </w:tc>
        <w:tc>
          <w:tcPr>
            <w:tcW w:w="120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bl>
    <w:p>
      <w:pPr>
        <w:pStyle w:val="Normal"/>
        <w:rPr/>
      </w:pPr>
      <w:r>
        <w:rPr/>
      </w:r>
    </w:p>
    <w:p>
      <w:pPr>
        <w:pStyle w:val="Normal"/>
        <w:rPr/>
      </w:pPr>
      <w:r>
        <w:rPr/>
      </w:r>
    </w:p>
    <w:p>
      <w:pPr>
        <w:pStyle w:val="15"/>
        <w:jc w:val="end"/>
        <w:rPr/>
      </w:pPr>
      <w:r>
        <w:rPr>
          <w:rFonts w:cs="Times New Roman"/>
          <w:szCs w:val="32"/>
        </w:rPr>
        <w:t>Окончание табл. 1</w:t>
      </w:r>
    </w:p>
    <w:tbl>
      <w:tblPr>
        <w:tblStyle w:val="afb"/>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4"/>
        <w:gridCol w:w="1975"/>
        <w:gridCol w:w="1893"/>
        <w:gridCol w:w="1208"/>
        <w:gridCol w:w="1679"/>
        <w:gridCol w:w="1899"/>
      </w:tblGrid>
      <w:tr>
        <w:trPr/>
        <w:tc>
          <w:tcPr>
            <w:tcW w:w="98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5"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89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20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67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89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197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Way of Life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цветовая индикация</w:t>
            </w:r>
          </w:p>
        </w:tc>
        <w:tc>
          <w:tcPr>
            <w:tcW w:w="120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bl>
    <w:p>
      <w:pPr>
        <w:pStyle w:val="15"/>
        <w:rPr/>
      </w:pPr>
      <w:r>
        <w:rPr/>
      </w:r>
    </w:p>
    <w:p>
      <w:pPr>
        <w:pStyle w:val="15"/>
        <w:rPr/>
      </w:pPr>
      <w:r>
        <w:rP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 [14][15].</w:t>
      </w:r>
    </w:p>
    <w:p>
      <w:pPr>
        <w:pStyle w:val="15"/>
        <w:rPr/>
      </w:pPr>
      <w:r>
        <w:rPr/>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[22]. В таблице 2 представлено сравнение поверхностной и глубокой геймификации.</w:t>
      </w:r>
    </w:p>
    <w:p>
      <w:pPr>
        <w:pStyle w:val="15"/>
        <w:rPr/>
      </w:pPr>
      <w:r>
        <w:rPr/>
      </w:r>
    </w:p>
    <w:p>
      <w:pPr>
        <w:pStyle w:val="15"/>
        <w:rPr/>
      </w:pPr>
      <w:r>
        <w:rPr/>
        <w:t>Таблица 2 – Сравнение базовых и глубинных механик геймификации.</w:t>
      </w:r>
    </w:p>
    <w:tbl>
      <w:tblPr>
        <w:tblStyle w:val="afb"/>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8"/>
        <w:gridCol w:w="1990"/>
        <w:gridCol w:w="3117"/>
        <w:gridCol w:w="3543"/>
      </w:tblGrid>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1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Критерий</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Поверхностная геймификация</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Глубокая геймификация</w:t>
            </w:r>
          </w:p>
        </w:tc>
      </w:tr>
      <w:tr>
        <w:trPr/>
        <w:tc>
          <w:tcPr>
            <w:tcW w:w="98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90"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11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54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Основные механики</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Баллы, бейджи, таблицы лидеров</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Нарратив, прогрессия персонажа, квесты, социальные миссии</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Источник мотивации</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Внешняя (награды, рейтинги)</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Внутренняя (интерес, мастерство, смысл)</w:t>
            </w:r>
          </w:p>
        </w:tc>
      </w:tr>
    </w:tbl>
    <w:p>
      <w:pPr>
        <w:pStyle w:val="15"/>
        <w:rPr/>
      </w:pPr>
      <w:r>
        <w:rPr/>
      </w:r>
    </w:p>
    <w:p>
      <w:pPr>
        <w:pStyle w:val="15"/>
        <w:jc w:val="end"/>
        <w:rPr/>
      </w:pPr>
      <w:r>
        <w:rPr/>
        <w:t>Продолжение табл. 2</w:t>
      </w:r>
    </w:p>
    <w:tbl>
      <w:tblPr>
        <w:tblStyle w:val="afb"/>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8"/>
        <w:gridCol w:w="1990"/>
        <w:gridCol w:w="3117"/>
        <w:gridCol w:w="3543"/>
      </w:tblGrid>
      <w:tr>
        <w:trPr/>
        <w:tc>
          <w:tcPr>
            <w:tcW w:w="98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90"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11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54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Связь с целями пользователя</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Отсутствует или формальная</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Награды привязаны к реальному прогрессу и личным целям</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Эмоциональная вовлечённость</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быстро угасает</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поддерживается сюжетом и персонализацией</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Адаптивность</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Одинаковый опыт для всех пользователей</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Механики адаптируются под поведение и предпочтения</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1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Обратная связь</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Статичная (одинаковые сообщения)</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Динамическая, учитывает контекст и состояние пользователя</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1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Социальное взаимодействие</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Соревнование через таблицы лидеров</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Кооперация, взаимопомощь, групповые цели</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1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Учёт психологии</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Игнорируется</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Основано на теориях мотивации и поведения</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1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Долгосрочная эффективность</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интерес теряется через 1–2 недели</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вовлечённость сохраняется месяцами</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1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Восприятие пользователем</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Манипулятивные трюки</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Увлекательный и осмысленный опыт</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11</w:t>
            </w:r>
          </w:p>
        </w:tc>
        <w:tc>
          <w:tcPr>
            <w:tcW w:w="1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Примеры приложений</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Большинство фитнес-трекеров, простые трекеры привычек</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Habitica, Zombies Run, SuperBetter</w:t>
            </w:r>
          </w:p>
        </w:tc>
      </w:tr>
    </w:tbl>
    <w:p>
      <w:pPr>
        <w:pStyle w:val="15"/>
        <w:rPr/>
      </w:pPr>
      <w:r>
        <w:rPr/>
      </w:r>
    </w:p>
    <w:p>
      <w:pPr>
        <w:pStyle w:val="15"/>
        <w:rPr/>
      </w:pPr>
      <w:r>
        <w:rPr/>
      </w:r>
    </w:p>
    <w:p>
      <w:pPr>
        <w:pStyle w:val="15"/>
        <w:jc w:val="end"/>
        <w:rPr/>
      </w:pPr>
      <w:r>
        <w:rPr/>
        <w:t>Окончание табл. 2</w:t>
      </w:r>
    </w:p>
    <w:tbl>
      <w:tblPr>
        <w:tblStyle w:val="afb"/>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8"/>
        <w:gridCol w:w="1990"/>
        <w:gridCol w:w="3117"/>
        <w:gridCol w:w="3543"/>
      </w:tblGrid>
      <w:tr>
        <w:trPr/>
        <w:tc>
          <w:tcPr>
            <w:tcW w:w="98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90"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11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54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12</w:t>
            </w:r>
          </w:p>
        </w:tc>
        <w:tc>
          <w:tcPr>
            <w:tcW w:w="1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Типичные проблемы</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Быстрое насыщение наградами, потеря интереса</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Требует больше ресурсов на разработку</w:t>
            </w:r>
          </w:p>
        </w:tc>
      </w:tr>
    </w:tbl>
    <w:p>
      <w:pPr>
        <w:pStyle w:val="15"/>
        <w:rPr/>
      </w:pPr>
      <w:r>
        <w:rPr/>
      </w:r>
    </w:p>
    <w:p>
      <w:pPr>
        <w:pStyle w:val="15"/>
        <w:rPr/>
      </w:pPr>
      <w:r>
        <w:rPr/>
        <w:t>Среднестатистический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 [16].</w:t>
      </w:r>
    </w:p>
    <w:p>
      <w:pPr>
        <w:pStyle w:val="15"/>
        <w:rPr/>
      </w:pPr>
      <w:r>
        <w:rPr>
          <w:i/>
          <w:iCs/>
        </w:rPr>
        <w:t>Проблема отсутствия персонализации.</w:t>
      </w:r>
      <w:r>
        <w:rPr/>
        <w:t xml:space="preserve"> Одним из ключевых недостатков существующих цифровых продуктов является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игнорирует фундаментальное разнообразие человеческого опыта и мотивации.</w:t>
      </w:r>
    </w:p>
    <w:p>
      <w:pPr>
        <w:pStyle w:val="15"/>
        <w:rPr/>
      </w:pPr>
      <w:r>
        <w:rPr/>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подходит более мягкий и поддерживающий тон [23].</w:t>
      </w:r>
    </w:p>
    <w:p>
      <w:pPr>
        <w:pStyle w:val="15"/>
        <w:rPr/>
      </w:pPr>
      <w:r>
        <w:rPr/>
        <w:t xml:space="preserve">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w:t>
      </w:r>
      <w:r>
        <w:rPr>
          <w:lang w:val="en-US"/>
        </w:rPr>
        <w:t>[24]</w:t>
      </w:r>
      <w:r>
        <w:rPr/>
        <w:t>. В этих условиях только по-настоящему персонализированные и релевантные коммуникации имеют шанс привлечь внимание и вызвать отклик.</w:t>
      </w:r>
    </w:p>
    <w:p>
      <w:pPr>
        <w:pStyle w:val="15"/>
        <w:rPr/>
      </w:pPr>
      <w:r>
        <w:rPr>
          <w:i/>
          <w:iCs/>
        </w:rPr>
        <w:t xml:space="preserve">Проблемы обратной связи и аналитики. </w:t>
      </w:r>
      <w:r>
        <w:rP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pPr>
        <w:pStyle w:val="15"/>
        <w:rPr/>
      </w:pPr>
      <w:r>
        <w:rP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pPr>
        <w:pStyle w:val="15"/>
        <w:rPr/>
      </w:pPr>
      <w:r>
        <w:rPr>
          <w:i/>
          <w:iCs/>
        </w:rPr>
        <w:t>Роль мотивации и наставнической поддержки.</w:t>
      </w:r>
      <w:r>
        <w:rP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pPr>
        <w:pStyle w:val="15"/>
        <w:rPr/>
      </w:pPr>
      <w:r>
        <w:rPr/>
        <w:t>Теория самодетерминации, разработанная психологами Эдвардом Деси и Ричардом Райаном, выделяет три базовые психологические потребности, удовлетворение которых необходимо для устойчивой внутренней мотивации [17]:</w:t>
      </w:r>
    </w:p>
    <w:p>
      <w:pPr>
        <w:pStyle w:val="15"/>
        <w:numPr>
          <w:ilvl w:val="0"/>
          <w:numId w:val="20"/>
        </w:numPr>
        <w:ind w:firstLine="709" w:start="0"/>
        <w:rPr/>
      </w:pPr>
      <w:r>
        <w:rPr>
          <w:i/>
          <w:iCs/>
        </w:rPr>
        <w:t>Автономия</w:t>
      </w:r>
      <w:r>
        <w:rPr/>
        <w:t>.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pPr>
        <w:pStyle w:val="15"/>
        <w:numPr>
          <w:ilvl w:val="0"/>
          <w:numId w:val="20"/>
        </w:numPr>
        <w:ind w:firstLine="709" w:start="0"/>
        <w:rPr/>
      </w:pPr>
      <w:r>
        <w:rPr>
          <w:i/>
          <w:iCs/>
        </w:rPr>
        <w:t>Компетентность.</w:t>
      </w:r>
      <w:r>
        <w:rPr/>
        <w:t xml:space="preserve">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pPr>
        <w:pStyle w:val="15"/>
        <w:numPr>
          <w:ilvl w:val="0"/>
          <w:numId w:val="20"/>
        </w:numPr>
        <w:ind w:firstLine="709" w:start="0"/>
        <w:rPr/>
      </w:pPr>
      <w:r>
        <w:rPr>
          <w:i/>
          <w:iCs/>
        </w:rPr>
        <w:t>Связанность</w:t>
      </w:r>
      <w:r>
        <w:rPr/>
        <w:t>. Ощущение принадлежности и значимых отношений с другими людьми. Это включает поддержку сообщества, обмен опытом, признание со стороны других.</w:t>
      </w:r>
    </w:p>
    <w:p>
      <w:pPr>
        <w:pStyle w:val="15"/>
        <w:ind w:hanging="0" w:start="709"/>
        <w:rPr/>
      </w:pPr>
      <w:r>
        <w:rPr/>
      </w:r>
    </w:p>
    <w:p>
      <w:pPr>
        <w:pStyle w:val="15"/>
        <w:rPr/>
      </w:pPr>
      <w:r>
        <w:rPr/>
        <w:t>Большинство существующих цифровых решений для формирования привычек не учитывают эти потребности [28].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pPr>
        <w:pStyle w:val="15"/>
        <w:rPr/>
      </w:pPr>
      <w:r>
        <w:rPr>
          <w:i/>
          <w:iCs/>
        </w:rPr>
        <w:t>Наставничество в цифровом формате.</w:t>
      </w:r>
      <w:r>
        <w:rP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 [18][19][20].</w:t>
      </w:r>
    </w:p>
    <w:p>
      <w:pPr>
        <w:pStyle w:val="15"/>
        <w:rPr/>
      </w:pPr>
      <w:r>
        <w:rP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 [25].</w:t>
      </w:r>
    </w:p>
    <w:p>
      <w:pPr>
        <w:pStyle w:val="15"/>
        <w:rPr/>
      </w:pPr>
      <w:r>
        <w:rPr/>
        <w:t>В таблице 3 представлено сравнение традиционного наставничества и анонимной цифровой поддержки.</w:t>
      </w:r>
    </w:p>
    <w:p>
      <w:pPr>
        <w:pStyle w:val="15"/>
        <w:rPr/>
      </w:pPr>
      <w:r>
        <w:rPr/>
      </w:r>
    </w:p>
    <w:p>
      <w:pPr>
        <w:pStyle w:val="15"/>
        <w:rPr/>
      </w:pPr>
      <w:r>
        <w:rPr/>
      </w:r>
    </w:p>
    <w:p>
      <w:pPr>
        <w:pStyle w:val="15"/>
        <w:rPr/>
      </w:pPr>
      <w:r>
        <w:rPr/>
      </w:r>
    </w:p>
    <w:p>
      <w:pPr>
        <w:pStyle w:val="15"/>
        <w:rPr/>
      </w:pPr>
      <w:r>
        <w:rPr/>
      </w:r>
    </w:p>
    <w:p>
      <w:pPr>
        <w:pStyle w:val="15"/>
        <w:jc w:val="center"/>
        <w:rPr>
          <w:sz w:val="24"/>
          <w:szCs w:val="22"/>
        </w:rPr>
      </w:pPr>
      <w:r>
        <w:rPr>
          <w:sz w:val="24"/>
          <w:szCs w:val="22"/>
        </w:rPr>
        <w:t>Таблица 3 – Преимущества анонимной цифровой поддержки</w:t>
      </w:r>
    </w:p>
    <w:tbl>
      <w:tblPr>
        <w:tblStyle w:val="afb"/>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7"/>
        <w:gridCol w:w="2664"/>
        <w:gridCol w:w="3398"/>
        <w:gridCol w:w="2589"/>
      </w:tblGrid>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Критерий</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Традиционное наставничество</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Анонимная цифровая поддержка</w:t>
            </w:r>
          </w:p>
        </w:tc>
      </w:tr>
      <w:tr>
        <w:trPr/>
        <w:tc>
          <w:tcPr>
            <w:tcW w:w="98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66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39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5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Доступность</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Ограничена географией и расписанием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Доступна 24/7 из любой точки мира</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Стоимость</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(оплата услуг специалиста)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или бесплатная</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Психологический барьер</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Высокий (страх осуждения, стыд, необходимость раскрытия личности)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Низкий (анонимность снимает страх оценки)</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Скорость получения помощи</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Требует записи, ожидания встречи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Мгновенный отклик в любое время</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Откровенность пользователя</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Может быть ограничена социальным давлением</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Выше благодаря отсутствию личного контакта</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Масштабируемость</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 наставник – ограниченное число подопечных</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 сервис – миллионы пользователей</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Персонализация</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(индивидуальный подход)</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алгоритмов и качества разработки</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Эмоциональная глубина</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(эмпатия, невербальная коммуникация)</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Ограниченная (отсутствие живого контакта)</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Гибкость взаимодействия</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Фиксированные встречи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Пользователь сам выбирает время и интенсивность</w:t>
            </w:r>
          </w:p>
        </w:tc>
      </w:tr>
    </w:tbl>
    <w:p>
      <w:pPr>
        <w:pStyle w:val="15"/>
        <w:rPr>
          <w:rFonts w:cs="Times New Roman"/>
          <w:szCs w:val="28"/>
        </w:rPr>
      </w:pPr>
      <w:r>
        <w:rPr>
          <w:rFonts w:cs="Times New Roman"/>
          <w:szCs w:val="28"/>
        </w:rPr>
      </w:r>
    </w:p>
    <w:p>
      <w:pPr>
        <w:pStyle w:val="15"/>
        <w:jc w:val="end"/>
        <w:rPr>
          <w:rFonts w:cs="Times New Roman"/>
          <w:szCs w:val="28"/>
        </w:rPr>
      </w:pPr>
      <w:r>
        <w:rPr>
          <w:rFonts w:cs="Times New Roman"/>
          <w:szCs w:val="28"/>
        </w:rPr>
        <w:t>Окончание табл. 3</w:t>
      </w:r>
    </w:p>
    <w:tbl>
      <w:tblPr>
        <w:tblStyle w:val="afb"/>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7"/>
        <w:gridCol w:w="2664"/>
        <w:gridCol w:w="3398"/>
        <w:gridCol w:w="2589"/>
      </w:tblGrid>
      <w:tr>
        <w:trPr/>
        <w:tc>
          <w:tcPr>
            <w:tcW w:w="98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66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39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5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Страх неудачи</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Присутствует (боязнь разочаровать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Снижен (нет социальных последствий)</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11</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Возможность экспериментировать</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Ограничена (необходимость отчитываться)</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(можно пробовать без давления)</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12</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Конфиденциальность данных</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этики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политики сервиса</w:t>
            </w:r>
          </w:p>
        </w:tc>
      </w:tr>
    </w:tbl>
    <w:p>
      <w:pPr>
        <w:pStyle w:val="15"/>
        <w:rPr>
          <w:rFonts w:cs="Times New Roman"/>
          <w:szCs w:val="28"/>
        </w:rPr>
      </w:pPr>
      <w:r>
        <w:rPr>
          <w:rFonts w:cs="Times New Roman"/>
          <w:szCs w:val="28"/>
        </w:rPr>
      </w:r>
    </w:p>
    <w:p>
      <w:pPr>
        <w:pStyle w:val="15"/>
        <w:rPr/>
      </w:pPr>
      <w:r>
        <w:rPr>
          <w:i/>
          <w:iCs/>
        </w:rPr>
        <w:t>Потенциал чат-ботов и мессенджер-платформ.</w:t>
      </w:r>
      <w:r>
        <w:rP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[26].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pPr>
        <w:pStyle w:val="15"/>
        <w:rPr/>
      </w:pPr>
      <w:r>
        <w:rP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 [21].</w:t>
      </w:r>
    </w:p>
    <w:p>
      <w:pPr>
        <w:pStyle w:val="15"/>
        <w:rPr/>
      </w:pPr>
      <w:r>
        <w:rP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[27]. Технические ограничения платформ также 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pPr>
        <w:pStyle w:val="15"/>
        <w:rPr/>
      </w:pPr>
      <w:r>
        <w:rPr>
          <w:i/>
          <w:iCs/>
        </w:rPr>
        <w:t>Необходимость комплексного подхода.</w:t>
      </w:r>
      <w:r>
        <w:rPr/>
        <w:t xml:space="preserve"> Проблема формирования здоровых привычек требует системной работы с поведением, учитывающей 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pPr>
        <w:pStyle w:val="15"/>
        <w:rPr/>
      </w:pPr>
      <w:r>
        <w:rPr/>
        <w:t>Комбинирование различных подходов, таких как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pPr>
        <w:pStyle w:val="15"/>
        <w:rPr/>
      </w:pPr>
      <w:r>
        <w:rP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pPr>
        <w:pStyle w:val="15"/>
        <w:rPr/>
      </w:pPr>
      <w:r>
        <w:rPr/>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pPr>
        <w:pStyle w:val="15"/>
        <w:rPr/>
      </w:pPr>
      <w:r>
        <w:rPr/>
        <w:t>Цифровые платформы должны стать точкой входа, которая помогает пользователю начать путь изменений и поддерживает его на этом пути. Их задача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pPr>
        <w:pStyle w:val="15"/>
        <w:rPr/>
      </w:pPr>
      <w:r>
        <w:rPr/>
      </w:r>
    </w:p>
    <w:p>
      <w:pPr>
        <w:pStyle w:val="Heading1"/>
        <w:numPr>
          <w:ilvl w:val="0"/>
          <w:numId w:val="1"/>
        </w:numPr>
        <w:rPr/>
      </w:pPr>
      <w:bookmarkStart w:id="16" w:name="_Toc228735821"/>
      <w:r>
        <w:rPr/>
        <w:t>Выводы по главе 1</w:t>
      </w:r>
      <w:bookmarkEnd w:id="16"/>
    </w:p>
    <w:p>
      <w:pPr>
        <w:pStyle w:val="15"/>
        <w:rPr/>
      </w:pPr>
      <w:r>
        <w:rPr/>
      </w:r>
    </w:p>
    <w:p>
      <w:pPr>
        <w:pStyle w:val="15"/>
        <w:rPr/>
      </w:pPr>
      <w:r>
        <w:rPr/>
        <w:t>В первой главе был проведен комплексный анализ проблемы формирования здоровых привычек в условиях цифровой трансформации общества развитых стран. Исследование показало, что цифровизация, задуманная как инструмент повышения качества жизни, стала одним из факторов, препятствующих поддержанию физического и психологического благополучия современного человека.</w:t>
      </w:r>
    </w:p>
    <w:p>
      <w:pPr>
        <w:pStyle w:val="15"/>
        <w:rPr/>
      </w:pPr>
      <w:r>
        <w:rPr/>
        <w:t>Анализ выявил, что более 60% взрослого населения развитых стран ведет малоподвижный образ жизни, проводя от 6 до 12 часов в день в цифровой среде. [2][3] Отсутствие здоровых привычек оказывает негативное влияние на жизнь человека: начиная от физиологических нарушений и метаболических сбоев до психоэмоциональных расстройств, умственных изменений и социальной изоляции. Особую тревогу вызывает формирование «цифрового сидячего образа жизни» у молодого поколения, выросшего в условиях постоянной информационной стимуляции и являющихся целевой аудиторией исследования.</w:t>
      </w:r>
    </w:p>
    <w:p>
      <w:pPr>
        <w:pStyle w:val="15"/>
        <w:rPr/>
      </w:pPr>
      <w:r>
        <w:rPr/>
        <w:t>Многофакторный анализ причин проблемы показал, что препятствия к формированию здоровых привычек носят комплексный характер. Цифровая среда создает психологические барьеры (высокий порог входа, отсутствие мгновенной обратной связи, перфекционизм) снижается мотивация к изменениям, а когнитивные искажения и проблемы самостоятельного регулирования усугубляют ситуацию.</w:t>
      </w:r>
    </w:p>
    <w:p>
      <w:pPr>
        <w:pStyle w:val="15"/>
        <w:rPr/>
      </w:pPr>
      <w:r>
        <w:rPr/>
        <w:t>Анализ существующих цифровых решений для формирования привычек обнаружил существенные ограничения современных подходов. Большая часть приложений используют поверхностную геймификацию без учета психологических механизмов внутренней мотивации. Персонализация реализована недостаточно, социальные функции и наставническая поддержка практически отсутствуют. Сравнительный анализ популярных решений показал, что только 4% приложений действительно интегрируют глубокие игровые механики, при этом показатели удержания пользователей остаются низкими, что влияет на вовлеченность в первые 1-2 недели, когда большинство пользователей наиболее склонно перестать использовать приложение [14][15].</w:t>
      </w:r>
    </w:p>
    <w:p>
      <w:pPr>
        <w:pStyle w:val="15"/>
        <w:rPr/>
      </w:pPr>
      <w:r>
        <w:rPr/>
        <w:t>Проведенное исследование выявило значительный разрыв между потребностями пользователей и возможностями существующих решений. Пользователю необходимо удовлетворение трех базовых психологических потребностей, такие как: автономия, компетентность и связанность, которые игнорируются большинством цифровых продуктов [17]. Также анализ показал высокий потенциал мессенджер-платформ и чат-ботов для реализации эффективных решений, предоставляющих низкий порог входа, высокую вовлеченность и возможность интуитивной реализации анонимной наставнической поддержки.</w:t>
      </w:r>
    </w:p>
    <w:p>
      <w:pPr>
        <w:pStyle w:val="15"/>
        <w:rPr/>
      </w:pPr>
      <w:r>
        <w:rPr/>
        <w:t>Таким образом, проведенный анализ обосновал необходимость разработки принципиально нового цифрового решения, которое интегрирует глубинную геймификацию, основанную на теориях внутренней мотивации, систему персонализированной адаптации и механизмы анонимной социальной поддержки в единую методику формирования здоровых привычек, адаптированную к реалиям цифровой эпохи.</w:t>
      </w:r>
      <w:r>
        <w:br w:type="page"/>
      </w:r>
    </w:p>
    <w:p>
      <w:pPr>
        <w:pStyle w:val="Heading1"/>
        <w:numPr>
          <w:ilvl w:val="0"/>
          <w:numId w:val="1"/>
        </w:numPr>
        <w:spacing w:before="0" w:after="120"/>
        <w:rPr>
          <w:rFonts w:cs="Times New Roman"/>
          <w:sz w:val="32"/>
          <w:szCs w:val="32"/>
        </w:rPr>
      </w:pPr>
      <w:bookmarkStart w:id="17" w:name="__RefHeading___Toc2862_2352405526"/>
      <w:bookmarkStart w:id="18" w:name="_Toc228735822"/>
      <w:bookmarkStart w:id="19" w:name="_Toc226724654"/>
      <w:bookmarkEnd w:id="17"/>
      <w:r>
        <w:rPr>
          <w:rFonts w:cs="Times New Roman"/>
          <w:sz w:val="32"/>
          <w:szCs w:val="32"/>
        </w:rPr>
        <w:t xml:space="preserve">Глава 2. </w:t>
      </w:r>
      <w:bookmarkStart w:id="20" w:name="_Toc226724655"/>
      <w:bookmarkStart w:id="21" w:name="__RefHeading___Toc2864_2352405526"/>
      <w:bookmarkEnd w:id="19"/>
      <w:bookmarkEnd w:id="21"/>
      <w:r>
        <w:rPr>
          <w:rFonts w:cs="Times New Roman"/>
          <w:sz w:val="32"/>
          <w:szCs w:val="32"/>
        </w:rPr>
        <w:t>Авторская методика формирования здоровых привычек: разработка, реализация и проверка эффективности</w:t>
      </w:r>
      <w:bookmarkEnd w:id="18"/>
    </w:p>
    <w:p>
      <w:pPr>
        <w:pStyle w:val="15"/>
        <w:rPr/>
      </w:pPr>
      <w:r>
        <w:rPr/>
      </w:r>
    </w:p>
    <w:p>
      <w:pPr>
        <w:pStyle w:val="Heading2"/>
        <w:rPr/>
      </w:pPr>
      <w:bookmarkStart w:id="22" w:name="_Toc228735823"/>
      <w:r>
        <w:rPr/>
        <w:t>2.1 Разработка требований к методике</w:t>
      </w:r>
      <w:bookmarkEnd w:id="20"/>
      <w:bookmarkEnd w:id="22"/>
    </w:p>
    <w:p>
      <w:pPr>
        <w:pStyle w:val="15"/>
        <w:rPr/>
      </w:pPr>
      <w:r>
        <w:rPr/>
      </w:r>
    </w:p>
    <w:p>
      <w:pPr>
        <w:pStyle w:val="15"/>
        <w:rPr/>
      </w:pPr>
      <w:r>
        <w:rP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pPr>
        <w:pStyle w:val="15"/>
        <w:rPr/>
      </w:pPr>
      <w:r>
        <w:rP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pPr>
        <w:pStyle w:val="Heading2"/>
        <w:rPr/>
      </w:pPr>
      <w:bookmarkStart w:id="23" w:name="__RefHeading___Toc2866_2352405526"/>
      <w:bookmarkStart w:id="24" w:name="_Toc228735824"/>
      <w:bookmarkStart w:id="25" w:name="_Toc226724656"/>
      <w:bookmarkEnd w:id="23"/>
      <w:r>
        <w:rPr/>
        <w:t>2.2 Описание авторской методики и её ключевых нововведений</w:t>
      </w:r>
      <w:bookmarkEnd w:id="24"/>
      <w:bookmarkEnd w:id="25"/>
    </w:p>
    <w:p>
      <w:pPr>
        <w:pStyle w:val="15"/>
        <w:rPr/>
      </w:pPr>
      <w:r>
        <w:rPr/>
      </w:r>
    </w:p>
    <w:p>
      <w:pPr>
        <w:pStyle w:val="15"/>
        <w:rPr/>
      </w:pPr>
      <w:r>
        <w:rPr/>
        <w:t>Авторская методика представляет собой интегративный подход, который сочетает в себе персональное отслеживание привычек с применением глубокой геймификации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 Такой подход позволяет совместить универсальность цифрового решения с персонализацией под конкретные задачи формирования привычек.</w:t>
      </w:r>
    </w:p>
    <w:p>
      <w:pPr>
        <w:pStyle w:val="15"/>
        <w:rPr/>
      </w:pPr>
      <w:r>
        <w:rPr/>
        <w:t>Концепция методики включает четыре ключевых направления:</w:t>
      </w:r>
    </w:p>
    <w:p>
      <w:pPr>
        <w:pStyle w:val="15"/>
        <w:numPr>
          <w:ilvl w:val="0"/>
          <w:numId w:val="7"/>
        </w:numPr>
        <w:tabs>
          <w:tab w:val="clear" w:pos="709"/>
          <w:tab w:val="left" w:pos="0" w:leader="none"/>
        </w:tabs>
        <w:ind w:firstLine="709" w:start="0"/>
        <w:rPr/>
      </w:pPr>
      <w:r>
        <w:rPr>
          <w:i/>
          <w:iCs/>
        </w:rPr>
        <w:t xml:space="preserve">Игровая механика мотивации. </w:t>
      </w:r>
      <w:r>
        <w:rPr/>
        <w:t>Применение элементов геймификации (баллы, уровни, достижения, рейтинги) для стимулирования формирования устойчивых привычек;</w:t>
      </w:r>
    </w:p>
    <w:p>
      <w:pPr>
        <w:pStyle w:val="15"/>
        <w:numPr>
          <w:ilvl w:val="0"/>
          <w:numId w:val="7"/>
        </w:numPr>
        <w:tabs>
          <w:tab w:val="clear" w:pos="709"/>
          <w:tab w:val="left" w:pos="0" w:leader="none"/>
        </w:tabs>
        <w:ind w:firstLine="709" w:start="0"/>
        <w:rPr/>
      </w:pPr>
      <w:r>
        <w:rPr>
          <w:i/>
          <w:iCs/>
        </w:rPr>
        <w:t>Система персонального наставничества.</w:t>
      </w:r>
      <w:r>
        <w:rPr/>
        <w:t xml:space="preserve"> Автоматизированная поддержка через чат-бот с элементами коучинга, советами и персональными рекомендациями;</w:t>
      </w:r>
    </w:p>
    <w:p>
      <w:pPr>
        <w:pStyle w:val="15"/>
        <w:numPr>
          <w:ilvl w:val="0"/>
          <w:numId w:val="7"/>
        </w:numPr>
        <w:tabs>
          <w:tab w:val="clear" w:pos="709"/>
          <w:tab w:val="left" w:pos="0" w:leader="none"/>
        </w:tabs>
        <w:ind w:firstLine="709" w:start="0"/>
        <w:rPr/>
      </w:pPr>
      <w:r>
        <w:rPr>
          <w:i/>
          <w:iCs/>
        </w:rPr>
        <w:t>Адаптивное обучение привычкам.</w:t>
      </w:r>
      <w:r>
        <w:rPr/>
        <w:t xml:space="preserve"> Индивидуальные программы формирования привычек с учетом профессиональной специфики сотрудников предприятия;</w:t>
      </w:r>
    </w:p>
    <w:p>
      <w:pPr>
        <w:pStyle w:val="15"/>
        <w:numPr>
          <w:ilvl w:val="0"/>
          <w:numId w:val="7"/>
        </w:numPr>
        <w:tabs>
          <w:tab w:val="clear" w:pos="709"/>
          <w:tab w:val="left" w:pos="0" w:leader="none"/>
        </w:tabs>
        <w:ind w:firstLine="709" w:start="0"/>
        <w:rPr/>
      </w:pPr>
      <w:r>
        <w:rPr>
          <w:i/>
          <w:iCs/>
        </w:rPr>
        <w:t>Система обратной связи и аналитики.</w:t>
      </w:r>
      <w:r>
        <w:rPr/>
        <w:t xml:space="preserve"> Сбор данных о прогрессе, визуализация результатов и предоставление рекомендаций по улучшению.</w:t>
      </w:r>
    </w:p>
    <w:p>
      <w:pPr>
        <w:pStyle w:val="15"/>
        <w:ind w:hanging="0" w:start="709"/>
        <w:rPr/>
      </w:pPr>
      <w:r>
        <w:rPr/>
      </w:r>
    </w:p>
    <w:p>
      <w:pPr>
        <w:pStyle w:val="15"/>
        <w:rPr/>
      </w:pPr>
      <w:r>
        <w:rPr>
          <w:i/>
          <w:iCs/>
        </w:rPr>
        <w:t>Основные методы геймификации</w:t>
      </w:r>
      <w:r>
        <w:rPr/>
        <w:t>. В отличие от многих существующих решений, где геймификация сводится к простым бейджам, в данной методике она является стержневым элементом и будет реализована через несколько взаимосвязанных механизмов которые зарекомендовали себя в наибольшей степени:</w:t>
      </w:r>
    </w:p>
    <w:p>
      <w:pPr>
        <w:pStyle w:val="15"/>
        <w:numPr>
          <w:ilvl w:val="0"/>
          <w:numId w:val="3"/>
        </w:numPr>
        <w:ind w:firstLine="709" w:start="0"/>
        <w:rPr/>
      </w:pPr>
      <w:r>
        <w:rPr>
          <w:i/>
          <w:iCs/>
        </w:rPr>
        <w:t>Система уровней пользователя.</w:t>
      </w:r>
      <w:r>
        <w:rPr/>
        <w:t xml:space="preserve"> 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визуализируется в личном кабинете. Рост уровня обеспечивает долгосрочную цель и чувство достижения.</w:t>
      </w:r>
    </w:p>
    <w:p>
      <w:pPr>
        <w:pStyle w:val="15"/>
        <w:numPr>
          <w:ilvl w:val="0"/>
          <w:numId w:val="3"/>
        </w:numPr>
        <w:ind w:firstLine="709" w:start="0"/>
        <w:rPr/>
      </w:pPr>
      <w:r>
        <w:rPr>
          <w:i/>
          <w:iCs/>
        </w:rPr>
        <w:t>Система достижений.</w:t>
      </w:r>
      <w:r>
        <w:rPr/>
        <w:t xml:space="preserve"> Она будет представлена в виде двух наиболее результативных видов, которые не вызывают негативных эмоций у пользователя. Прогрессивные (майлстоуны) появляются за количественные показатели. Коллекционные (бейджи) присуждаются за качественные или ситуативные успехи. Это добавляет элемент неожиданности и разнообразия. Планируется синхронная работа данных элементов, создавая постоянный цикл положительного подкрепления и стимулируя пользователя к регулярной активности.</w:t>
      </w:r>
    </w:p>
    <w:p>
      <w:pPr>
        <w:pStyle w:val="15"/>
        <w:rPr/>
      </w:pPr>
      <w:r>
        <w:rPr/>
      </w:r>
    </w:p>
    <w:p>
      <w:pPr>
        <w:pStyle w:val="15"/>
        <w:rPr/>
      </w:pPr>
      <w:r>
        <w:rPr>
          <w:i/>
          <w:iCs/>
        </w:rPr>
        <w:t>Методы анонимной наставнической поддержки</w:t>
      </w:r>
      <w:r>
        <w:rPr/>
        <w:t>. Для преодоления проблемы изоляции пользователя в процессе саморазвития в методику будет включен уникальный модуль наставничества, основанный на принципах анонимности и взаимопомощи.</w:t>
      </w:r>
    </w:p>
    <w:p>
      <w:pPr>
        <w:pStyle w:val="15"/>
        <w:numPr>
          <w:ilvl w:val="0"/>
          <w:numId w:val="4"/>
        </w:numPr>
        <w:tabs>
          <w:tab w:val="clear" w:pos="709"/>
          <w:tab w:val="left" w:pos="0" w:leader="none"/>
        </w:tabs>
        <w:ind w:firstLine="709" w:start="0"/>
        <w:rPr/>
      </w:pPr>
      <w:r>
        <w:rPr>
          <w:i/>
          <w:iCs/>
        </w:rPr>
        <w:t>Механика анонимных идентификаторов</w:t>
      </w:r>
      <w:r>
        <w:rPr/>
        <w:t>. Каждому пользователю, активировавшему модуль, будет присваиваться случайное имя, состоящее из случайного прилагательного, существительного и численного значения, что позволяет сохранить конфиденциальность. При желании идентификатор можно будет поменять на другой случайный в личном кабинете.</w:t>
      </w:r>
    </w:p>
    <w:p>
      <w:pPr>
        <w:pStyle w:val="15"/>
        <w:numPr>
          <w:ilvl w:val="0"/>
          <w:numId w:val="4"/>
        </w:numPr>
        <w:tabs>
          <w:tab w:val="clear" w:pos="709"/>
          <w:tab w:val="left" w:pos="0" w:leader="none"/>
        </w:tabs>
        <w:ind w:firstLine="709" w:start="0"/>
        <w:rPr/>
      </w:pPr>
      <w:r>
        <w:rPr>
          <w:i/>
          <w:iCs/>
        </w:rPr>
        <w:t>Система случайного соединения с ментором для получения анонимной поддержки</w:t>
      </w:r>
      <w:r>
        <w:rPr/>
        <w:t xml:space="preserve">. Пользователь будет иметь возможность по запросу быть соединенным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поддержать морально или просто выслушать, что значительно повышает эмоциональную вовлеченность и снижает чувство одиночества на пути к цели. Анонимный чат будет сопровождаться функционалом смены собеседника и подачи жалобы, что помогает отсеивать негативный опыт. </w:t>
      </w:r>
    </w:p>
    <w:p>
      <w:pPr>
        <w:pStyle w:val="15"/>
        <w:ind w:hanging="0" w:start="709"/>
        <w:rPr/>
      </w:pPr>
      <w:r>
        <w:rPr/>
      </w:r>
    </w:p>
    <w:p>
      <w:pPr>
        <w:pStyle w:val="15"/>
        <w:rPr/>
      </w:pPr>
      <w:r>
        <w:rPr>
          <w:i/>
          <w:iCs/>
        </w:rPr>
        <w:t>Минималистичный интерфейс и контекстная коммуникация.</w:t>
      </w:r>
      <w:r>
        <w:rPr/>
        <w:t xml:space="preserve"> Методика будет реализована в формате чат-бота, что диктует принципы минимализма и лаконичности интерфейса. Планируется взаимодействие с системой через кнопки, простые команды и текстовые ответы в интерфейсе мессенджера, что минимизирует визуальный шум и когнитивную нагрузку, позволяя пользователю сконцентрироваться на сути деятельности. Бот будет инициировать контекстные диалоги: утренние опросы о самочувствии и планах на день, вечерние проверки выполнения привычек, вопросы о настроении. Данное поведение превращает систему из безличного трекера в виртуального компаньона, что усиливает эффект присутствия и поддержки.</w:t>
      </w:r>
    </w:p>
    <w:p>
      <w:pPr>
        <w:pStyle w:val="15"/>
        <w:rPr/>
      </w:pPr>
      <w:r>
        <w:rPr/>
        <w:t>Улучшенный процесс будет реализован в следующей последовательности: пользователь взаимодействует с чат-ботом через выбранный канал связи (</w:t>
      </w:r>
      <w:r>
        <w:rPr>
          <w:lang w:val="en-US"/>
        </w:rPr>
        <w:t>Telegram</w:t>
      </w:r>
      <w:r>
        <w:rPr/>
        <w:t>, веб-интерфейс), чат-бот проводит начальную диагностику целей и предпочтений, формирует индивидуальный план развития привычек, в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pPr>
        <w:pStyle w:val="15"/>
        <w:rPr/>
      </w:pPr>
      <w:r>
        <w:rPr/>
        <w:t>Автоматический слой чат-бота позволит устранить множество проблем: 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p>
    <w:p>
      <w:pPr>
        <w:pStyle w:val="15"/>
        <w:rPr>
          <w:i/>
          <w:iCs/>
        </w:rPr>
      </w:pPr>
      <w:r>
        <w:rPr>
          <w:i/>
          <w:iCs/>
        </w:rPr>
        <w:t xml:space="preserve">Ожидаемая эффективность методики. </w:t>
      </w:r>
      <w:r>
        <w:rPr/>
        <w:t>Синтез перечисленных нововведений направлен на достижение качественно более высоких показателей эффективности по сравнению с традиционными подходами. Внедрение методики предполагает достижение следующих количественных результатов:</w:t>
      </w:r>
    </w:p>
    <w:p>
      <w:pPr>
        <w:pStyle w:val="15"/>
        <w:numPr>
          <w:ilvl w:val="0"/>
          <w:numId w:val="5"/>
        </w:numPr>
        <w:tabs>
          <w:tab w:val="clear" w:pos="709"/>
          <w:tab w:val="left" w:pos="0" w:leader="none"/>
        </w:tabs>
        <w:ind w:firstLine="709" w:start="0"/>
        <w:rPr/>
      </w:pPr>
      <w:r>
        <w:rPr/>
        <w:t>Повышение вовлеченности (удержания пользователей) на 15-20% после 30 дней активного использования по сравнению с контрольной группой, использующей стандартный трекер.</w:t>
      </w:r>
    </w:p>
    <w:p>
      <w:pPr>
        <w:pStyle w:val="15"/>
        <w:numPr>
          <w:ilvl w:val="0"/>
          <w:numId w:val="5"/>
        </w:numPr>
        <w:tabs>
          <w:tab w:val="clear" w:pos="709"/>
          <w:tab w:val="left" w:pos="0" w:leader="none"/>
        </w:tabs>
        <w:ind w:firstLine="709" w:start="0"/>
        <w:rPr/>
      </w:pPr>
      <w:r>
        <w:rPr/>
        <w:t>Рост ежедневной активности пользователей (количество взаимодействий с ботом, завершенных привычек) на 25-40%.</w:t>
      </w:r>
    </w:p>
    <w:p>
      <w:pPr>
        <w:pStyle w:val="15"/>
        <w:numPr>
          <w:ilvl w:val="0"/>
          <w:numId w:val="5"/>
        </w:numPr>
        <w:tabs>
          <w:tab w:val="clear" w:pos="709"/>
          <w:tab w:val="left" w:pos="0" w:leader="none"/>
        </w:tabs>
        <w:ind w:firstLine="709" w:start="0"/>
        <w:rPr/>
      </w:pPr>
      <w:r>
        <w:rPr/>
        <w:t>Повышение успешности формирования привычек за счет комбинации игровых механик и социальной поддержки, что будет измеряться в ходе экспериментальной проверки.</w:t>
      </w:r>
    </w:p>
    <w:p>
      <w:pPr>
        <w:pStyle w:val="15"/>
        <w:rPr/>
      </w:pPr>
      <w:r>
        <w:rPr/>
      </w:r>
    </w:p>
    <w:p>
      <w:pPr>
        <w:pStyle w:val="15"/>
        <w:rPr/>
      </w:pPr>
      <w:r>
        <w:rPr/>
        <w:t>Для поддержания устойчивости и масштабируемости любого цифрового решения в долгосрочной перспективе необходимо наличие работающей бизнес-модели. Для данного проектного решения сформулированы следующие принципы монетизации:</w:t>
      </w:r>
    </w:p>
    <w:p>
      <w:pPr>
        <w:pStyle w:val="15"/>
        <w:numPr>
          <w:ilvl w:val="0"/>
          <w:numId w:val="18"/>
        </w:numPr>
        <w:ind w:firstLine="709" w:start="0"/>
        <w:rPr/>
      </w:pPr>
      <w:r>
        <w:rPr>
          <w:i/>
          <w:iCs/>
        </w:rPr>
        <w:t>Принцип доступности базового функционала</w:t>
      </w:r>
      <w:r>
        <w:rPr/>
        <w:t>. Ключевые возможности формирования привычек (трекинг, базовые напоминания, система достижений) должны оставаться бесплатными для всех пользователей. Это обеспечивает низкий порог входа и соответствует социальной миссии проекта.</w:t>
      </w:r>
    </w:p>
    <w:p>
      <w:pPr>
        <w:pStyle w:val="15"/>
        <w:numPr>
          <w:ilvl w:val="0"/>
          <w:numId w:val="18"/>
        </w:numPr>
        <w:ind w:firstLine="709" w:start="0"/>
        <w:rPr/>
      </w:pPr>
      <w:r>
        <w:rPr>
          <w:i/>
          <w:iCs/>
        </w:rPr>
        <w:t>Принцип добавленной ценности премиум-функций</w:t>
      </w:r>
      <w:r>
        <w:rPr/>
        <w:t>. Платные возможности должны представлять собой не искусственное ограничение базового функционала, а реальное расширение возможностей для мотивированных пользователей (расширенная аналитика, персонализированные программы, приоритетная поддержка). Такое решение позволит не давить на пользователей ограничениями бесплатной версии, основной функционал остается доступным в любых количествах.</w:t>
      </w:r>
    </w:p>
    <w:p>
      <w:pPr>
        <w:pStyle w:val="15"/>
        <w:numPr>
          <w:ilvl w:val="0"/>
          <w:numId w:val="18"/>
        </w:numPr>
        <w:ind w:firstLine="709" w:start="0"/>
        <w:rPr/>
      </w:pPr>
      <w:r>
        <w:rPr>
          <w:i/>
          <w:iCs/>
        </w:rPr>
        <w:t>Принцип этичности работы с данными</w:t>
      </w:r>
      <w:r>
        <w:rPr/>
        <w:t>. Любое использование пользовательских данных (в том числе агрегированных и анонимизированных) должно осуществляться исключительно с явного информированного согласия пользователей и соответствовать требованиям российского законодательства о персональных данных.</w:t>
      </w:r>
    </w:p>
    <w:p>
      <w:pPr>
        <w:pStyle w:val="15"/>
        <w:numPr>
          <w:ilvl w:val="0"/>
          <w:numId w:val="18"/>
        </w:numPr>
        <w:ind w:firstLine="709" w:start="0"/>
        <w:rPr/>
      </w:pPr>
      <w:r>
        <w:rPr>
          <w:i/>
          <w:iCs/>
        </w:rPr>
        <w:t>Принцип открытости исходного кода</w:t>
      </w:r>
      <w:r>
        <w:rPr/>
        <w:t>. Статус проекта как Open Source решения сохраняется. Предлагается ввести монетизацию не самого кода (который остаётся свободно доступным), а услуг вокруг него: управляемый хостинг, техническая поддержка, кастомизация для корпоративных клиентов, что позволит покрыть расходы на администрирование и технические издержки.</w:t>
      </w:r>
    </w:p>
    <w:p>
      <w:pPr>
        <w:pStyle w:val="15"/>
        <w:rPr/>
      </w:pPr>
      <w:r>
        <w:rPr/>
      </w:r>
    </w:p>
    <w:p>
      <w:pPr>
        <w:pStyle w:val="15"/>
        <w:rPr/>
      </w:pPr>
      <w:r>
        <w:rPr/>
        <w:t>Конкретные механизмы реализации данных принципов, расчёт потенциальной выручки и анализ окупаемости будут представлены в главе 3 настоящей работы.</w:t>
      </w:r>
    </w:p>
    <w:p>
      <w:pPr>
        <w:pStyle w:val="15"/>
        <w:rPr/>
      </w:pPr>
      <w:r>
        <w:rPr/>
      </w:r>
    </w:p>
    <w:p>
      <w:pPr>
        <w:pStyle w:val="Heading2"/>
        <w:rPr/>
      </w:pPr>
      <w:bookmarkStart w:id="26" w:name="__RefHeading___Toc2868_2352405526"/>
      <w:bookmarkStart w:id="27" w:name="_Toc228735825"/>
      <w:bookmarkStart w:id="28" w:name="_Toc226724657"/>
      <w:bookmarkEnd w:id="26"/>
      <w:r>
        <w:rPr/>
        <w:t>2.3 Обоснование выбора программных средств</w:t>
      </w:r>
      <w:bookmarkEnd w:id="27"/>
      <w:bookmarkEnd w:id="28"/>
    </w:p>
    <w:p>
      <w:pPr>
        <w:pStyle w:val="15"/>
        <w:rPr/>
      </w:pPr>
      <w:r>
        <w:rPr/>
      </w:r>
    </w:p>
    <w:p>
      <w:pPr>
        <w:pStyle w:val="Heading3"/>
        <w:rPr/>
      </w:pPr>
      <w:bookmarkStart w:id="29" w:name="__RefHeading___Toc2870_2352405526"/>
      <w:bookmarkStart w:id="30" w:name="_Toc228735826"/>
      <w:bookmarkStart w:id="31" w:name="_Toc226724658"/>
      <w:bookmarkEnd w:id="29"/>
      <w:r>
        <w:rPr/>
        <w:t xml:space="preserve">2.3.1 Обоснование выбора платформы </w:t>
      </w:r>
      <w:r>
        <w:rPr>
          <w:lang w:val="en-US"/>
        </w:rPr>
        <w:t>Telegram</w:t>
      </w:r>
      <w:bookmarkEnd w:id="30"/>
      <w:bookmarkEnd w:id="31"/>
    </w:p>
    <w:p>
      <w:pPr>
        <w:pStyle w:val="15"/>
        <w:rPr/>
      </w:pPr>
      <w:r>
        <w:rPr/>
      </w:r>
    </w:p>
    <w:p>
      <w:pPr>
        <w:pStyle w:val="15"/>
        <w:rPr/>
      </w:pPr>
      <w:r>
        <w:rP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pPr>
        <w:pStyle w:val="15"/>
        <w:numPr>
          <w:ilvl w:val="0"/>
          <w:numId w:val="2"/>
        </w:numPr>
        <w:ind w:firstLine="709" w:start="0"/>
        <w:rPr/>
      </w:pPr>
      <w:r>
        <w:rPr>
          <w:i/>
          <w:iCs/>
        </w:rPr>
        <w:t>Низкий порог входа для пользователей.</w:t>
      </w:r>
      <w:r>
        <w:rPr/>
        <w:t xml:space="preserve">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pPr>
        <w:pStyle w:val="15"/>
        <w:numPr>
          <w:ilvl w:val="0"/>
          <w:numId w:val="2"/>
        </w:numPr>
        <w:ind w:firstLine="709" w:start="0"/>
        <w:rPr/>
      </w:pPr>
      <w:r>
        <w:rPr>
          <w:i/>
          <w:iCs/>
        </w:rPr>
        <w:t>Высокая вовлеченность и эффективность уведомлений.</w:t>
      </w:r>
      <w:r>
        <w:rPr/>
        <w:t xml:space="preserve">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push-уведомлениями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 в отличие от push-уведомлений отдельных приложений, которые пользователи часто отключают или игнорируют, уведомления в Telegram органично вплетены в повседневную цифровую жизнь.</w:t>
      </w:r>
    </w:p>
    <w:p>
      <w:pPr>
        <w:pStyle w:val="15"/>
        <w:numPr>
          <w:ilvl w:val="0"/>
          <w:numId w:val="2"/>
        </w:numPr>
        <w:ind w:firstLine="709" w:start="0"/>
        <w:rPr/>
      </w:pPr>
      <w:r>
        <w:rPr>
          <w:i/>
          <w:iCs/>
        </w:rPr>
        <w:t>Кроссплатформенность и бесшовная синхронизация.</w:t>
      </w:r>
      <w:r>
        <w:rPr/>
        <w:t xml:space="preserve"> Telegram предоставляет единый опыт использования на всех основных платформах: iOS, Android, Windows, macOS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 В отличие от многих habit-tracking приложений, где мобильная и веб-версии представляют собой отдельные продукты с различающимся функционалом и дизайном, Telegram-бот обеспечивает абсолютно идентичный опыт, начатое на одном устройстве действие (например, заполнение формы добавления новой привычки) может быть продолжено на другом без потери данных. Мобильное приложение может чаще использоваться для быстрых отметок на ходу, получения напоминаний, в то время как десктопная версия может быть чаще использована для детального анализа статистики, планирования привычек на неделю вперед, экспорта данных и настройки сложных расписаний во время работы за компьютером. Для сервиса, основная цель которого является помощь в формировании ежедневных ритуалов, такая бесшовная доступность является не просто удобством, а фундаментальным фактором успеха. Она устраняет любые возможные негативные эмоции связанные с пользовательским интерфейсом и гарантирует, что пользователь сможет взаимодействовать с трекером в любой удобный для него момент, что напрямую влияет на его удержание и долгосрочную приверженность своим целям.</w:t>
      </w:r>
    </w:p>
    <w:p>
      <w:pPr>
        <w:pStyle w:val="15"/>
        <w:numPr>
          <w:ilvl w:val="0"/>
          <w:numId w:val="2"/>
        </w:numPr>
        <w:ind w:firstLine="709" w:start="0"/>
        <w:rPr/>
      </w:pPr>
      <w:r>
        <w:rPr>
          <w:i/>
          <w:iCs/>
        </w:rPr>
        <w:t>Мощный и гибкий API для разработки ботов.</w:t>
      </w:r>
      <w:r>
        <w:rPr/>
        <w:t xml:space="preserve"> Telegram Bot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rPr/>
        <w:t xml:space="preserve"> имеет возможность манипуляции с различными форматами данных, от текста до аудио и видео сообщений. Возможность обмена файлами и картинками.</w:t>
      </w:r>
    </w:p>
    <w:p>
      <w:pPr>
        <w:pStyle w:val="15"/>
        <w:rPr/>
      </w:pPr>
      <w:r>
        <w:rPr/>
        <w:t xml:space="preserve">Telegram Bot API постоянно развивается. Это дает уверенность в том, что проект не упрется в технические ограничения. Например, недавнее появление Telegram Web Apps позволяет встраивать полноценные веб-интерфейсы прямо в чат с ботом. В будущем это позволит реализовать сложные дашборды для аналитики, графики прогресса или детальные настройки привычек, не покидая удобной среды мессенджера. </w:t>
      </w:r>
    </w:p>
    <w:p>
      <w:pPr>
        <w:pStyle w:val="15"/>
        <w:rPr/>
      </w:pPr>
      <w:r>
        <w:rPr/>
        <w:t>Telegram Payments API позволяет принимать платежи напрямую в боте через множество провайдеров (Stripe, ЮKassa и др.) для оплаты месячной/годовой подписки в пару кликов, а также разовых покупок, что позволит быстрее получить возможности монетизации проекта. Все операции проводятся внутри приложения, что повышает доверие, позволяет сохранять платежные данные в Telegram для будущих покупок без переключения на сторонние сайты.</w:t>
      </w:r>
    </w:p>
    <w:p>
      <w:pPr>
        <w:pStyle w:val="15"/>
        <w:numPr>
          <w:ilvl w:val="0"/>
          <w:numId w:val="2"/>
        </w:numPr>
        <w:ind w:firstLine="709" w:start="0"/>
        <w:rPr/>
      </w:pPr>
      <w:r>
        <w:rPr>
          <w:i/>
          <w:iCs/>
        </w:rPr>
        <w:t>Встроенные социальные функции и потенциал для сообщества.</w:t>
      </w:r>
      <w:r>
        <w:rPr/>
        <w:t xml:space="preserve"> Самым сложным барьером в формировании привычек является чувство одиночества и отсутствие личной поддержки от того, кто уже прошел этот путь. В данной методике это решается с помощью модуля наставничества. Социальная природа мессенджера и внутренний готовый функционал открывает уникальные возможности для реализации.</w:t>
      </w:r>
    </w:p>
    <w:p>
      <w:pPr>
        <w:pStyle w:val="15"/>
        <w:rPr/>
      </w:pPr>
      <w:r>
        <w:rPr/>
        <w:t>Возможность получать внутренний идентификационный номер пользователя и отправлять ему сообщения является базовой функцией Telegram Bot API. Таким образом получается реализовать соединение двух пользователей в один чат, где сервер приложения выступает в качестве промежуточного узла между участниками. Пользователи могут выступать в двух ролях: «Подопечный», который только начинает свой путь, и «Наставник», который является опытным пользователем, успешно сформировавшим данную привычку и готовым поделиться своим опытом. Главной особенностью модуля является полная анонимность. Когда Подопечный запрашивает помощь, бот подбирает ему подходящего Наставника и создает между ними анонимный чат. Пользователи общаются друг с другом не видят реальных имен или Telegram-аккаунтов друг друга. Бот выступает в роли анонимного посредника, пересылая сообщения между ними. Приложение получает сообщение от Пользователя А, запоминает, что он общается с Пользователем Б, и пересылает ему это сообщение от имени бота. Ответ от Пользователя Б идет по той же схеме обратно к А. Организация такого анонимного прокси не требует сложных сторонних библиотек или P2P-соединений, а ложится на простую серверную логику, что делает решение надежным и масштабируемым.</w:t>
      </w:r>
    </w:p>
    <w:p>
      <w:pPr>
        <w:pStyle w:val="15"/>
        <w:ind w:hanging="0" w:start="709"/>
        <w:rPr/>
      </w:pPr>
      <w:r>
        <w:rPr/>
      </w:r>
    </w:p>
    <w:p>
      <w:pPr>
        <w:pStyle w:val="Heading3"/>
        <w:rPr/>
      </w:pPr>
      <w:bookmarkStart w:id="32" w:name="__RefHeading___Toc2872_2352405526"/>
      <w:bookmarkStart w:id="33" w:name="_Toc228735827"/>
      <w:bookmarkStart w:id="34" w:name="_Toc226724659"/>
      <w:bookmarkEnd w:id="32"/>
      <w:r>
        <w:rPr/>
        <w:t xml:space="preserve">2.3.2 Обоснование выбора принципа </w:t>
      </w:r>
      <w:r>
        <w:rPr>
          <w:lang w:val="en-US"/>
        </w:rPr>
        <w:t>Open</w:t>
      </w:r>
      <w:r>
        <w:rPr/>
        <w:t xml:space="preserve"> </w:t>
      </w:r>
      <w:r>
        <w:rPr>
          <w:lang w:val="en-US"/>
        </w:rPr>
        <w:t>Source</w:t>
      </w:r>
      <w:bookmarkEnd w:id="33"/>
      <w:bookmarkEnd w:id="34"/>
    </w:p>
    <w:p>
      <w:pPr>
        <w:pStyle w:val="15"/>
        <w:rPr/>
      </w:pPr>
      <w:r>
        <w:rPr/>
      </w:r>
    </w:p>
    <w:p>
      <w:pPr>
        <w:pStyle w:val="15"/>
        <w:rPr/>
      </w:pPr>
      <w:r>
        <w:rPr/>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pPr>
        <w:pStyle w:val="15"/>
        <w:rPr/>
      </w:pPr>
      <w:r>
        <w:rPr/>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pPr>
        <w:pStyle w:val="15"/>
        <w:rPr/>
      </w:pPr>
      <w:r>
        <w:rPr/>
        <w:t xml:space="preserve">Публикация исходного кода на популярных платформах, например </w:t>
      </w:r>
      <w:r>
        <w:rPr>
          <w:lang w:val="en-US"/>
        </w:rPr>
        <w:t>GitHub</w:t>
      </w:r>
      <w:r>
        <w:rPr/>
        <w:t xml:space="preserve"> или </w:t>
      </w:r>
      <w:r>
        <w:rPr>
          <w:lang w:val="en-US"/>
        </w:rPr>
        <w:t>GitLab</w:t>
      </w:r>
      <w:r>
        <w:rPr/>
        <w:t xml:space="preserve"> 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версии базового приложения появляется возможность для введения новых механик и модулей основного продукта.</w:t>
      </w:r>
    </w:p>
    <w:p>
      <w:pPr>
        <w:pStyle w:val="15"/>
        <w:rPr/>
      </w:pPr>
      <w:r>
        <w:rP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rPr/>
        <w:t xml:space="preserve"> </w:t>
      </w:r>
      <w:r>
        <w:rPr>
          <w:lang w:val="en-US"/>
        </w:rPr>
        <w:t>Source</w:t>
      </w:r>
      <w:r>
        <w:rP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rPr/>
        <w:t xml:space="preserve"> или </w:t>
      </w:r>
      <w:r>
        <w:rPr>
          <w:lang w:val="en-US"/>
        </w:rPr>
        <w:t>Apache</w:t>
      </w:r>
      <w:r>
        <w:rPr/>
        <w:t xml:space="preserve"> 2.0, что позволяет избежать затрат на лицензирование ПО и дает полную независимость от первоначального поставщика решения.</w:t>
      </w:r>
    </w:p>
    <w:p>
      <w:pPr>
        <w:pStyle w:val="15"/>
        <w:rPr/>
      </w:pPr>
      <w:r>
        <w:rPr/>
      </w:r>
    </w:p>
    <w:p>
      <w:pPr>
        <w:pStyle w:val="Heading3"/>
        <w:rPr/>
      </w:pPr>
      <w:bookmarkStart w:id="35" w:name="__RefHeading___Toc2874_2352405526"/>
      <w:bookmarkStart w:id="36" w:name="_Toc228735828"/>
      <w:bookmarkStart w:id="37" w:name="_Toc226724660"/>
      <w:bookmarkStart w:id="38" w:name="_Toc226587363"/>
      <w:bookmarkEnd w:id="35"/>
      <w:r>
        <w:rPr/>
        <w:t>2.3.3 Выбор библиотеки для разработки Telegram-бота</w:t>
      </w:r>
      <w:bookmarkEnd w:id="36"/>
      <w:bookmarkEnd w:id="37"/>
      <w:bookmarkEnd w:id="38"/>
    </w:p>
    <w:p>
      <w:pPr>
        <w:pStyle w:val="15"/>
        <w:rPr/>
      </w:pPr>
      <w:r>
        <w:rPr/>
      </w:r>
    </w:p>
    <w:p>
      <w:pPr>
        <w:pStyle w:val="15"/>
        <w:rPr/>
      </w:pPr>
      <w:r>
        <w:rPr/>
        <w:t xml:space="preserve">Для реализации Telegram-бота на языке </w:t>
      </w:r>
      <w:r>
        <w:rPr>
          <w:lang w:val="en-US"/>
        </w:rPr>
        <w:t>Python</w:t>
      </w:r>
      <w:r>
        <w:rPr/>
        <w:t xml:space="preserve"> существует несколько главных библиотек (табл. 5)</w:t>
      </w:r>
    </w:p>
    <w:p>
      <w:pPr>
        <w:pStyle w:val="15"/>
        <w:rPr/>
      </w:pPr>
      <w:r>
        <w:rPr/>
      </w:r>
    </w:p>
    <w:p>
      <w:pPr>
        <w:pStyle w:val="15"/>
        <w:rPr/>
      </w:pPr>
      <w:r>
        <w:rPr/>
        <w:t>Таблица 5 – сравнение библиотек Python для разработки телеграм ботов</w:t>
      </w:r>
    </w:p>
    <w:tbl>
      <w:tblPr>
        <w:tblStyle w:val="afb"/>
        <w:tblW w:w="96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129"/>
        <w:gridCol w:w="2127"/>
        <w:gridCol w:w="1842"/>
        <w:gridCol w:w="1701"/>
        <w:gridCol w:w="2829"/>
      </w:tblGrid>
      <w:tr>
        <w:trPr/>
        <w:tc>
          <w:tcPr>
            <w:tcW w:w="1129" w:type="dxa"/>
            <w:tcBorders/>
          </w:tcPr>
          <w:p>
            <w:pPr>
              <w:pStyle w:val="15"/>
              <w:widowControl/>
              <w:suppressAutoHyphens w:val="true"/>
              <w:spacing w:before="120" w:after="120"/>
              <w:ind w:firstLine="31"/>
              <w:jc w:val="start"/>
              <w:rPr>
                <w:rFonts w:eastAsia="NSimSun" w:cs="Lucida Sans"/>
                <w:kern w:val="2"/>
                <w:szCs w:val="24"/>
                <w:lang w:val="ru-RU" w:eastAsia="zh-CN" w:bidi="hi-IN"/>
              </w:rPr>
            </w:pPr>
            <w:r>
              <w:rPr>
                <w:rFonts w:eastAsia="NSimSun" w:cs="Lucida Sans"/>
                <w:kern w:val="2"/>
                <w:szCs w:val="24"/>
                <w:lang w:val="ru-RU" w:eastAsia="zh-CN" w:bidi="hi-IN"/>
              </w:rPr>
              <w:t xml:space="preserve">№ </w:t>
            </w:r>
            <w:r>
              <w:rPr>
                <w:rFonts w:eastAsia="NSimSun" w:cs="Lucida Sans"/>
                <w:kern w:val="2"/>
                <w:szCs w:val="24"/>
                <w:lang w:val="ru-RU" w:eastAsia="zh-CN" w:bidi="hi-IN"/>
              </w:rPr>
              <w:t>п/п</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Критерий</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python-telegram-bot</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aiogram</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pyTelegramBotAPI (telebot)</w:t>
            </w:r>
          </w:p>
        </w:tc>
      </w:tr>
      <w:tr>
        <w:trPr/>
        <w:tc>
          <w:tcPr>
            <w:tcW w:w="1129" w:type="dxa"/>
            <w:tcBorders/>
          </w:tcPr>
          <w:p>
            <w:pPr>
              <w:pStyle w:val="15"/>
              <w:widowControl/>
              <w:suppressAutoHyphens w:val="true"/>
              <w:spacing w:before="120" w:after="120"/>
              <w:ind w:firstLine="31"/>
              <w:jc w:val="center"/>
              <w:rPr>
                <w:rFonts w:eastAsia="NSimSun" w:cs="Lucida Sans"/>
                <w:kern w:val="2"/>
                <w:szCs w:val="24"/>
                <w:lang w:val="ru-RU" w:eastAsia="zh-CN" w:bidi="hi-IN"/>
              </w:rPr>
            </w:pPr>
            <w:r>
              <w:rPr>
                <w:rFonts w:eastAsia="NSimSun" w:cs="Lucida Sans"/>
                <w:kern w:val="2"/>
                <w:szCs w:val="24"/>
                <w:lang w:val="ru-RU" w:eastAsia="zh-CN" w:bidi="hi-IN"/>
              </w:rPr>
              <w:t>1</w:t>
            </w:r>
          </w:p>
        </w:tc>
        <w:tc>
          <w:tcPr>
            <w:tcW w:w="2127"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2</w:t>
            </w:r>
          </w:p>
        </w:tc>
        <w:tc>
          <w:tcPr>
            <w:tcW w:w="1842"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3</w:t>
            </w:r>
          </w:p>
        </w:tc>
        <w:tc>
          <w:tcPr>
            <w:tcW w:w="1701"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4</w:t>
            </w:r>
          </w:p>
        </w:tc>
        <w:tc>
          <w:tcPr>
            <w:tcW w:w="2829"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5</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1</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Подход к асинхронности</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Поддержка sync и async</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Асинхронный (asyncio)</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Преимущественно синхронный</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2</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Актуальность Telegram Bot API</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3</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Документация</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Обширная, примеры</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 современная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Достаточная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4</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Производительность</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Средняя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5</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Активность сообщества</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Высокая</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Высокая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Средняя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6</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Подходит для высоконагруженных систем</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Да</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Ограниченно</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7</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Middleware и фильтры</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Есть</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Развитая система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Базовые</w:t>
            </w:r>
          </w:p>
        </w:tc>
      </w:tr>
    </w:tbl>
    <w:p>
      <w:pPr>
        <w:pStyle w:val="15"/>
        <w:rPr/>
      </w:pPr>
      <w:r>
        <w:rPr/>
      </w:r>
    </w:p>
    <w:p>
      <w:pPr>
        <w:pStyle w:val="15"/>
        <w:rPr/>
      </w:pPr>
      <w:r>
        <w:rPr/>
        <w:t>Для данного проекта оптимальным выбором является python-telegram-bot –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pPr>
        <w:pStyle w:val="15"/>
        <w:rPr/>
      </w:pPr>
      <w:r>
        <w:rPr/>
      </w:r>
    </w:p>
    <w:p>
      <w:pPr>
        <w:pStyle w:val="Heading2"/>
        <w:rPr/>
      </w:pPr>
      <w:bookmarkStart w:id="39" w:name="__RefHeading___Toc2876_2352405526"/>
      <w:bookmarkStart w:id="40" w:name="_Toc228735829"/>
      <w:bookmarkEnd w:id="39"/>
      <w:r>
        <w:rPr/>
        <w:t>2.4 Архитектура и функциональные модули системы</w:t>
      </w:r>
      <w:bookmarkEnd w:id="40"/>
    </w:p>
    <w:p>
      <w:pPr>
        <w:pStyle w:val="15"/>
        <w:rPr/>
      </w:pPr>
      <w:r>
        <w:rPr/>
      </w:r>
    </w:p>
    <w:p>
      <w:pPr>
        <w:pStyle w:val="15"/>
        <w:rPr/>
      </w:pPr>
      <w:r>
        <w:rPr/>
        <w:t>Разработанное приложение представляет собой серверного Telegram-бота, написанного на языке Python с использованием фреймворка python-telegram-bot 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pPr>
        <w:pStyle w:val="15"/>
        <w:rPr/>
      </w:pPr>
      <w:r>
        <w:rPr/>
      </w:r>
    </w:p>
    <w:p>
      <w:pPr>
        <w:pStyle w:val="15"/>
        <w:rPr/>
      </w:pPr>
      <w:r>
        <w:rPr/>
        <w:t>Ключевые компоненты системы:</w:t>
      </w:r>
    </w:p>
    <w:p>
      <w:pPr>
        <w:pStyle w:val="15"/>
        <w:numPr>
          <w:ilvl w:val="0"/>
          <w:numId w:val="8"/>
        </w:numPr>
        <w:ind w:firstLine="737" w:start="0"/>
        <w:rPr/>
      </w:pPr>
      <w:r>
        <w:rPr/>
        <w:t>Ядро бота (Application): Центральный объект, управляющий всеми обработчиками сообщений, callback-запросов и фоновых задач (JobQueue).</w:t>
      </w:r>
    </w:p>
    <w:p>
      <w:pPr>
        <w:pStyle w:val="15"/>
        <w:numPr>
          <w:ilvl w:val="0"/>
          <w:numId w:val="8"/>
        </w:numPr>
        <w:ind w:firstLine="737" w:start="0"/>
        <w:rPr/>
      </w:pPr>
      <w:r>
        <w:rPr/>
        <w:t>Модуль управления состоянием (ConversationHandler): Реализует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p>
    <w:p>
      <w:pPr>
        <w:pStyle w:val="15"/>
        <w:numPr>
          <w:ilvl w:val="0"/>
          <w:numId w:val="8"/>
        </w:numPr>
        <w:ind w:firstLine="737" w:start="0"/>
        <w:rPr/>
      </w:pPr>
      <w:r>
        <w:rPr/>
        <w:t>Модуль работы с данными (Классы *Service): Представляет собой абстракцию над слоем базы данных. Каждый сервис (UserService, HabitService, NotifyService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p>
    <w:p>
      <w:pPr>
        <w:pStyle w:val="15"/>
        <w:numPr>
          <w:ilvl w:val="0"/>
          <w:numId w:val="8"/>
        </w:numPr>
        <w:ind w:firstLine="737" w:start="0"/>
        <w:rPr/>
      </w:pPr>
      <w:r>
        <w:rPr/>
        <w:t>Модуль планировщика (JobQueue): Отвечает за выполнение фоновых задач: проверку времени для отправки уведомлений о привычках (check_habits, check_programs) и напоминаниях (check_notifications). Это техническая основа для обеспечения регулярного, ненавязчивого присутствия бота в жизни пользователя.</w:t>
      </w:r>
    </w:p>
    <w:p>
      <w:pPr>
        <w:pStyle w:val="15"/>
        <w:rPr/>
      </w:pPr>
      <w:r>
        <w:rPr/>
      </w:r>
    </w:p>
    <w:p>
      <w:pPr>
        <w:pStyle w:val="15"/>
        <w:rPr/>
      </w:pPr>
      <w:r>
        <w:rPr/>
        <w:t>Код демонстрирует реализацию функционала трекинга, описанного в методике. Процесс добавления привычки пользователем реализован через конечный автомат (ConversationHandler с состояниями ADD_HABIT_DESCRIPTION, ADD_HABIT_FREQUENCY, ADD_HABIT_TIME). Это обеспечивает пошаговый и понятный диалог.</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Фрагмент кода, иллюстрирующий процесс добавления привычки</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async</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add_habit_description</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ContextTypes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DEFAULT_TYPE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.user_data[</w:t>
      </w:r>
      <w:r>
        <w:rPr>
          <w:rFonts w:eastAsia="Times New Roman" w:cs="Times New Roman" w:ascii="Consolas" w:hAnsi="Consolas"/>
          <w:color w:val="0A3069"/>
          <w:kern w:val="0"/>
          <w:lang w:val="en-US" w:eastAsia="ru-RU" w:bidi="ar-SA"/>
        </w:rPr>
        <w:t>'habit_description'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.message.text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await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.message.reply_text(Text.</w:t>
      </w:r>
      <w:r>
        <w:rPr>
          <w:rFonts w:eastAsia="Times New Roman" w:cs="Times New Roman" w:ascii="Consolas" w:hAnsi="Consolas"/>
          <w:color w:val="0550AE"/>
          <w:kern w:val="0"/>
          <w:lang w:val="en-US" w:eastAsia="ru-RU" w:bidi="ar-SA"/>
        </w:rPr>
        <w:t>ENTER_FREQUENCY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reply_markup</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Keyboard.get_frequency_menu())</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State.</w:t>
      </w:r>
      <w:r>
        <w:rPr>
          <w:rFonts w:eastAsia="Times New Roman" w:cs="Times New Roman" w:ascii="Consolas" w:hAnsi="Consolas"/>
          <w:color w:val="0550AE"/>
          <w:kern w:val="0"/>
          <w:lang w:val="en-US" w:eastAsia="ru-RU" w:bidi="ar-SA"/>
        </w:rPr>
        <w:t>ADD_HABIT_FREQUENCY</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async</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add_habit_frequency</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ContextTypes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DEFAULT_TYPE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frequency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.message.text.lower()</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frequency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in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0A3069"/>
          <w:kern w:val="0"/>
          <w:lang w:eastAsia="ru-RU" w:bidi="ar-SA"/>
        </w:rPr>
        <w:t>ежедневно</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0A3069"/>
          <w:kern w:val="0"/>
          <w:lang w:eastAsia="ru-RU" w:bidi="ar-SA"/>
        </w:rPr>
        <w:t>еженедельно</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.user_data[</w:t>
      </w:r>
      <w:r>
        <w:rPr>
          <w:rFonts w:eastAsia="Times New Roman" w:cs="Times New Roman" w:ascii="Consolas" w:hAnsi="Consolas"/>
          <w:color w:val="0A3069"/>
          <w:kern w:val="0"/>
          <w:lang w:val="en-US" w:eastAsia="ru-RU" w:bidi="ar-SA"/>
        </w:rPr>
        <w:t>'habit_frequency'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frequency</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await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.message.reply_text(Text.</w:t>
      </w:r>
      <w:r>
        <w:rPr>
          <w:rFonts w:eastAsia="Times New Roman" w:cs="Times New Roman" w:ascii="Consolas" w:hAnsi="Consolas"/>
          <w:color w:val="0550AE"/>
          <w:kern w:val="0"/>
          <w:lang w:val="en-US" w:eastAsia="ru-RU" w:bidi="ar-SA"/>
        </w:rPr>
        <w:t>ENTER_TIME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State.</w:t>
      </w:r>
      <w:r>
        <w:rPr>
          <w:rFonts w:eastAsia="Times New Roman" w:cs="Times New Roman" w:ascii="Consolas" w:hAnsi="Consolas"/>
          <w:color w:val="0550AE"/>
          <w:kern w:val="0"/>
          <w:lang w:val="en-US" w:eastAsia="ru-RU" w:bidi="ar-SA"/>
        </w:rPr>
        <w:t>ADD_HABIT_TIME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 </w:t>
      </w:r>
      <w:r>
        <w:rPr>
          <w:rFonts w:eastAsia="Times New Roman" w:cs="Times New Roman" w:ascii="Consolas" w:hAnsi="Consolas"/>
          <w:color w:val="6E7781"/>
          <w:kern w:val="0"/>
          <w:lang w:eastAsia="ru-RU" w:bidi="ar-SA"/>
        </w:rPr>
        <w:t>обработка ошибок</w:t>
      </w:r>
    </w:p>
    <w:p>
      <w:pPr>
        <w:pStyle w:val="15"/>
        <w:ind w:hanging="0"/>
        <w:rPr/>
      </w:pPr>
      <w:r>
        <w:rPr/>
      </w:r>
    </w:p>
    <w:p>
      <w:pPr>
        <w:pStyle w:val="15"/>
        <w:rPr/>
      </w:pPr>
      <w:r>
        <w:rPr/>
        <w:t>База данных SQLite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инлайн-кнопки для мгновенного взаимодействия ("Выполнено", "Отложить").</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Фрагмент кода, отправляющего напоминание о привычке</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AF00DB"/>
          <w:kern w:val="0"/>
          <w:lang w:val="en-US" w:eastAsia="ru-RU" w:bidi="ar-SA"/>
        </w:rPr>
        <w:t>await</w:t>
      </w:r>
      <w:r>
        <w:rPr>
          <w:rFonts w:eastAsia="Times New Roman" w:cs="Times New Roman" w:ascii="Consolas" w:hAnsi="Consolas"/>
          <w:color w:val="202020"/>
          <w:kern w:val="0"/>
          <w:lang w:val="en-US" w:eastAsia="ru-RU" w:bidi="ar-SA"/>
        </w:rPr>
        <w:t xml:space="preserve"> context.bot.send_message(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chat_id</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chat_id,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text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Text.</w:t>
      </w:r>
      <w:r>
        <w:rPr>
          <w:rFonts w:eastAsia="Times New Roman" w:cs="Times New Roman" w:ascii="Consolas" w:hAnsi="Consolas"/>
          <w:color w:val="0550AE"/>
          <w:kern w:val="0"/>
          <w:lang w:val="en-US" w:eastAsia="ru-RU" w:bidi="ar-SA"/>
        </w:rPr>
        <w:t>HABIT_REMINDER</w:t>
      </w:r>
      <w:r>
        <w:rPr>
          <w:rFonts w:eastAsia="Times New Roman" w:cs="Times New Roman" w:ascii="Consolas" w:hAnsi="Consolas"/>
          <w:color w:val="CF222E"/>
          <w:kern w:val="0"/>
          <w:lang w:val="en-US" w:eastAsia="ru-RU" w:bidi="ar-SA"/>
        </w:rPr>
        <w:t>}</w:t>
      </w:r>
      <w:r>
        <w:rPr>
          <w:rFonts w:eastAsia="Times New Roman" w:cs="Times New Roman" w:ascii="Consolas" w:hAnsi="Consolas"/>
          <w:color w:val="EE0000"/>
          <w:kern w:val="0"/>
          <w:lang w:val="en-US" w:eastAsia="ru-RU" w:bidi="ar-SA"/>
        </w:rPr>
        <w:t>\n\n</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description</w:t>
      </w:r>
      <w:r>
        <w:rPr>
          <w:rFonts w:eastAsia="Times New Roman" w:cs="Times New Roman" w:ascii="Consolas" w:hAnsi="Consolas"/>
          <w:color w:val="CF222E"/>
          <w:kern w:val="0"/>
          <w:lang w:val="en-US" w:eastAsia="ru-RU" w:bidi="ar-SA"/>
        </w:rPr>
        <w:t>}</w:t>
      </w:r>
      <w:r>
        <w:rPr>
          <w:rFonts w:eastAsia="Times New Roman" w:cs="Times New Roman" w:ascii="Consolas" w:hAnsi="Consolas"/>
          <w:color w:val="EE0000"/>
          <w:kern w:val="0"/>
          <w:lang w:val="en-US" w:eastAsia="ru-RU" w:bidi="ar-SA"/>
        </w:rPr>
        <w:t>\n</w:t>
      </w:r>
      <w:r>
        <w:rPr>
          <w:rFonts w:eastAsia="Times New Roman" w:cs="Times New Roman" w:ascii="Consolas" w:hAnsi="Consolas"/>
          <w:color w:val="0A3069"/>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frequency_type</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reply_markup</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Keyboard.get_habit_keyboard(habit_id)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Инлайн</w:t>
      </w:r>
      <w:r>
        <w:rPr>
          <w:rFonts w:eastAsia="Times New Roman" w:cs="Times New Roman" w:ascii="Consolas" w:hAnsi="Consolas"/>
          <w:color w:val="6E7781"/>
          <w:kern w:val="0"/>
          <w:lang w:val="en-US" w:eastAsia="ru-RU" w:bidi="ar-SA"/>
        </w:rPr>
        <w:t>-</w:t>
      </w:r>
      <w:r>
        <w:rPr>
          <w:rFonts w:eastAsia="Times New Roman" w:cs="Times New Roman" w:ascii="Consolas" w:hAnsi="Consolas"/>
          <w:color w:val="6E7781"/>
          <w:kern w:val="0"/>
          <w:lang w:eastAsia="ru-RU" w:bidi="ar-SA"/>
        </w:rPr>
        <w:t>кнопки</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для</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ответа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15"/>
        <w:ind w:hanging="0"/>
        <w:rPr/>
      </w:pPr>
      <w:r>
        <w:rPr/>
      </w:r>
    </w:p>
    <w:p>
      <w:pPr>
        <w:pStyle w:val="15"/>
        <w:rPr/>
      </w:pPr>
      <w:r>
        <w:rPr/>
        <w:t>Данная реализация формирует надежный фундамент, на который были последовательно интегрированы ключевые нововведения авторской методики.</w:t>
      </w:r>
    </w:p>
    <w:p>
      <w:pPr>
        <w:pStyle w:val="15"/>
        <w:rPr/>
      </w:pPr>
      <w:r>
        <w:rPr/>
      </w:r>
    </w:p>
    <w:p>
      <w:pPr>
        <w:pStyle w:val="Heading3"/>
        <w:rPr/>
      </w:pPr>
      <w:bookmarkStart w:id="41" w:name="__RefHeading___Toc2878_2352405526"/>
      <w:bookmarkStart w:id="42" w:name="_Toc228735830"/>
      <w:bookmarkStart w:id="43" w:name="_Toc226724660_Копия_1"/>
      <w:bookmarkStart w:id="44" w:name="_Toc226587363_Копия_1"/>
      <w:bookmarkEnd w:id="41"/>
      <w:r>
        <w:rPr/>
        <w:t xml:space="preserve">2.4.1 </w:t>
      </w:r>
      <w:bookmarkEnd w:id="43"/>
      <w:bookmarkEnd w:id="44"/>
      <w:r>
        <w:rPr/>
        <w:t>Имплементация глубинной геймификации: система достижений и бейджей</w:t>
      </w:r>
      <w:bookmarkEnd w:id="42"/>
    </w:p>
    <w:p>
      <w:pPr>
        <w:pStyle w:val="15"/>
        <w:rPr/>
      </w:pPr>
      <w:r>
        <w:rPr/>
      </w:r>
    </w:p>
    <w:p>
      <w:pPr>
        <w:pStyle w:val="15"/>
        <w:rPr/>
      </w:pPr>
      <w:r>
        <w:rP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pPr>
        <w:pStyle w:val="15"/>
        <w:rPr/>
      </w:pPr>
      <w:r>
        <w:rPr/>
      </w:r>
    </w:p>
    <w:p>
      <w:pPr>
        <w:pStyle w:val="15"/>
        <w:rPr/>
      </w:pPr>
      <w:r>
        <w:rPr/>
        <w:t>Для поддержки системы были добавлены новые таблицы в базу данных, как того требует методика.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хранения метаинформации о всех существующих бейджах</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badges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UNIQUE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description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icon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condition_type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condition_value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хранения фактов получения бейджей пользователями</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user_badges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badge_id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earned_at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CURRENT_TIMESTAMP,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users(id),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(badge_id)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badges(id),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UNIQUE</w:t>
      </w:r>
      <w:r>
        <w:rPr>
          <w:rFonts w:eastAsia="Times New Roman" w:cs="Times New Roman" w:ascii="Consolas" w:hAnsi="Consolas"/>
          <w:color w:val="202020"/>
          <w:kern w:val="0"/>
          <w:lang w:val="en-US" w:eastAsia="ru-RU" w:bidi="ar-SA"/>
        </w:rPr>
        <w:t>(user_id, badge_id)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отслеживания статистики пользователя, необходимой для проверки условий бейджей</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user_stats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UNIQUE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total_habits_created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total_completions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current_streak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max_streak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last_completion_date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users(id)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15"/>
        <w:ind w:hanging="0"/>
        <w:rPr/>
      </w:pPr>
      <w:r>
        <w:rPr/>
      </w:r>
    </w:p>
    <w:p>
      <w:pPr>
        <w:pStyle w:val="15"/>
        <w:rPr/>
      </w:pPr>
      <w:r>
        <w:rPr/>
        <w:t>Был создан класс BadgeService, ответственнный за логику выдачи бейджей. Его ключевой метод check_and_award_badges автоматически вызывается при каждом значимом действии пользователя (создание привычки, её выполнение).</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class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BadgeService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__init__</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database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db</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database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check_and_award_badges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stat_type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new_value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eastAsia="ru-RU" w:bidi="ar-SA"/>
        </w:rPr>
        <w:t>"""Проверяет, заслужил ли пользователь новый бейдж на основе изменившейся статистики."""</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Получаем все бейджи, которые пользователь еще не получил</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SELECT * FROM badges b</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WHERE b.condition_type =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AND b.condition_value &lt;=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AND NOT EXISTS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SELECT 1 FROM user_badges ub WHERE ub.user_id = ? AND ub.badge_id = b.id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potential_badges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db</w:t>
      </w:r>
      <w:r>
        <w:rPr>
          <w:rFonts w:eastAsia="Times New Roman" w:cs="Times New Roman" w:ascii="Consolas" w:hAnsi="Consolas"/>
          <w:color w:val="202020"/>
          <w:kern w:val="0"/>
          <w:lang w:val="en-US" w:eastAsia="ru-RU" w:bidi="ar-SA"/>
        </w:rPr>
        <w:t>.fetch_all(</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953800"/>
          <w:kern w:val="0"/>
          <w:lang w:val="en-US" w:eastAsia="ru-RU" w:bidi="ar-SA"/>
        </w:rPr>
        <w:t>stat_type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new_value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for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potential_badges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description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icon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2</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3</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Награждаем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пользователя</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бейджем</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award_query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"INSERT INTO user_badges (user_id, badge_id) VALUES (?,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db</w:t>
      </w:r>
      <w:r>
        <w:rPr>
          <w:rFonts w:eastAsia="Times New Roman" w:cs="Times New Roman" w:ascii="Consolas" w:hAnsi="Consolas"/>
          <w:color w:val="202020"/>
          <w:kern w:val="0"/>
          <w:lang w:val="en-US" w:eastAsia="ru-RU" w:bidi="ar-SA"/>
        </w:rPr>
        <w:t>.execute_query(</w:t>
      </w:r>
      <w:r>
        <w:rPr>
          <w:rFonts w:eastAsia="Times New Roman" w:cs="Times New Roman" w:ascii="Consolas" w:hAnsi="Consolas"/>
          <w:color w:val="1F2328"/>
          <w:kern w:val="0"/>
          <w:lang w:val="en-US" w:eastAsia="ru-RU" w:bidi="ar-SA"/>
        </w:rPr>
        <w:t>award_query</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Здесь мог бы быть код асинхронной отправки поздравительного сообщения</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val="en-US" w:eastAsia="ru-RU" w:bidi="ar-SA"/>
        </w:rPr>
        <w:t># await self._notify_user_about_badge(user_id, name, description, icon)</w:t>
      </w:r>
    </w:p>
    <w:p>
      <w:pPr>
        <w:pStyle w:val="15"/>
        <w:ind w:hanging="0"/>
        <w:rPr/>
      </w:pPr>
      <w:r>
        <w:rPr/>
      </w:r>
    </w:p>
    <w:p>
      <w:pPr>
        <w:pStyle w:val="15"/>
        <w:rPr/>
      </w:pPr>
      <w:r>
        <w:rPr/>
        <w:t>Логика подсчета статистики и проверки достижений была реализована регламентными заданиями в существующие процессы.</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В методе HabitService.create_habit после создания привычки:</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stats_service.increment_stat(user_id, </w:t>
      </w:r>
      <w:r>
        <w:rPr>
          <w:rFonts w:eastAsia="Times New Roman" w:cs="Times New Roman" w:ascii="Consolas" w:hAnsi="Consolas"/>
          <w:color w:val="0A3069"/>
          <w:kern w:val="0"/>
          <w:lang w:val="en-US" w:eastAsia="ru-RU" w:bidi="ar-SA"/>
        </w:rPr>
        <w:t>'total_habits_created'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badge_service.check_and_award_badges(user_id, </w:t>
      </w:r>
      <w:r>
        <w:rPr>
          <w:rFonts w:eastAsia="Times New Roman" w:cs="Times New Roman" w:ascii="Consolas" w:hAnsi="Consolas"/>
          <w:color w:val="0A3069"/>
          <w:kern w:val="0"/>
          <w:lang w:val="en-US" w:eastAsia="ru-RU" w:bidi="ar-SA"/>
        </w:rPr>
        <w:t>'total_habits_created'</w:t>
      </w:r>
      <w:r>
        <w:rPr>
          <w:rFonts w:eastAsia="Times New Roman" w:cs="Times New Roman" w:ascii="Consolas" w:hAnsi="Consolas"/>
          <w:color w:val="202020"/>
          <w:kern w:val="0"/>
          <w:lang w:val="en-US" w:eastAsia="ru-RU" w:bidi="ar-SA"/>
        </w:rPr>
        <w:t>, user_stats[</w:t>
      </w:r>
      <w:r>
        <w:rPr>
          <w:rFonts w:eastAsia="Times New Roman" w:cs="Times New Roman" w:ascii="Consolas" w:hAnsi="Consolas"/>
          <w:color w:val="0A3069"/>
          <w:kern w:val="0"/>
          <w:lang w:val="en-US" w:eastAsia="ru-RU" w:bidi="ar-SA"/>
        </w:rPr>
        <w:t>'total_habits_created'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В обработчике callback-кнопки "Выполнено":</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stats_service.increment_stat(user_id, </w:t>
      </w:r>
      <w:r>
        <w:rPr>
          <w:rFonts w:eastAsia="Times New Roman" w:cs="Times New Roman" w:ascii="Consolas" w:hAnsi="Consolas"/>
          <w:color w:val="0A3069"/>
          <w:kern w:val="0"/>
          <w:lang w:val="en-US" w:eastAsia="ru-RU" w:bidi="ar-SA"/>
        </w:rPr>
        <w:t>'total_completions'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stats_service.update_streak(user_id)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Обновляем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серию</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Проверяем бейджи как для общего количества выполнений, так и для длины серии</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badge_service.check_and_award_badges(user_id, </w:t>
      </w:r>
      <w:r>
        <w:rPr>
          <w:rFonts w:eastAsia="Times New Roman" w:cs="Times New Roman" w:ascii="Consolas" w:hAnsi="Consolas"/>
          <w:color w:val="0A3069"/>
          <w:kern w:val="0"/>
          <w:lang w:val="en-US" w:eastAsia="ru-RU" w:bidi="ar-SA"/>
        </w:rPr>
        <w:t>'total_completions'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badge_service.check_and_award_badges(user_id, </w:t>
      </w:r>
      <w:r>
        <w:rPr>
          <w:rFonts w:eastAsia="Times New Roman" w:cs="Times New Roman" w:ascii="Consolas" w:hAnsi="Consolas"/>
          <w:color w:val="0A3069"/>
          <w:kern w:val="0"/>
          <w:lang w:val="en-US" w:eastAsia="ru-RU" w:bidi="ar-SA"/>
        </w:rPr>
        <w:t>'max_streak'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w:t>
      </w:r>
      <w:r>
        <w:rPr>
          <w:rFonts w:eastAsia="Times New Roman" w:cs="Times New Roman" w:ascii="Consolas" w:hAnsi="Consolas"/>
          <w:color w:val="202020"/>
          <w:kern w:val="0"/>
          <w:lang w:val="en-US" w:eastAsia="ru-RU" w:bidi="ar-SA"/>
        </w:rPr>
        <w:t>)</w:t>
      </w:r>
    </w:p>
    <w:p>
      <w:pPr>
        <w:pStyle w:val="15"/>
        <w:ind w:hanging="0"/>
        <w:rPr/>
      </w:pPr>
      <w:r>
        <w:rPr/>
      </w:r>
    </w:p>
    <w:p>
      <w:pPr>
        <w:pStyle w:val="15"/>
        <w:rPr/>
      </w:pPr>
      <w:r>
        <w:rPr/>
        <w:t>В личном кабинете пользователя было расширено меню "Обо мне", в котором пользователь может просматривать заработанные бейджи и видеть свой прогресс на пути к следующим.</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async</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badges_handler</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ContextTypes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DEFAULT_TYPE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 получение данных о пользователе и его бейджах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eastAsia="ru-RU" w:bidi="ar-SA"/>
        </w:rPr>
        <w:t>message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w:t>
      </w:r>
      <w:r>
        <w:rPr>
          <w:rFonts w:eastAsia="Times New Roman" w:cs="Segoe UI Emoji" w:ascii="Segoe UI Emoji" w:hAnsi="Segoe UI Emoji"/>
          <w:color w:val="0A3069"/>
          <w:kern w:val="0"/>
          <w:lang w:eastAsia="ru-RU" w:bidi="ar-SA"/>
        </w:rPr>
        <w:t>🏆</w:t>
      </w:r>
      <w:r>
        <w:rPr>
          <w:rFonts w:eastAsia="Times New Roman" w:cs="Times New Roman" w:ascii="Consolas" w:hAnsi="Consolas"/>
          <w:color w:val="0A3069"/>
          <w:kern w:val="0"/>
          <w:lang w:eastAsia="ru-RU" w:bidi="ar-SA"/>
        </w:rPr>
        <w:t xml:space="preserve"> *Ваши достижения*</w:t>
      </w:r>
      <w:r>
        <w:rPr>
          <w:rFonts w:eastAsia="Times New Roman" w:cs="Times New Roman" w:ascii="Consolas" w:hAnsi="Consolas"/>
          <w:color w:val="EE0000"/>
          <w:kern w:val="0"/>
          <w:lang w:eastAsia="ru-RU" w:bidi="ar-SA"/>
        </w:rPr>
        <w:t>\n\n</w:t>
      </w:r>
      <w:r>
        <w:rPr>
          <w:rFonts w:eastAsia="Times New Roman" w:cs="Times New Roman" w:ascii="Consolas" w:hAnsi="Consolas"/>
          <w:color w:val="0A3069"/>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eastAsia="ru-RU" w:bidi="ar-SA"/>
        </w:rPr>
        <w:t>message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f</w:t>
      </w:r>
      <w:r>
        <w:rPr>
          <w:rFonts w:eastAsia="Times New Roman" w:cs="Times New Roman" w:ascii="Consolas" w:hAnsi="Consolas"/>
          <w:color w:val="0A3069"/>
          <w:kern w:val="0"/>
          <w:lang w:eastAsia="ru-RU" w:bidi="ar-SA"/>
        </w:rPr>
        <w:t>"</w:t>
      </w:r>
      <w:r>
        <w:rPr>
          <w:rFonts w:eastAsia="Times New Roman" w:cs="Segoe UI Emoji" w:ascii="Segoe UI Emoji" w:hAnsi="Segoe UI Emoji"/>
          <w:color w:val="0A3069"/>
          <w:kern w:val="0"/>
          <w:lang w:eastAsia="ru-RU" w:bidi="ar-SA"/>
        </w:rPr>
        <w:t>📊</w:t>
      </w:r>
      <w:r>
        <w:rPr>
          <w:rFonts w:eastAsia="Times New Roman" w:cs="Times New Roman" w:ascii="Consolas" w:hAnsi="Consolas"/>
          <w:color w:val="0A3069"/>
          <w:kern w:val="0"/>
          <w:lang w:eastAsia="ru-RU" w:bidi="ar-SA"/>
        </w:rPr>
        <w:t xml:space="preserve"> *Статистика:*</w:t>
      </w:r>
      <w:r>
        <w:rPr>
          <w:rFonts w:eastAsia="Times New Roman" w:cs="Times New Roman" w:ascii="Consolas" w:hAnsi="Consolas"/>
          <w:color w:val="EE0000"/>
          <w:kern w:val="0"/>
          <w:lang w:eastAsia="ru-RU" w:bidi="ar-SA"/>
        </w:rPr>
        <w:t>\n</w:t>
      </w:r>
      <w:r>
        <w:rPr>
          <w:rFonts w:eastAsia="Times New Roman" w:cs="Times New Roman" w:ascii="Consolas" w:hAnsi="Consolas"/>
          <w:color w:val="0A3069"/>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Создано</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привычек</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user_stats[</w:t>
      </w:r>
      <w:r>
        <w:rPr>
          <w:rFonts w:eastAsia="Times New Roman" w:cs="Times New Roman" w:ascii="Consolas" w:hAnsi="Consolas"/>
          <w:color w:val="0A3069"/>
          <w:kern w:val="0"/>
          <w:lang w:val="en-US" w:eastAsia="ru-RU" w:bidi="ar-SA"/>
        </w:rPr>
        <w:t>'total_habits_created'</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EE0000"/>
          <w:kern w:val="0"/>
          <w:lang w:val="en-US" w:eastAsia="ru-RU" w:bidi="ar-SA"/>
        </w:rPr>
        <w:t>\n</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Выполнено</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раз</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user_stats[</w:t>
      </w:r>
      <w:r>
        <w:rPr>
          <w:rFonts w:eastAsia="Times New Roman" w:cs="Times New Roman" w:ascii="Consolas" w:hAnsi="Consolas"/>
          <w:color w:val="0A3069"/>
          <w:kern w:val="0"/>
          <w:lang w:val="en-US" w:eastAsia="ru-RU" w:bidi="ar-SA"/>
        </w:rPr>
        <w:t>'total_completions'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EE0000"/>
          <w:kern w:val="0"/>
          <w:lang w:val="en-US" w:eastAsia="ru-RU" w:bidi="ar-SA"/>
        </w:rPr>
        <w:t>\n</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Текущая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серия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user_stats[</w:t>
      </w:r>
      <w:r>
        <w:rPr>
          <w:rFonts w:eastAsia="Times New Roman" w:cs="Times New Roman" w:ascii="Consolas" w:hAnsi="Consolas"/>
          <w:color w:val="0A3069"/>
          <w:kern w:val="0"/>
          <w:lang w:val="en-US" w:eastAsia="ru-RU" w:bidi="ar-SA"/>
        </w:rPr>
        <w:t>'current_streak'</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дн</w:t>
      </w:r>
      <w:r>
        <w:rPr>
          <w:rFonts w:eastAsia="Times New Roman" w:cs="Times New Roman" w:ascii="Consolas" w:hAnsi="Consolas"/>
          <w:color w:val="0A3069"/>
          <w:kern w:val="0"/>
          <w:lang w:val="en-US" w:eastAsia="ru-RU" w:bidi="ar-SA"/>
        </w:rPr>
        <w:t>.</w:t>
      </w:r>
      <w:r>
        <w:rPr>
          <w:rFonts w:eastAsia="Times New Roman" w:cs="Times New Roman" w:ascii="Consolas" w:hAnsi="Consolas"/>
          <w:color w:val="EE0000"/>
          <w:kern w:val="0"/>
          <w:lang w:val="en-US" w:eastAsia="ru-RU" w:bidi="ar-SA"/>
        </w:rPr>
        <w:t>\n</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Рекордная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серия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user_stats[</w:t>
      </w:r>
      <w:r>
        <w:rPr>
          <w:rFonts w:eastAsia="Times New Roman" w:cs="Times New Roman" w:ascii="Consolas" w:hAnsi="Consolas"/>
          <w:color w:val="0A3069"/>
          <w:kern w:val="0"/>
          <w:lang w:val="en-US" w:eastAsia="ru-RU" w:bidi="ar-SA"/>
        </w:rPr>
        <w:t>'max_streak'</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дн</w:t>
      </w:r>
      <w:r>
        <w:rPr>
          <w:rFonts w:eastAsia="Times New Roman" w:cs="Times New Roman" w:ascii="Consolas" w:hAnsi="Consolas"/>
          <w:color w:val="0A3069"/>
          <w:kern w:val="0"/>
          <w:lang w:val="en-US" w:eastAsia="ru-RU" w:bidi="ar-SA"/>
        </w:rPr>
        <w:t>.</w:t>
      </w:r>
      <w:r>
        <w:rPr>
          <w:rFonts w:eastAsia="Times New Roman" w:cs="Times New Roman" w:ascii="Consolas" w:hAnsi="Consolas"/>
          <w:color w:val="EE0000"/>
          <w:kern w:val="0"/>
          <w:lang w:val="en-US" w:eastAsia="ru-RU" w:bidi="ar-SA"/>
        </w:rPr>
        <w:t>\n\n</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eastAsia="ru-RU" w:bidi="ar-SA"/>
        </w:rPr>
        <w:t>message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w:t>
      </w:r>
      <w:r>
        <w:rPr>
          <w:rFonts w:eastAsia="Times New Roman" w:cs="Segoe UI Symbol" w:ascii="Segoe UI Symbol" w:hAnsi="Segoe UI Symbol"/>
          <w:color w:val="0A3069"/>
          <w:kern w:val="0"/>
          <w:lang w:eastAsia="ru-RU" w:bidi="ar-SA"/>
        </w:rPr>
        <w:t>🎖</w:t>
      </w:r>
      <w:r>
        <w:rPr>
          <w:rFonts w:eastAsia="Times New Roman" w:cs="Times New Roman" w:ascii="Consolas" w:hAnsi="Consolas"/>
          <w:color w:val="0A3069"/>
          <w:kern w:val="0"/>
          <w:lang w:eastAsia="ru-RU" w:bidi="ar-SA"/>
        </w:rPr>
        <w:t xml:space="preserve"> *Полученные бейджи:*</w:t>
      </w:r>
      <w:r>
        <w:rPr>
          <w:rFonts w:eastAsia="Times New Roman" w:cs="Times New Roman" w:ascii="Consolas" w:hAnsi="Consolas"/>
          <w:color w:val="EE0000"/>
          <w:kern w:val="0"/>
          <w:lang w:eastAsia="ru-RU" w:bidi="ar-SA"/>
        </w:rPr>
        <w:t>\n</w:t>
      </w:r>
      <w:r>
        <w:rPr>
          <w:rFonts w:eastAsia="Times New Roman" w:cs="Times New Roman" w:ascii="Consolas" w:hAnsi="Consolas"/>
          <w:color w:val="0A3069"/>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val="en-US" w:eastAsia="ru-RU" w:bidi="ar-SA"/>
        </w:rPr>
        <w:t xml:space="preserve"># ... </w:t>
      </w:r>
      <w:r>
        <w:rPr>
          <w:rFonts w:eastAsia="Times New Roman" w:cs="Times New Roman" w:ascii="Consolas" w:hAnsi="Consolas"/>
          <w:color w:val="6E7781"/>
          <w:kern w:val="0"/>
          <w:lang w:eastAsia="ru-RU" w:bidi="ar-SA"/>
        </w:rPr>
        <w:t>вывод</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списка</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бейджей</w:t>
      </w:r>
      <w:r>
        <w:rPr>
          <w:rFonts w:eastAsia="Times New Roman" w:cs="Times New Roman" w:ascii="Consolas" w:hAnsi="Consolas"/>
          <w:color w:val="6E7781"/>
          <w:kern w:val="0"/>
          <w:lang w:val="en-US" w:eastAsia="ru-RU" w:bidi="ar-SA"/>
        </w:rPr>
        <w:t xml:space="preserve">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await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.message.reply_text(</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parse_mode</w:t>
      </w:r>
      <w:r>
        <w:rPr>
          <w:rFonts w:eastAsia="Times New Roman" w:cs="Times New Roman" w:ascii="Consolas" w:hAnsi="Consolas"/>
          <w:color w:val="000000"/>
          <w:kern w:val="0"/>
          <w:lang w:val="en-US" w:eastAsia="ru-RU" w:bidi="ar-SA"/>
        </w:rPr>
        <w:t>=</w:t>
      </w:r>
      <w:r>
        <w:rPr>
          <w:rFonts w:eastAsia="Times New Roman" w:cs="Times New Roman" w:ascii="Consolas" w:hAnsi="Consolas"/>
          <w:color w:val="0A3069"/>
          <w:kern w:val="0"/>
          <w:lang w:val="en-US" w:eastAsia="ru-RU" w:bidi="ar-SA"/>
        </w:rPr>
        <w:t>'Markdown'</w:t>
      </w:r>
      <w:r>
        <w:rPr>
          <w:rFonts w:eastAsia="Times New Roman" w:cs="Times New Roman" w:ascii="Consolas" w:hAnsi="Consolas"/>
          <w:color w:val="202020"/>
          <w:kern w:val="0"/>
          <w:lang w:val="en-US" w:eastAsia="ru-RU" w:bidi="ar-SA"/>
        </w:rPr>
        <w:t>)</w:t>
      </w:r>
    </w:p>
    <w:p>
      <w:pPr>
        <w:pStyle w:val="15"/>
        <w:ind w:hanging="0"/>
        <w:rPr/>
      </w:pPr>
      <w:r>
        <w:rPr/>
      </w:r>
    </w:p>
    <w:p>
      <w:pPr>
        <w:pStyle w:val="15"/>
        <w:rPr/>
      </w:pPr>
      <w:r>
        <w:rPr/>
        <w:t>Данная реализация превращает абстрактное понятие "прогресс" в осязаемые, визуализированные достижения, что напрямую работает на долгосрочную вовлеченность пользователя.</w:t>
      </w:r>
    </w:p>
    <w:p>
      <w:pPr>
        <w:pStyle w:val="15"/>
        <w:rPr/>
      </w:pPr>
      <w:r>
        <w:rPr/>
        <w:t xml:space="preserve">Глубинная геймификация является стержневым элементом авторской методики. На рисунке </w:t>
      </w:r>
      <w:r>
        <w:rPr>
          <w:lang w:val="en-US"/>
        </w:rPr>
        <w:t>N</w:t>
      </w:r>
      <w:r>
        <w:rPr/>
        <w:t xml:space="preserve"> схематично представлен процесс обработки действий пользователя, обновления статистики и автоматического начисления бейджей и достижений через взаимодействие сервисов StatsService и </w:t>
      </w:r>
      <w:r>
        <w:rPr>
          <w:rStyle w:val="HTMLCode"/>
          <w:rFonts w:eastAsia="NSimSun" w:cs="Lucida Sans"/>
          <w:sz w:val="28"/>
          <w:szCs w:val="24"/>
        </w:rPr>
        <w:t>BadgeService</w:t>
      </w:r>
      <w:r>
        <w:rPr/>
        <w:t>.</w:t>
      </w:r>
    </w:p>
    <w:p>
      <w:pPr>
        <w:pStyle w:val="15"/>
        <w:rPr/>
      </w:pPr>
      <w:r>
        <w:rPr/>
        <w:drawing>
          <wp:inline distT="0" distB="0" distL="0" distR="0">
            <wp:extent cx="3731895" cy="5127625"/>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5"/>
                    <a:stretch>
                      <a:fillRect/>
                    </a:stretch>
                  </pic:blipFill>
                  <pic:spPr bwMode="auto">
                    <a:xfrm>
                      <a:off x="0" y="0"/>
                      <a:ext cx="3731895" cy="5127625"/>
                    </a:xfrm>
                    <a:prstGeom prst="rect">
                      <a:avLst/>
                    </a:prstGeom>
                    <a:noFill/>
                  </pic:spPr>
                </pic:pic>
              </a:graphicData>
            </a:graphic>
          </wp:inline>
        </w:drawing>
      </w:r>
    </w:p>
    <w:p>
      <w:pPr>
        <w:pStyle w:val="15"/>
        <w:ind w:hanging="0"/>
        <w:rPr/>
      </w:pPr>
      <w:r>
        <w:rPr/>
      </w:r>
    </w:p>
    <w:p>
      <w:pPr>
        <w:pStyle w:val="Heading3"/>
        <w:rPr/>
      </w:pPr>
      <w:bookmarkStart w:id="45" w:name="__RefHeading___Toc2880_2352405526"/>
      <w:bookmarkStart w:id="46" w:name="_Toc228735831"/>
      <w:bookmarkStart w:id="47" w:name="_Toc226724660_Копия_1_Копия_1"/>
      <w:bookmarkStart w:id="48" w:name="_Toc226587363_Копия_1_Копия_1"/>
      <w:bookmarkEnd w:id="45"/>
      <w:r>
        <w:rPr/>
        <w:t xml:space="preserve">2.4.2 </w:t>
      </w:r>
      <w:bookmarkEnd w:id="47"/>
      <w:bookmarkEnd w:id="48"/>
      <w:r>
        <w:rPr/>
        <w:t>Реализация системы анонимной наставнической поддержки</w:t>
      </w:r>
      <w:bookmarkEnd w:id="46"/>
    </w:p>
    <w:p>
      <w:pPr>
        <w:pStyle w:val="15"/>
        <w:rPr/>
      </w:pPr>
      <w:r>
        <w:rPr/>
      </w:r>
    </w:p>
    <w:p>
      <w:pPr>
        <w:pStyle w:val="15"/>
        <w:rPr/>
      </w:pPr>
      <w:r>
        <w:rPr/>
        <w:t>Одним из ключевых нововведений методики является модуль анонимного наставничества, призванный бороться с чувством одиночества на пути к цели.</w:t>
      </w:r>
    </w:p>
    <w:p>
      <w:pPr>
        <w:pStyle w:val="15"/>
        <w:rPr/>
      </w:pPr>
      <w:r>
        <w:rPr/>
      </w:r>
    </w:p>
    <w:p>
      <w:pPr>
        <w:pStyle w:val="15"/>
        <w:rPr/>
      </w:pPr>
      <w:r>
        <w:rPr>
          <w:i/>
          <w:iCs/>
        </w:rPr>
        <w:t>Механика анонимных идентификаторов.</w:t>
      </w:r>
      <w:r>
        <w:rPr/>
        <w:t xml:space="preserve"> Данная функция была реализована на самом раннем этапе, что видно в коде класса UserService. При первой регистрации пользователя через команду /start ему автоматически присваивается случайное имя, сгенерированное по шаблону "Прилагательное_Существительное_Цифры".</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class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UserService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generate_bot_username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eastAsia="ru-RU" w:bidi="ar-SA"/>
        </w:rPr>
        <w:t>adjectives</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"Удачливый"</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"Смелый"</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"Весёлый"</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"Храбрый"</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"Гениальный"</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eastAsia="ru-RU" w:bidi="ar-SA"/>
        </w:rPr>
        <w:t>animals</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'слон'</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'тигр'</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'медведь'</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'лев'</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'крокодил'</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digits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join</w:t>
      </w:r>
      <w:r>
        <w:rPr>
          <w:rFonts w:eastAsia="Times New Roman" w:cs="Times New Roman" w:ascii="Consolas" w:hAnsi="Consolas"/>
          <w:color w:val="202020"/>
          <w:kern w:val="0"/>
          <w:lang w:val="en-US" w:eastAsia="ru-RU" w:bidi="ar-SA"/>
        </w:rPr>
        <w:t>([</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(random.randint(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9</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for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_</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range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3</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random.choice(</w:t>
      </w:r>
      <w:r>
        <w:rPr>
          <w:rFonts w:eastAsia="Times New Roman" w:cs="Times New Roman" w:ascii="Consolas" w:hAnsi="Consolas"/>
          <w:color w:val="1F2328"/>
          <w:kern w:val="0"/>
          <w:lang w:val="en-US" w:eastAsia="ru-RU" w:bidi="ar-SA"/>
        </w:rPr>
        <w:t>adjectives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_</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random.choice(</w:t>
      </w:r>
      <w:r>
        <w:rPr>
          <w:rFonts w:eastAsia="Times New Roman" w:cs="Times New Roman" w:ascii="Consolas" w:hAnsi="Consolas"/>
          <w:color w:val="1F2328"/>
          <w:kern w:val="0"/>
          <w:lang w:val="en-US" w:eastAsia="ru-RU" w:bidi="ar-SA"/>
        </w:rPr>
        <w:t>animals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_</w:t>
      </w:r>
      <w:r>
        <w:rPr>
          <w:rFonts w:eastAsia="Times New Roman" w:cs="Times New Roman" w:ascii="Consolas" w:hAnsi="Consolas"/>
          <w:color w:val="CF222E"/>
          <w:kern w:val="0"/>
          <w:lang w:val="en-US" w:eastAsia="ru-RU" w:bidi="ar-SA"/>
        </w:rPr>
        <w:t>{</w:t>
      </w:r>
      <w:r>
        <w:rPr>
          <w:rFonts w:eastAsia="Times New Roman" w:cs="Times New Roman" w:ascii="Consolas" w:hAnsi="Consolas"/>
          <w:color w:val="1F2328"/>
          <w:kern w:val="0"/>
          <w:lang w:val="en-US" w:eastAsia="ru-RU" w:bidi="ar-SA"/>
        </w:rPr>
        <w:t>digits</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create_user</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tg_username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bot_username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generate_bot_username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Генерация</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анонимного</w:t>
      </w:r>
      <w:r>
        <w:rPr>
          <w:rFonts w:eastAsia="Times New Roman" w:cs="Times New Roman" w:ascii="Consolas" w:hAnsi="Consolas"/>
          <w:color w:val="6E7781"/>
          <w:kern w:val="0"/>
          <w:lang w:val="en-US" w:eastAsia="ru-RU" w:bidi="ar-SA"/>
        </w:rPr>
        <w:t xml:space="preserve"> 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"INSERT OR IGNORE INTO users (tg_username, bot_username) VALUES (?,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.db.execute_query(</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953800"/>
          <w:kern w:val="0"/>
          <w:lang w:val="en-US" w:eastAsia="ru-RU" w:bidi="ar-SA"/>
        </w:rPr>
        <w:t>tg_username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bot_username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return</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eastAsia="ru-RU" w:bidi="ar-SA"/>
        </w:rPr>
        <w:t>bot_username</w:t>
      </w:r>
    </w:p>
    <w:p>
      <w:pPr>
        <w:pStyle w:val="15"/>
        <w:ind w:hanging="0"/>
        <w:rPr/>
      </w:pPr>
      <w:r>
        <w:rPr/>
      </w:r>
    </w:p>
    <w:p>
      <w:pPr>
        <w:pStyle w:val="15"/>
        <w:rPr/>
      </w:pPr>
      <w:r>
        <w:rPr/>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pPr>
        <w:pStyle w:val="15"/>
        <w:rPr/>
      </w:pPr>
      <w:r>
        <w:rPr/>
        <w:t>Для демонстрации принципа в код было добавлено состояние State.MENTOR_CHAT и соответствующие обработчики. Логика работы прототипа выглядит следующим образом:</w:t>
      </w:r>
    </w:p>
    <w:p>
      <w:pPr>
        <w:pStyle w:val="15"/>
        <w:numPr>
          <w:ilvl w:val="0"/>
          <w:numId w:val="9"/>
        </w:numPr>
        <w:tabs>
          <w:tab w:val="clear" w:pos="709"/>
          <w:tab w:val="left" w:pos="735" w:leader="none"/>
        </w:tabs>
        <w:ind w:firstLine="680" w:start="0"/>
        <w:rPr/>
      </w:pPr>
      <w:r>
        <w:rPr/>
        <w:t>Пользователь выбирает опцию "Найти наставника" в меню.</w:t>
      </w:r>
    </w:p>
    <w:p>
      <w:pPr>
        <w:pStyle w:val="15"/>
        <w:numPr>
          <w:ilvl w:val="0"/>
          <w:numId w:val="9"/>
        </w:numPr>
        <w:tabs>
          <w:tab w:val="clear" w:pos="709"/>
          <w:tab w:val="left" w:pos="735" w:leader="none"/>
        </w:tabs>
        <w:ind w:firstLine="680" w:start="0"/>
        <w:rPr/>
      </w:pPr>
      <w:r>
        <w:rPr/>
        <w:t>Бот ищет в базе данных другого пользователя, который в данный момент также находится в режиме поиска.</w:t>
      </w:r>
    </w:p>
    <w:p>
      <w:pPr>
        <w:pStyle w:val="15"/>
        <w:numPr>
          <w:ilvl w:val="0"/>
          <w:numId w:val="9"/>
        </w:numPr>
        <w:tabs>
          <w:tab w:val="clear" w:pos="709"/>
          <w:tab w:val="left" w:pos="735" w:leader="none"/>
        </w:tabs>
        <w:ind w:firstLine="680" w:start="0"/>
        <w:rPr/>
      </w:pPr>
      <w:r>
        <w:rPr/>
        <w:t>Если пара найдена, бот создает новую приватную беседу (технически, это может быть реализовано через перенаправление сообщений между двумя чатами с ботом) и представляет участников друг другу только по их анонимным идентификаторам.</w:t>
      </w:r>
    </w:p>
    <w:p>
      <w:pPr>
        <w:pStyle w:val="15"/>
        <w:numPr>
          <w:ilvl w:val="0"/>
          <w:numId w:val="9"/>
        </w:numPr>
        <w:tabs>
          <w:tab w:val="clear" w:pos="709"/>
          <w:tab w:val="left" w:pos="735" w:leader="none"/>
        </w:tabs>
        <w:ind w:firstLine="680" w:start="0"/>
        <w:rPr/>
      </w:pPr>
      <w:r>
        <w:rPr/>
        <w:t>В чате доступны кнопки "Завершить беседу" и "Пожаловаться", что обеспечивает контроль над взаимодействием.</w:t>
      </w:r>
    </w:p>
    <w:p>
      <w:pPr>
        <w:pStyle w:val="15"/>
        <w:tabs>
          <w:tab w:val="clear" w:pos="709"/>
          <w:tab w:val="left" w:pos="735" w:leader="none"/>
        </w:tabs>
        <w:ind w:hanging="0"/>
        <w:rPr/>
      </w:pPr>
      <w:r>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Примерная архитектура обработчика для поиска наставника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async</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find_mentor</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ContextTypes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DEFAULT_TYPE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.effective_user.id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Добавляем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пользователя</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очередь</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поиска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.application.persistence_data.setdefault(</w:t>
      </w:r>
      <w:r>
        <w:rPr>
          <w:rFonts w:eastAsia="Times New Roman" w:cs="Times New Roman" w:ascii="Consolas" w:hAnsi="Consolas"/>
          <w:color w:val="0A3069"/>
          <w:kern w:val="0"/>
          <w:lang w:val="en-US" w:eastAsia="ru-RU" w:bidi="ar-SA"/>
        </w:rPr>
        <w:t>'mentor_queue'</w:t>
      </w:r>
      <w:r>
        <w:rPr>
          <w:rFonts w:eastAsia="Times New Roman" w:cs="Times New Roman" w:ascii="Consolas" w:hAnsi="Consolas"/>
          <w:color w:val="202020"/>
          <w:kern w:val="0"/>
          <w:lang w:val="en-US" w:eastAsia="ru-RU" w:bidi="ar-SA"/>
        </w:rPr>
        <w:t>, []).append(</w:t>
      </w:r>
      <w:r>
        <w:rPr>
          <w:rFonts w:eastAsia="Times New Roman" w:cs="Times New Roman" w:ascii="Consolas" w:hAnsi="Consolas"/>
          <w:color w:val="1F2328"/>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len</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.application.persistence_data[</w:t>
      </w:r>
      <w:r>
        <w:rPr>
          <w:rFonts w:eastAsia="Times New Roman" w:cs="Times New Roman" w:ascii="Consolas" w:hAnsi="Consolas"/>
          <w:color w:val="0A3069"/>
          <w:kern w:val="0"/>
          <w:lang w:val="en-US" w:eastAsia="ru-RU" w:bidi="ar-SA"/>
        </w:rPr>
        <w:t>'mentor_queue'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&gt;=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Если есть пара, извлекаем двух пользователей</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user1_id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.application.persistence_data[</w:t>
      </w:r>
      <w:r>
        <w:rPr>
          <w:rFonts w:eastAsia="Times New Roman" w:cs="Times New Roman" w:ascii="Consolas" w:hAnsi="Consolas"/>
          <w:color w:val="0A3069"/>
          <w:kern w:val="0"/>
          <w:lang w:val="en-US" w:eastAsia="ru-RU" w:bidi="ar-SA"/>
        </w:rPr>
        <w:t>'mentor_queue'</w:t>
      </w:r>
      <w:r>
        <w:rPr>
          <w:rFonts w:eastAsia="Times New Roman" w:cs="Times New Roman" w:ascii="Consolas" w:hAnsi="Consolas"/>
          <w:color w:val="202020"/>
          <w:kern w:val="0"/>
          <w:lang w:val="en-US" w:eastAsia="ru-RU" w:bidi="ar-SA"/>
        </w:rPr>
        <w:t>].pop(</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user2_id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.application.persistence_data[</w:t>
      </w:r>
      <w:r>
        <w:rPr>
          <w:rFonts w:eastAsia="Times New Roman" w:cs="Times New Roman" w:ascii="Consolas" w:hAnsi="Consolas"/>
          <w:color w:val="0A3069"/>
          <w:kern w:val="0"/>
          <w:lang w:val="en-US" w:eastAsia="ru-RU" w:bidi="ar-SA"/>
        </w:rPr>
        <w:t>'mentor_queue'</w:t>
      </w:r>
      <w:r>
        <w:rPr>
          <w:rFonts w:eastAsia="Times New Roman" w:cs="Times New Roman" w:ascii="Consolas" w:hAnsi="Consolas"/>
          <w:color w:val="202020"/>
          <w:kern w:val="0"/>
          <w:lang w:val="en-US" w:eastAsia="ru-RU" w:bidi="ar-SA"/>
        </w:rPr>
        <w:t>].pop(</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Получаем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их</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анонимные</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имена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user1_name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user_service.get_bot_username_by_id(</w:t>
      </w:r>
      <w:r>
        <w:rPr>
          <w:rFonts w:eastAsia="Times New Roman" w:cs="Times New Roman" w:ascii="Consolas" w:hAnsi="Consolas"/>
          <w:color w:val="1F2328"/>
          <w:kern w:val="0"/>
          <w:lang w:val="en-US" w:eastAsia="ru-RU" w:bidi="ar-SA"/>
        </w:rPr>
        <w:t>user1_id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user2_name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user_service.get_bot_username_by_id(</w:t>
      </w:r>
      <w:r>
        <w:rPr>
          <w:rFonts w:eastAsia="Times New Roman" w:cs="Times New Roman" w:ascii="Consolas" w:hAnsi="Consolas"/>
          <w:color w:val="1F2328"/>
          <w:kern w:val="0"/>
          <w:lang w:val="en-US" w:eastAsia="ru-RU" w:bidi="ar-SA"/>
        </w:rPr>
        <w:t>user2_id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Сообщаем обоим пользователям о начале чата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eastAsia="ru-RU" w:bidi="ar-SA"/>
        </w:rPr>
        <w:t>await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953800"/>
          <w:kern w:val="0"/>
          <w:lang w:eastAsia="ru-RU" w:bidi="ar-SA"/>
        </w:rPr>
        <w:t>context</w:t>
      </w:r>
      <w:r>
        <w:rPr>
          <w:rFonts w:eastAsia="Times New Roman" w:cs="Times New Roman" w:ascii="Consolas" w:hAnsi="Consolas"/>
          <w:color w:val="202020"/>
          <w:kern w:val="0"/>
          <w:lang w:eastAsia="ru-RU" w:bidi="ar-SA"/>
        </w:rPr>
        <w:t>.bot.send_message(</w:t>
      </w:r>
      <w:r>
        <w:rPr>
          <w:rFonts w:eastAsia="Times New Roman" w:cs="Times New Roman" w:ascii="Consolas" w:hAnsi="Consolas"/>
          <w:color w:val="1F2328"/>
          <w:kern w:val="0"/>
          <w:lang w:eastAsia="ru-RU" w:bidi="ar-SA"/>
        </w:rPr>
        <w:t>user1_id</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f</w:t>
      </w:r>
      <w:r>
        <w:rPr>
          <w:rFonts w:eastAsia="Times New Roman" w:cs="Times New Roman" w:ascii="Consolas" w:hAnsi="Consolas"/>
          <w:color w:val="0A3069"/>
          <w:kern w:val="0"/>
          <w:lang w:eastAsia="ru-RU" w:bidi="ar-SA"/>
        </w:rPr>
        <w:t xml:space="preserve">"Вы соединены с наставником: </w:t>
      </w:r>
      <w:r>
        <w:rPr>
          <w:rFonts w:eastAsia="Times New Roman" w:cs="Times New Roman" w:ascii="Consolas" w:hAnsi="Consolas"/>
          <w:color w:val="CF222E"/>
          <w:kern w:val="0"/>
          <w:lang w:eastAsia="ru-RU" w:bidi="ar-SA"/>
        </w:rPr>
        <w:t>{</w:t>
      </w:r>
      <w:r>
        <w:rPr>
          <w:rFonts w:eastAsia="Times New Roman" w:cs="Times New Roman" w:ascii="Consolas" w:hAnsi="Consolas"/>
          <w:color w:val="1F2328"/>
          <w:kern w:val="0"/>
          <w:lang w:eastAsia="ru-RU" w:bidi="ar-SA"/>
        </w:rPr>
        <w:t>user2_name</w:t>
      </w:r>
      <w:r>
        <w:rPr>
          <w:rFonts w:eastAsia="Times New Roman" w:cs="Times New Roman" w:ascii="Consolas" w:hAnsi="Consolas"/>
          <w:color w:val="CF222E"/>
          <w:kern w:val="0"/>
          <w:lang w:eastAsia="ru-RU" w:bidi="ar-SA"/>
        </w:rPr>
        <w:t>}</w:t>
      </w:r>
      <w:r>
        <w:rPr>
          <w:rFonts w:eastAsia="Times New Roman" w:cs="Times New Roman" w:ascii="Consolas" w:hAnsi="Consolas"/>
          <w:color w:val="0A3069"/>
          <w:kern w:val="0"/>
          <w:lang w:eastAsia="ru-RU" w:bidi="ar-SA"/>
        </w:rPr>
        <w:t>. Напишите приветствие!"</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eastAsia="ru-RU" w:bidi="ar-SA"/>
        </w:rPr>
        <w:t>await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953800"/>
          <w:kern w:val="0"/>
          <w:lang w:eastAsia="ru-RU" w:bidi="ar-SA"/>
        </w:rPr>
        <w:t>context</w:t>
      </w:r>
      <w:r>
        <w:rPr>
          <w:rFonts w:eastAsia="Times New Roman" w:cs="Times New Roman" w:ascii="Consolas" w:hAnsi="Consolas"/>
          <w:color w:val="202020"/>
          <w:kern w:val="0"/>
          <w:lang w:eastAsia="ru-RU" w:bidi="ar-SA"/>
        </w:rPr>
        <w:t>.bot.send_message(</w:t>
      </w:r>
      <w:r>
        <w:rPr>
          <w:rFonts w:eastAsia="Times New Roman" w:cs="Times New Roman" w:ascii="Consolas" w:hAnsi="Consolas"/>
          <w:color w:val="1F2328"/>
          <w:kern w:val="0"/>
          <w:lang w:eastAsia="ru-RU" w:bidi="ar-SA"/>
        </w:rPr>
        <w:t>user2_id</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f</w:t>
      </w:r>
      <w:r>
        <w:rPr>
          <w:rFonts w:eastAsia="Times New Roman" w:cs="Times New Roman" w:ascii="Consolas" w:hAnsi="Consolas"/>
          <w:color w:val="0A3069"/>
          <w:kern w:val="0"/>
          <w:lang w:eastAsia="ru-RU" w:bidi="ar-SA"/>
        </w:rPr>
        <w:t xml:space="preserve">"Вы соединены с наставником: </w:t>
      </w:r>
      <w:r>
        <w:rPr>
          <w:rFonts w:eastAsia="Times New Roman" w:cs="Times New Roman" w:ascii="Consolas" w:hAnsi="Consolas"/>
          <w:color w:val="CF222E"/>
          <w:kern w:val="0"/>
          <w:lang w:eastAsia="ru-RU" w:bidi="ar-SA"/>
        </w:rPr>
        <w:t>{</w:t>
      </w:r>
      <w:r>
        <w:rPr>
          <w:rFonts w:eastAsia="Times New Roman" w:cs="Times New Roman" w:ascii="Consolas" w:hAnsi="Consolas"/>
          <w:color w:val="1F2328"/>
          <w:kern w:val="0"/>
          <w:lang w:eastAsia="ru-RU" w:bidi="ar-SA"/>
        </w:rPr>
        <w:t>user1_name</w:t>
      </w:r>
      <w:r>
        <w:rPr>
          <w:rFonts w:eastAsia="Times New Roman" w:cs="Times New Roman" w:ascii="Consolas" w:hAnsi="Consolas"/>
          <w:color w:val="CF222E"/>
          <w:kern w:val="0"/>
          <w:lang w:eastAsia="ru-RU" w:bidi="ar-SA"/>
        </w:rPr>
        <w:t>}</w:t>
      </w:r>
      <w:r>
        <w:rPr>
          <w:rFonts w:eastAsia="Times New Roman" w:cs="Times New Roman" w:ascii="Consolas" w:hAnsi="Consolas"/>
          <w:color w:val="0A3069"/>
          <w:kern w:val="0"/>
          <w:lang w:eastAsia="ru-RU" w:bidi="ar-SA"/>
        </w:rPr>
        <w:t>. Напишите приветствие!"</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Сохраняем связь между пользователями для маршрутизации сообщений</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953800"/>
          <w:kern w:val="0"/>
          <w:lang w:eastAsia="ru-RU" w:bidi="ar-SA"/>
        </w:rPr>
        <w:t>context</w:t>
      </w:r>
      <w:r>
        <w:rPr>
          <w:rFonts w:eastAsia="Times New Roman" w:cs="Times New Roman" w:ascii="Consolas" w:hAnsi="Consolas"/>
          <w:color w:val="202020"/>
          <w:kern w:val="0"/>
          <w:lang w:eastAsia="ru-RU" w:bidi="ar-SA"/>
        </w:rPr>
        <w:t>.application.chat_pairs[</w:t>
      </w:r>
      <w:r>
        <w:rPr>
          <w:rFonts w:eastAsia="Times New Roman" w:cs="Times New Roman" w:ascii="Consolas" w:hAnsi="Consolas"/>
          <w:color w:val="1F2328"/>
          <w:kern w:val="0"/>
          <w:lang w:eastAsia="ru-RU" w:bidi="ar-SA"/>
        </w:rPr>
        <w:t>user1_id</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eastAsia="ru-RU" w:bidi="ar-SA"/>
        </w:rPr>
        <w:t>user2_id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.application.chat_pairs[</w:t>
      </w:r>
      <w:r>
        <w:rPr>
          <w:rFonts w:eastAsia="Times New Roman" w:cs="Times New Roman" w:ascii="Consolas" w:hAnsi="Consolas"/>
          <w:color w:val="1F2328"/>
          <w:kern w:val="0"/>
          <w:lang w:val="en-US" w:eastAsia="ru-RU" w:bidi="ar-SA"/>
        </w:rPr>
        <w:t>user2_id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user1_id</w:t>
      </w:r>
    </w:p>
    <w:p>
      <w:pPr>
        <w:pStyle w:val="15"/>
        <w:ind w:hanging="0"/>
        <w:rPr/>
      </w:pPr>
      <w:r>
        <w:rPr/>
      </w:r>
    </w:p>
    <w:p>
      <w:pPr>
        <w:pStyle w:val="15"/>
        <w:rPr/>
      </w:pPr>
      <w:r>
        <w:rPr/>
        <w:t xml:space="preserve">Данная реализация является каркасной, но наглядно демонстрирует работоспособность </w:t>
      </w:r>
      <w:r>
        <w:rPr>
          <w:rStyle w:val="user2"/>
        </w:rPr>
        <w:t>концепции</w:t>
      </w:r>
      <w:r>
        <w:rPr/>
        <w:t xml:space="preserve"> анонимного peer-to-peer наставничества прямо внутри мессенджера Telegram.</w:t>
      </w:r>
    </w:p>
    <w:p>
      <w:pPr>
        <w:pStyle w:val="15"/>
        <w:rPr/>
      </w:pPr>
      <w:r>
        <w:rPr/>
      </w:r>
    </w:p>
    <w:p>
      <w:pPr>
        <w:pStyle w:val="Heading3"/>
        <w:rPr>
          <w:lang w:val="en-US"/>
        </w:rPr>
      </w:pPr>
      <w:bookmarkStart w:id="49" w:name="_Toc228735832"/>
      <w:r>
        <w:rPr/>
        <w:t>2.4.3 Архитектурные решения по защите данных</w:t>
      </w:r>
      <w:bookmarkEnd w:id="49"/>
    </w:p>
    <w:p>
      <w:pPr>
        <w:pStyle w:val="15"/>
        <w:rPr>
          <w:lang w:val="en-US"/>
        </w:rPr>
      </w:pPr>
      <w:r>
        <w:rPr>
          <w:lang w:val="en-US"/>
        </w:rPr>
      </w:r>
    </w:p>
    <w:p>
      <w:pPr>
        <w:pStyle w:val="15"/>
        <w:rPr/>
      </w:pPr>
      <w:r>
        <w:rPr/>
        <w:t xml:space="preserve">Учитывая работу системы с персональными данными и реализацию модуля анонимного общения, особое внимание было уделено вопросам информационной безопасности. На рисунке </w:t>
      </w:r>
      <w:r>
        <w:rPr>
          <w:lang w:val="en-US"/>
        </w:rPr>
        <w:t>N</w:t>
      </w:r>
      <w:r>
        <w:rPr/>
        <w:t xml:space="preserve"> представлена модель угроз, включающая основные категории рисков и применяемые меры защиты данных. Подробное описание и решение основных угроз будет представлена далее.</w:t>
      </w:r>
      <w:r>
        <w:rPr/>
        <w:drawing>
          <wp:inline distT="0" distB="0" distL="0" distR="0">
            <wp:extent cx="6120130" cy="2782570"/>
            <wp:effectExtent l="0" t="0" r="0" b="0"/>
            <wp:docPr id="3"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pic:cNvPicPr>
                      <a:picLocks noChangeAspect="1" noChangeArrowheads="1"/>
                    </pic:cNvPicPr>
                  </pic:nvPicPr>
                  <pic:blipFill>
                    <a:blip r:embed="rId6"/>
                    <a:stretch>
                      <a:fillRect/>
                    </a:stretch>
                  </pic:blipFill>
                  <pic:spPr bwMode="auto">
                    <a:xfrm>
                      <a:off x="0" y="0"/>
                      <a:ext cx="6120130" cy="2782570"/>
                    </a:xfrm>
                    <a:prstGeom prst="rect">
                      <a:avLst/>
                    </a:prstGeom>
                    <a:noFill/>
                  </pic:spPr>
                </pic:pic>
              </a:graphicData>
            </a:graphic>
          </wp:inline>
        </w:drawing>
      </w:r>
    </w:p>
    <w:p>
      <w:pPr>
        <w:pStyle w:val="15"/>
        <w:rPr/>
      </w:pPr>
      <w:r>
        <w:rPr/>
      </w:r>
    </w:p>
    <w:p>
      <w:pPr>
        <w:pStyle w:val="15"/>
        <w:numPr>
          <w:ilvl w:val="0"/>
          <w:numId w:val="23"/>
        </w:numPr>
        <w:ind w:firstLine="709" w:start="0"/>
        <w:rPr/>
      </w:pPr>
      <w:r>
        <w:rPr>
          <w:i/>
          <w:iCs/>
        </w:rPr>
        <w:t>Организация хранения токенов доступа.</w:t>
      </w:r>
      <w:r>
        <w:rPr/>
        <w:t xml:space="preserve"> Токен доступа к Telegram Bot API является критичным секретом, компрометация которого означает полный контроль над ботом злоумышленником. Для его защиты применяется многоуровневая стратегия.</w:t>
      </w:r>
    </w:p>
    <w:p>
      <w:pPr>
        <w:pStyle w:val="15"/>
        <w:rPr/>
      </w:pPr>
      <w:r>
        <w:rPr/>
        <w:t>Токен никогда не хранится в исходном коде приложения или в системе контроля версий. В репозитории присутствует файл .env.example с шаблоном, но не реальными значениями. Реальный файл .env добавлен в файл .gitignore.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.env.example (публичный шаблон)</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000FF"/>
          <w:kern w:val="0"/>
          <w:lang w:val="en-US" w:eastAsia="ru-RU" w:bidi="ar-SA"/>
        </w:rPr>
        <w:t>TELEGRAM_BOT_TOKEN=your_bot_token_here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000FF"/>
          <w:kern w:val="0"/>
          <w:lang w:val="en-US" w:eastAsia="ru-RU" w:bidi="ar-SA"/>
        </w:rPr>
        <w:t>DATABASE_PATH=/path/to/database.db</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000FF"/>
          <w:kern w:val="0"/>
          <w:lang w:val="en-US" w:eastAsia="ru-RU" w:bidi="ar-SA"/>
        </w:rPr>
        <w:t>ENCRYPTION_KEY=your_encryption_key_here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6E7781"/>
          <w:kern w:val="0"/>
          <w:lang w:val="en-US" w:eastAsia="ru-RU" w:bidi="ar-SA"/>
        </w:rPr>
        <w:t># .gitignore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i/>
          <w:iCs/>
          <w:color w:val="82071E"/>
          <w:kern w:val="0"/>
          <w:lang w:val="en-US" w:eastAsia="ru-RU" w:bidi="ar-SA"/>
        </w:rPr>
        <w:t>.env</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i/>
          <w:iCs/>
          <w:color w:val="82071E"/>
          <w:kern w:val="0"/>
          <w:lang w:val="en-US" w:eastAsia="ru-RU" w:bidi="ar-SA"/>
        </w:rPr>
        <w:t>*.db</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i/>
          <w:iCs/>
          <w:color w:val="82071E"/>
          <w:kern w:val="0"/>
          <w:lang w:val="en-US" w:eastAsia="ru-RU" w:bidi="ar-SA"/>
        </w:rPr>
        <w:t>config/secrets/</w:t>
      </w:r>
    </w:p>
    <w:p>
      <w:pPr>
        <w:pStyle w:val="15"/>
        <w:rPr/>
      </w:pPr>
      <w:r>
        <w:rPr/>
      </w:r>
    </w:p>
    <w:p>
      <w:pPr>
        <w:pStyle w:val="15"/>
        <w:rPr/>
      </w:pPr>
      <w:r>
        <w:rPr/>
        <w:t>Токен, как и прочие значимые данные, загружаются из переменных окружения операционной системы в момент запуска приложения. Для этого используется библиотека python-dotenv, которая читает файл .env и устанавливает переменные окружения. Пример такой обработки, используемой в системе, приведен ниже.</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xml:space="preserve"># </w:t>
      </w:r>
      <w:r>
        <w:rPr>
          <w:rFonts w:eastAsia="Times New Roman" w:cs="Times New Roman" w:ascii="Consolas" w:hAnsi="Consolas"/>
          <w:color w:val="6E7781"/>
          <w:kern w:val="0"/>
          <w:lang w:val="en-US" w:eastAsia="ru-RU" w:bidi="ar-SA"/>
        </w:rPr>
        <w:t>config</w:t>
      </w:r>
      <w:r>
        <w:rPr>
          <w:rFonts w:eastAsia="Times New Roman" w:cs="Times New Roman" w:ascii="Consolas" w:hAnsi="Consolas"/>
          <w:color w:val="6E7781"/>
          <w:kern w:val="0"/>
          <w:lang w:eastAsia="ru-RU" w:bidi="ar-SA"/>
        </w:rPr>
        <w:t>/</w:t>
      </w:r>
      <w:r>
        <w:rPr>
          <w:rFonts w:eastAsia="Times New Roman" w:cs="Times New Roman" w:ascii="Consolas" w:hAnsi="Consolas"/>
          <w:color w:val="6E7781"/>
          <w:kern w:val="0"/>
          <w:lang w:val="en-US" w:eastAsia="ru-RU" w:bidi="ar-SA"/>
        </w:rPr>
        <w:t>settings</w:t>
      </w:r>
      <w:r>
        <w:rPr>
          <w:rFonts w:eastAsia="Times New Roman" w:cs="Times New Roman" w:ascii="Consolas" w:hAnsi="Consolas"/>
          <w:color w:val="6E7781"/>
          <w:kern w:val="0"/>
          <w:lang w:eastAsia="ru-RU" w:bidi="ar-SA"/>
        </w:rPr>
        <w:t>.</w:t>
      </w:r>
      <w:r>
        <w:rPr>
          <w:rFonts w:eastAsia="Times New Roman" w:cs="Times New Roman" w:ascii="Consolas" w:hAnsi="Consolas"/>
          <w:color w:val="6E7781"/>
          <w:kern w:val="0"/>
          <w:lang w:val="en-US" w:eastAsia="ru-RU" w:bidi="ar-SA"/>
        </w:rPr>
        <w:t>py</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AF00DB"/>
          <w:kern w:val="0"/>
          <w:lang w:val="en-US" w:eastAsia="ru-RU" w:bidi="ar-SA"/>
        </w:rPr>
        <w:t>import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AF00DB"/>
          <w:kern w:val="0"/>
          <w:lang w:val="en-US" w:eastAsia="ru-RU" w:bidi="ar-SA"/>
        </w:rPr>
        <w:t>from</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dotenv</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import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load_dotenv</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Загрузка переменных окружения из .env файла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8250DF"/>
          <w:kern w:val="0"/>
          <w:lang w:val="en-US" w:eastAsia="ru-RU" w:bidi="ar-SA"/>
        </w:rPr>
        <w:t>load_dotenv</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class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Config</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Критичные</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секреты</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TELEGRAM_BOT_TOKEN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getenv</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'TELEGRAM_BOT_TOKEN'</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DATABASE_PATH</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getenv</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'DATABASE_PATH'</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'data/habitbot.db'</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ENCRYPTION_KEY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getenv</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'ENCRYPTION_KEY'</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Валидация наличия обязательных параметров при запуске</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8250DF"/>
          <w:kern w:val="0"/>
          <w:lang w:val="en-US" w:eastAsia="ru-RU" w:bidi="ar-SA"/>
        </w:rPr>
        <w:t>@</w:t>
      </w:r>
      <w:r>
        <w:rPr>
          <w:rFonts w:eastAsia="Times New Roman" w:cs="Times New Roman" w:ascii="Consolas" w:hAnsi="Consolas"/>
          <w:color w:val="267F99"/>
          <w:kern w:val="0"/>
          <w:lang w:val="en-US" w:eastAsia="ru-RU" w:bidi="ar-SA"/>
        </w:rPr>
        <w:t>classmethod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validate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cls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cls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TELEGRAM_BOT_TOKEN</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raise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67F99"/>
          <w:kern w:val="0"/>
          <w:lang w:eastAsia="ru-RU" w:bidi="ar-SA"/>
        </w:rPr>
        <w:t>ValueError</w:t>
      </w:r>
      <w:r>
        <w:rPr>
          <w:rFonts w:eastAsia="Times New Roman" w:cs="Times New Roman" w:ascii="Consolas" w:hAnsi="Consolas"/>
          <w:color w:val="202020"/>
          <w:kern w:val="0"/>
          <w:lang w:eastAsia="ru-RU" w:bidi="ar-SA"/>
        </w:rPr>
        <w:t>(</w:t>
      </w:r>
      <w:r>
        <w:rPr>
          <w:rFonts w:eastAsia="Times New Roman" w:cs="Times New Roman" w:ascii="Consolas" w:hAnsi="Consolas"/>
          <w:color w:val="0A3069"/>
          <w:kern w:val="0"/>
          <w:lang w:eastAsia="ru-RU" w:bidi="ar-SA"/>
        </w:rPr>
        <w:t>"TELEGRAM_BOT_TOKEN не установлен в переменных окружения!"</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cls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ENCRYPTION_KEY</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raise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ValueError</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 xml:space="preserve">"ENCRYPTION_KEY </w:t>
      </w:r>
      <w:r>
        <w:rPr>
          <w:rFonts w:eastAsia="Times New Roman" w:cs="Times New Roman" w:ascii="Consolas" w:hAnsi="Consolas"/>
          <w:color w:val="0A3069"/>
          <w:kern w:val="0"/>
          <w:lang w:eastAsia="ru-RU" w:bidi="ar-SA"/>
        </w:rPr>
        <w:t>не</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установлен</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len</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cls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ENCRYPTION_KEY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32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raise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67F99"/>
          <w:kern w:val="0"/>
          <w:lang w:eastAsia="ru-RU" w:bidi="ar-SA"/>
        </w:rPr>
        <w:t>ValueError</w:t>
      </w:r>
      <w:r>
        <w:rPr>
          <w:rFonts w:eastAsia="Times New Roman" w:cs="Times New Roman" w:ascii="Consolas" w:hAnsi="Consolas"/>
          <w:color w:val="202020"/>
          <w:kern w:val="0"/>
          <w:lang w:eastAsia="ru-RU" w:bidi="ar-SA"/>
        </w:rPr>
        <w:t>(</w:t>
      </w:r>
      <w:r>
        <w:rPr>
          <w:rFonts w:eastAsia="Times New Roman" w:cs="Times New Roman" w:ascii="Consolas" w:hAnsi="Consolas"/>
          <w:color w:val="0A3069"/>
          <w:kern w:val="0"/>
          <w:lang w:eastAsia="ru-RU" w:bidi="ar-SA"/>
        </w:rPr>
        <w:t>"ENCRYPTION_KEY должен быть не менее 32 символов!"</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Проверка при импорте модуля</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67F99"/>
          <w:kern w:val="0"/>
          <w:lang w:eastAsia="ru-RU" w:bidi="ar-SA"/>
        </w:rPr>
        <w:t>Config</w:t>
      </w:r>
      <w:r>
        <w:rPr>
          <w:rFonts w:eastAsia="Times New Roman" w:cs="Times New Roman" w:ascii="Consolas" w:hAnsi="Consolas"/>
          <w:color w:val="202020"/>
          <w:kern w:val="0"/>
          <w:lang w:eastAsia="ru-RU" w:bidi="ar-SA"/>
        </w:rPr>
        <w:t>.</w:t>
      </w:r>
      <w:r>
        <w:rPr>
          <w:rFonts w:eastAsia="Times New Roman" w:cs="Times New Roman" w:ascii="Consolas" w:hAnsi="Consolas"/>
          <w:color w:val="8250DF"/>
          <w:kern w:val="0"/>
          <w:lang w:eastAsia="ru-RU" w:bidi="ar-SA"/>
        </w:rPr>
        <w:t>validate</w:t>
      </w:r>
      <w:r>
        <w:rPr>
          <w:rFonts w:eastAsia="Times New Roman" w:cs="Times New Roman" w:ascii="Consolas" w:hAnsi="Consolas"/>
          <w:color w:val="202020"/>
          <w:kern w:val="0"/>
          <w:lang w:eastAsia="ru-RU" w:bidi="ar-SA"/>
        </w:rPr>
        <w:t>()</w:t>
      </w:r>
    </w:p>
    <w:p>
      <w:pPr>
        <w:pStyle w:val="15"/>
        <w:rPr/>
      </w:pPr>
      <w:r>
        <w:rPr/>
      </w:r>
    </w:p>
    <w:p>
      <w:pPr>
        <w:pStyle w:val="15"/>
        <w:rPr/>
      </w:pPr>
      <w:r>
        <w:rPr/>
        <w:t>Для более серьезных компаний и решений рекомендуется использовать специализированные системы управления секретами (например, HashiCorp Vault, AWS Secrets Manager или Yandex Lockbox для российских облачных решений), откуда токен подгружается динамически при старте приложения. Данные решения используются в компания с множеством подобных ключей и данных, а также при наличии разреза прав доступа, например по отделам компании или предприятия.</w:t>
      </w:r>
    </w:p>
    <w:p>
      <w:pPr>
        <w:pStyle w:val="15"/>
        <w:numPr>
          <w:ilvl w:val="0"/>
          <w:numId w:val="22"/>
        </w:numPr>
        <w:ind w:firstLine="709" w:start="0"/>
        <w:rPr/>
      </w:pPr>
      <w:r>
        <w:rPr>
          <w:i/>
          <w:iCs/>
        </w:rPr>
        <w:t>Шифрование чувствительных данных.</w:t>
      </w:r>
      <w:r>
        <w:rPr/>
        <w:t xml:space="preserve"> Несмотря на то, что данные о привычках пользователя не относятся к категории персональных данных в строгом юридическом смысле, они могут раскрывать информацию о здоровье, психологическом состоянии или образе жизни. Для защиты от несанкционированного доступа к базе данных (например, в случае кражи бэкапа или взлома сервера) применяется шифрование чувствительных текстовых полей на уровне приложения.</w:t>
      </w:r>
    </w:p>
    <w:p>
      <w:pPr>
        <w:pStyle w:val="15"/>
        <w:rPr/>
      </w:pPr>
      <w:r>
        <w:rPr/>
        <w:t>Для шифрования используется симметричный алгоритм AES-256 в режиме GCM (Galois/Counter Mode), который обеспечивает как конфиденциальность, так и целостность данных. Реализация построена на библиотеке cryptography – стандарте де-факто для криптографических операций в Python.</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class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DataEncryptor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__init__</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key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Преобразуем ключ в байты фиксированной длины</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key_bytes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key</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encode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32</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ljust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32</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w:t>
      </w:r>
      <w:r>
        <w:rPr>
          <w:rFonts w:eastAsia="Times New Roman" w:cs="Times New Roman" w:ascii="Consolas" w:hAnsi="Consolas"/>
          <w:color w:val="0A3069"/>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cipher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AESGCM(</w:t>
      </w:r>
      <w:r>
        <w:rPr>
          <w:rFonts w:eastAsia="Times New Roman" w:cs="Times New Roman" w:ascii="Consolas" w:hAnsi="Consolas"/>
          <w:color w:val="1F2328"/>
          <w:kern w:val="0"/>
          <w:lang w:val="en-US" w:eastAsia="ru-RU" w:bidi="ar-SA"/>
        </w:rPr>
        <w:t>key_bytes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encrypt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plaintext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 xml:space="preserve">) -&gt;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plaintext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plaintext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urandom</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12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plaintext_bytes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plaintext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encode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ciphertext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cipher</w:t>
      </w:r>
      <w:r>
        <w:rPr>
          <w:rFonts w:eastAsia="Times New Roman" w:cs="Times New Roman" w:ascii="Consolas" w:hAnsi="Consolas"/>
          <w:color w:val="202020"/>
          <w:kern w:val="0"/>
          <w:lang w:val="en-US" w:eastAsia="ru-RU" w:bidi="ar-SA"/>
        </w:rPr>
        <w:t>.encrypt(</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plaintext_bytes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None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ciphertext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base64</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b64encode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decode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decrypt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encrypted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 xml:space="preserve">) -&gt;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encrypted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encrypted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try</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base64</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b64decode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encrypted</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encode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12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ciphertext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12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plaintext_bytes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cipher</w:t>
      </w:r>
      <w:r>
        <w:rPr>
          <w:rFonts w:eastAsia="Times New Roman" w:cs="Times New Roman" w:ascii="Consolas" w:hAnsi="Consolas"/>
          <w:color w:val="202020"/>
          <w:kern w:val="0"/>
          <w:lang w:val="en-US" w:eastAsia="ru-RU" w:bidi="ar-SA"/>
        </w:rPr>
        <w:t>.decrypt(</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ciphertext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None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plaintext_bytes</w:t>
      </w:r>
      <w:r>
        <w:rPr>
          <w:rFonts w:eastAsia="Times New Roman" w:cs="Times New Roman" w:ascii="Consolas" w:hAnsi="Consolas"/>
          <w:color w:val="202020"/>
          <w:kern w:val="0"/>
          <w:lang w:val="en-US" w:eastAsia="ru-RU" w:bidi="ar-SA"/>
        </w:rPr>
        <w:t>.decode(</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except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Exception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as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print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w:t>
      </w:r>
      <w:r>
        <w:rPr>
          <w:rFonts w:eastAsia="Times New Roman" w:cs="Times New Roman" w:ascii="Consolas" w:hAnsi="Consolas"/>
          <w:color w:val="0A3069"/>
          <w:kern w:val="0"/>
          <w:lang w:eastAsia="ru-RU" w:bidi="ar-SA"/>
        </w:rPr>
        <w:t>Ошибка</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расшифровки</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67F99"/>
          <w:kern w:val="0"/>
          <w:lang w:val="en-US" w:eastAsia="ru-RU" w:bidi="ar-SA"/>
        </w:rPr>
        <w:t>type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__name__</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return</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"[ENCRYPTED_DATA_CORRUPTED]"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
    </w:p>
    <w:p>
      <w:pPr>
        <w:pStyle w:val="15"/>
        <w:rPr/>
      </w:pPr>
      <w:r>
        <w:rPr/>
        <w:t>Шифрование применяется выборочно к наиболее чувствительным полям: описание привычки, так как может содержать медицинскую информацию, содержание личных заметок пользователя, история анонимных чатов наставничества.</w:t>
      </w:r>
    </w:p>
    <w:p>
      <w:pPr>
        <w:pStyle w:val="15"/>
        <w:rPr/>
      </w:pPr>
      <w:r>
        <w:rPr/>
        <w:t>Важно отметить, что шифрование на уровне приложения имеет свои минусы, такие как невозможность выполнять полнотекстовый поиск по зашифрованным полям. Тем не менее, оно значительно повышает защиту от кражи бэкапов и несанкционированного доступа к файлу базы данных, что является критичным фактором для такого приложения.</w:t>
      </w:r>
    </w:p>
    <w:p>
      <w:pPr>
        <w:pStyle w:val="15"/>
        <w:numPr>
          <w:ilvl w:val="0"/>
          <w:numId w:val="22"/>
        </w:numPr>
        <w:ind w:firstLine="709" w:start="0"/>
        <w:rPr/>
      </w:pPr>
      <w:r>
        <w:rPr>
          <w:i/>
          <w:iCs/>
        </w:rPr>
        <w:t>Защита от SQL-инъекций.</w:t>
      </w:r>
      <w:r>
        <w:rPr/>
        <w:t xml:space="preserve"> Все запросы к базе данных используют исключительно параметризованную форму, где пользовательские данные передаются как параметры, а не встраиваются в строку запроса.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НЕБЕЗОПАСНО</w:t>
      </w: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уязвимо</w:t>
      </w: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к</w:t>
      </w:r>
      <w:r>
        <w:rPr>
          <w:rFonts w:eastAsia="Times New Roman" w:cs="Times New Roman" w:ascii="Consolas" w:hAnsi="Consolas"/>
          <w:color w:val="6E7781"/>
          <w:kern w:val="0"/>
          <w:lang w:eastAsia="ru-RU" w:bidi="ar-SA"/>
        </w:rPr>
        <w:t xml:space="preserve"> SQL-injection)</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get_habit_unsafe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habit_id_from_user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"SELECT * FROM habits WHERE id =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953800"/>
          <w:kern w:val="0"/>
          <w:lang w:val="en-US" w:eastAsia="ru-RU" w:bidi="ar-SA"/>
        </w:rPr>
        <w:t>habit_id_from_user</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return</w:t>
      </w:r>
      <w:r>
        <w:rPr>
          <w:rFonts w:eastAsia="Times New Roman" w:cs="Times New Roman" w:ascii="Consolas" w:hAnsi="Consolas"/>
          <w:color w:val="202020"/>
          <w:kern w:val="0"/>
          <w:lang w:eastAsia="ru-RU" w:bidi="ar-SA"/>
        </w:rPr>
        <w:t xml:space="preserve"> db.execute(</w:t>
      </w:r>
      <w:r>
        <w:rPr>
          <w:rFonts w:eastAsia="Times New Roman" w:cs="Times New Roman" w:ascii="Consolas" w:hAnsi="Consolas"/>
          <w:color w:val="1F2328"/>
          <w:kern w:val="0"/>
          <w:lang w:eastAsia="ru-RU" w:bidi="ar-SA"/>
        </w:rPr>
        <w:t>query</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БЕЗОПАСНО</w:t>
      </w: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параметризованный</w:t>
      </w: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запрос</w:t>
      </w:r>
      <w:r>
        <w:rPr>
          <w:rFonts w:eastAsia="Times New Roman" w:cs="Times New Roman" w:ascii="Consolas" w:hAnsi="Consolas"/>
          <w:color w:val="6E7781"/>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get_habit_safe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habit_id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"SELECT * FROM habits WHERE id =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db.execute(</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953800"/>
          <w:kern w:val="0"/>
          <w:lang w:val="en-US" w:eastAsia="ru-RU" w:bidi="ar-SA"/>
        </w:rPr>
        <w:t>habit_id</w:t>
      </w:r>
      <w:r>
        <w:rPr>
          <w:rFonts w:eastAsia="Times New Roman" w:cs="Times New Roman" w:ascii="Consolas" w:hAnsi="Consolas"/>
          <w:color w:val="202020"/>
          <w:kern w:val="0"/>
          <w:lang w:val="en-US" w:eastAsia="ru-RU" w:bidi="ar-SA"/>
        </w:rPr>
        <w:t>,))</w:t>
      </w:r>
    </w:p>
    <w:p>
      <w:pPr>
        <w:pStyle w:val="15"/>
        <w:rPr>
          <w:lang w:val="en-US"/>
        </w:rPr>
      </w:pPr>
      <w:r>
        <w:rPr>
          <w:lang w:val="en-US"/>
        </w:rPr>
      </w:r>
    </w:p>
    <w:p>
      <w:pPr>
        <w:pStyle w:val="15"/>
        <w:rPr/>
      </w:pPr>
      <w:r>
        <w:rPr/>
        <w:t>Используемая библиотека sqlite3 автоматически экранирует специальные символы в параметрах, что делает инъекцию невозможной. Дополнительно на уровне сервисов применяется валидация типов данных перед передачей в БД.</w:t>
      </w:r>
    </w:p>
    <w:p>
      <w:pPr>
        <w:pStyle w:val="15"/>
        <w:rPr/>
      </w:pPr>
      <w:r>
        <w:rPr/>
      </w:r>
    </w:p>
    <w:p>
      <w:pPr>
        <w:pStyle w:val="Heading3"/>
        <w:rPr/>
      </w:pPr>
      <w:bookmarkStart w:id="50" w:name="__RefHeading___Toc2882_2352405526"/>
      <w:bookmarkStart w:id="51" w:name="_Toc228735833"/>
      <w:bookmarkStart w:id="52" w:name="_Toc226724660_Копия_1_Копия_2"/>
      <w:bookmarkStart w:id="53" w:name="_Toc226587363_Копия_1_Копия_2"/>
      <w:bookmarkEnd w:id="50"/>
      <w:r>
        <w:rPr/>
        <w:t xml:space="preserve">2.4.4 </w:t>
      </w:r>
      <w:bookmarkEnd w:id="52"/>
      <w:bookmarkEnd w:id="53"/>
      <w:r>
        <w:rPr/>
        <w:t>Сбор метрик для экспериментальной проверки эффективности</w:t>
      </w:r>
      <w:bookmarkEnd w:id="51"/>
    </w:p>
    <w:p>
      <w:pPr>
        <w:pStyle w:val="15"/>
        <w:rPr/>
      </w:pPr>
      <w:r>
        <w:rPr/>
      </w:r>
    </w:p>
    <w:p>
      <w:pPr>
        <w:pStyle w:val="15"/>
        <w:rPr/>
      </w:pPr>
      <w:r>
        <w:rP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pPr>
        <w:pStyle w:val="15"/>
        <w:rPr/>
      </w:pPr>
      <w:r>
        <w:rPr/>
      </w:r>
    </w:p>
    <w:p>
      <w:pPr>
        <w:pStyle w:val="15"/>
        <w:rPr/>
      </w:pPr>
      <w:r>
        <w:rPr>
          <w:i/>
          <w:iCs/>
        </w:rPr>
        <w:t>Пользовательское вовлечение (User Engagement):</w:t>
      </w:r>
    </w:p>
    <w:p>
      <w:pPr>
        <w:pStyle w:val="15"/>
        <w:numPr>
          <w:ilvl w:val="0"/>
          <w:numId w:val="12"/>
        </w:numPr>
        <w:ind w:firstLine="680" w:start="0"/>
        <w:rPr/>
      </w:pPr>
      <w:r>
        <w:rPr/>
        <w:t>Регистрация: Факт первого запуска бота командой /start.</w:t>
      </w:r>
    </w:p>
    <w:p>
      <w:pPr>
        <w:pStyle w:val="15"/>
        <w:numPr>
          <w:ilvl w:val="0"/>
          <w:numId w:val="12"/>
        </w:numPr>
        <w:ind w:firstLine="680" w:start="0"/>
        <w:rPr/>
      </w:pPr>
      <w:r>
        <w:rPr/>
        <w:t>Активность: Количество дней с хотя бы одним взаимодействием с ботом (фиксируется в habit_progress и program_progress).</w:t>
      </w:r>
    </w:p>
    <w:p>
      <w:pPr>
        <w:pStyle w:val="15"/>
        <w:numPr>
          <w:ilvl w:val="0"/>
          <w:numId w:val="12"/>
        </w:numPr>
        <w:ind w:firstLine="680" w:start="0"/>
        <w:rPr/>
      </w:pPr>
      <w:r>
        <w:rPr/>
        <w:t>Глубина взаимодействия: Количество созданных привычек и напоминаний (habits, notifications).</w:t>
      </w:r>
    </w:p>
    <w:p>
      <w:pPr>
        <w:pStyle w:val="15"/>
        <w:rPr/>
      </w:pPr>
      <w:r>
        <w:rPr/>
      </w:r>
    </w:p>
    <w:p>
      <w:pPr>
        <w:pStyle w:val="15"/>
        <w:rPr/>
      </w:pPr>
      <w:r>
        <w:rPr>
          <w:i/>
          <w:iCs/>
        </w:rPr>
        <w:t>Успех формирования привычки (Habit Formation Success):</w:t>
      </w:r>
    </w:p>
    <w:p>
      <w:pPr>
        <w:pStyle w:val="15"/>
        <w:numPr>
          <w:ilvl w:val="0"/>
          <w:numId w:val="11"/>
        </w:numPr>
        <w:ind w:firstLine="680" w:start="0"/>
        <w:rPr/>
      </w:pPr>
      <w:r>
        <w:rPr/>
        <w:t>Completion Rate: Отношение количества выполненных привычек к количеству всех запланированных за определенный период. Данные хранятся в таблицах habit_progress и program_progress со статусом done.</w:t>
      </w:r>
    </w:p>
    <w:p>
      <w:pPr>
        <w:pStyle w:val="15"/>
        <w:numPr>
          <w:ilvl w:val="0"/>
          <w:numId w:val="11"/>
        </w:numPr>
        <w:ind w:firstLine="680" w:start="0"/>
        <w:rPr/>
      </w:pPr>
      <w:r>
        <w:rPr/>
        <w:t>Streak Length: Текущая и максимальная серия дней подряд с выполнением привычки. Реализовано в таблице user_stats через метод update_streak.</w:t>
      </w:r>
    </w:p>
    <w:p>
      <w:pPr>
        <w:pStyle w:val="15"/>
        <w:rPr/>
      </w:pPr>
      <w:r>
        <w:rPr/>
      </w:r>
    </w:p>
    <w:p>
      <w:pPr>
        <w:pStyle w:val="15"/>
        <w:rPr/>
      </w:pPr>
      <w:r>
        <w:rPr>
          <w:i/>
          <w:iCs/>
        </w:rPr>
        <w:t>Эффект влияния методов геймификации (Gamification Impact):</w:t>
      </w:r>
    </w:p>
    <w:p>
      <w:pPr>
        <w:pStyle w:val="15"/>
        <w:numPr>
          <w:ilvl w:val="0"/>
          <w:numId w:val="10"/>
        </w:numPr>
        <w:ind w:firstLine="680" w:start="0"/>
        <w:rPr/>
      </w:pPr>
      <w:r>
        <w:rPr/>
        <w:t>Badge Acquisition Rate: Скорость и количество полученных бейджей и достижений (user_badges). Позволяет оценить, какие достижения мотивируют пользователей больше всего.</w:t>
      </w:r>
    </w:p>
    <w:p>
      <w:pPr>
        <w:pStyle w:val="15"/>
        <w:rPr/>
      </w:pPr>
      <w:r>
        <w:rPr/>
      </w:r>
    </w:p>
    <w:p>
      <w:pPr>
        <w:pStyle w:val="15"/>
        <w:rPr/>
      </w:pPr>
      <w:r>
        <w:rPr/>
        <w:t>Все перечисленные данные сохраняются в реляционной базе данных SQLite. Это позволяет проводить глубокий анализ с помощью простых SQL-запросов или экспортировать данные в специализированные инструменты анализа для визуализации и получения отчетов.</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Пример запроса для расчета еженедельного показателя удержания (Retention Rate)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 xml:space="preserve">(created_at, </w:t>
      </w:r>
      <w:r>
        <w:rPr>
          <w:rFonts w:eastAsia="Times New Roman" w:cs="Times New Roman" w:ascii="Consolas" w:hAnsi="Consolas"/>
          <w:color w:val="0A3069"/>
          <w:kern w:val="0"/>
          <w:lang w:val="en-US" w:eastAsia="ru-RU" w:bidi="ar-SA"/>
        </w:rPr>
        <w:t>'weekday 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'-7 days'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week_start,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DISTINCT</w:t>
      </w:r>
      <w:r>
        <w:rPr>
          <w:rFonts w:eastAsia="Times New Roman" w:cs="Times New Roman" w:ascii="Consolas" w:hAnsi="Consolas"/>
          <w:color w:val="202020"/>
          <w:kern w:val="0"/>
          <w:lang w:val="en-US" w:eastAsia="ru-RU" w:bidi="ar-SA"/>
        </w:rPr>
        <w:t xml:space="preserve"> user_id)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total_users,</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DISTINCT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CASE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WHEN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&gt;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created_at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'+7 days'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THEN</w:t>
      </w:r>
      <w:r>
        <w:rPr>
          <w:rFonts w:eastAsia="Times New Roman" w:cs="Times New Roman" w:ascii="Consolas" w:hAnsi="Consolas"/>
          <w:color w:val="202020"/>
          <w:kern w:val="0"/>
          <w:lang w:val="en-US" w:eastAsia="ru-RU" w:bidi="ar-SA"/>
        </w:rPr>
        <w:t xml:space="preserve"> user_id </w:t>
      </w:r>
      <w:r>
        <w:rPr>
          <w:rFonts w:eastAsia="Times New Roman" w:cs="Times New Roman" w:ascii="Consolas" w:hAnsi="Consolas"/>
          <w:color w:val="CF222E"/>
          <w:kern w:val="0"/>
          <w:lang w:val="en-US" w:eastAsia="ru-RU" w:bidi="ar-SA"/>
        </w:rPr>
        <w:t>END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retained_users,</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202020"/>
          <w:kern w:val="0"/>
          <w:lang w:val="en-US" w:eastAsia="ru-RU" w:bidi="ar-SA"/>
        </w:rPr>
        <w:t xml:space="preserve">(retained_users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100</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total_users)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retention_rate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users u</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GROUP BY</w:t>
      </w:r>
      <w:r>
        <w:rPr>
          <w:rFonts w:eastAsia="Times New Roman" w:cs="Times New Roman" w:ascii="Consolas" w:hAnsi="Consolas"/>
          <w:color w:val="202020"/>
          <w:kern w:val="0"/>
          <w:lang w:val="en-US" w:eastAsia="ru-RU" w:bidi="ar-SA"/>
        </w:rPr>
        <w:t xml:space="preserve"> week_start;</w:t>
      </w:r>
    </w:p>
    <w:p>
      <w:pPr>
        <w:pStyle w:val="15"/>
        <w:ind w:hanging="0"/>
        <w:rPr/>
      </w:pPr>
      <w:r>
        <w:rPr/>
      </w:r>
    </w:p>
    <w:p>
      <w:pPr>
        <w:pStyle w:val="15"/>
        <w:rPr/>
      </w:pPr>
      <w:r>
        <w:rP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p>
    <w:p>
      <w:pPr>
        <w:pStyle w:val="15"/>
        <w:rPr/>
      </w:pPr>
      <w:r>
        <w:rPr/>
        <w:t>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SQLite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pPr>
        <w:pStyle w:val="15"/>
        <w:rPr/>
      </w:pPr>
      <w:r>
        <w:rPr/>
        <w:t>Все данные аккумулируются в таблицах базы данных. Для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pPr>
        <w:pStyle w:val="15"/>
        <w:numPr>
          <w:ilvl w:val="0"/>
          <w:numId w:val="13"/>
        </w:numPr>
        <w:ind w:firstLine="680" w:start="0"/>
        <w:rPr/>
      </w:pPr>
      <w:r>
        <w:rPr/>
        <w:t>Таблица users: Дата регистрации (когортный анализ).</w:t>
      </w:r>
    </w:p>
    <w:p>
      <w:pPr>
        <w:pStyle w:val="15"/>
        <w:numPr>
          <w:ilvl w:val="0"/>
          <w:numId w:val="13"/>
        </w:numPr>
        <w:ind w:firstLine="680" w:start="0"/>
        <w:rPr/>
      </w:pPr>
      <w:r>
        <w:rPr/>
        <w:t>Таблицы habits и program_subscriptions: Факт создания привычки, её тип и время.</w:t>
      </w:r>
    </w:p>
    <w:p>
      <w:pPr>
        <w:pStyle w:val="15"/>
        <w:numPr>
          <w:ilvl w:val="0"/>
          <w:numId w:val="13"/>
        </w:numPr>
        <w:ind w:firstLine="680" w:start="0"/>
        <w:rPr/>
      </w:pPr>
      <w:r>
        <w:rPr/>
        <w:t>Таблицы</w:t>
      </w:r>
      <w:r>
        <w:rPr>
          <w:lang w:val="en-US"/>
        </w:rPr>
        <w:t xml:space="preserve"> habit_progress </w:t>
      </w:r>
      <w:r>
        <w:rPr/>
        <w:t>и</w:t>
      </w:r>
      <w:r>
        <w:rPr>
          <w:lang w:val="en-US"/>
        </w:rPr>
        <w:t xml:space="preserve"> program_progress: </w:t>
      </w:r>
      <w:r>
        <w:rPr/>
        <w:t>Ключевая</w:t>
      </w:r>
      <w:r>
        <w:rPr>
          <w:lang w:val="en-US"/>
        </w:rPr>
        <w:t xml:space="preserve"> </w:t>
      </w:r>
      <w:r>
        <w:rPr/>
        <w:t>таблица</w:t>
      </w:r>
      <w:r>
        <w:rPr>
          <w:lang w:val="en-US"/>
        </w:rPr>
        <w:t xml:space="preserve">. </w:t>
      </w:r>
      <w:r>
        <w:rPr/>
        <w:t>Содержит поминутную историю выполнения привычек с статусами (done, postponed), что позволяет рассчитать все метрики завершения и серий.</w:t>
      </w:r>
    </w:p>
    <w:p>
      <w:pPr>
        <w:pStyle w:val="15"/>
        <w:numPr>
          <w:ilvl w:val="0"/>
          <w:numId w:val="13"/>
        </w:numPr>
        <w:ind w:firstLine="680" w:start="0"/>
        <w:rPr/>
      </w:pPr>
      <w:r>
        <w:rPr/>
        <w:t>Таблица user_badges: Время и тип полученных достижений.</w:t>
      </w:r>
    </w:p>
    <w:p>
      <w:pPr>
        <w:pStyle w:val="15"/>
        <w:numPr>
          <w:ilvl w:val="0"/>
          <w:numId w:val="13"/>
        </w:numPr>
        <w:ind w:firstLine="680" w:start="0"/>
        <w:rPr/>
      </w:pPr>
      <w:r>
        <w:rPr/>
        <w:t>Таблица user_stats: Агрегированные показатели (текущая и макс. серия, общее количество выполнений).</w:t>
      </w:r>
    </w:p>
    <w:p>
      <w:pPr>
        <w:pStyle w:val="15"/>
        <w:rPr/>
      </w:pPr>
      <w:r>
        <w:rPr/>
      </w:r>
    </w:p>
    <w:p>
      <w:pPr>
        <w:pStyle w:val="15"/>
        <w:rPr/>
      </w:pPr>
      <w:r>
        <w:rP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Запрос для подсчета DAU и общего числа действий за конкретный день</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SELECT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activity_date,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Преобразуем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дату</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выполнения</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DISTINCT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daily_active_users,</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eastAsia="ru-RU" w:bidi="ar-SA"/>
        </w:rPr>
        <w:t>COUNT</w:t>
      </w:r>
      <w:r>
        <w:rPr>
          <w:rFonts w:eastAsia="Times New Roman" w:cs="Times New Roman" w:ascii="Consolas" w:hAnsi="Consolas"/>
          <w:color w:val="202020"/>
          <w:kern w:val="0"/>
          <w:lang w:eastAsia="ru-RU" w:bidi="ar-SA"/>
        </w:rPr>
        <w:t>(</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as</w:t>
      </w:r>
      <w:r>
        <w:rPr>
          <w:rFonts w:eastAsia="Times New Roman" w:cs="Times New Roman" w:ascii="Consolas" w:hAnsi="Consolas"/>
          <w:color w:val="202020"/>
          <w:kern w:val="0"/>
          <w:lang w:eastAsia="ru-RU" w:bidi="ar-SA"/>
        </w:rPr>
        <w:t xml:space="preserve"> total_actions </w:t>
      </w:r>
      <w:r>
        <w:rPr>
          <w:rFonts w:eastAsia="Times New Roman" w:cs="Times New Roman" w:ascii="Consolas" w:hAnsi="Consolas"/>
          <w:color w:val="6E7781"/>
          <w:kern w:val="0"/>
          <w:lang w:eastAsia="ru-RU" w:bidi="ar-SA"/>
        </w:rPr>
        <w:t>-- Все действия: выполнения, откладывания</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BETWEEN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'2024-05-01'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'2026-05-31'</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GROUP BY</w:t>
      </w:r>
      <w:r>
        <w:rPr>
          <w:rFonts w:eastAsia="Times New Roman" w:cs="Times New Roman" w:ascii="Consolas" w:hAnsi="Consolas"/>
          <w:color w:val="202020"/>
          <w:kern w:val="0"/>
          <w:lang w:val="en-US" w:eastAsia="ru-RU" w:bidi="ar-SA"/>
        </w:rPr>
        <w:t xml:space="preserve"> activity_date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CF222E"/>
          <w:kern w:val="0"/>
          <w:lang w:val="en-US" w:eastAsia="ru-RU" w:bidi="ar-SA"/>
        </w:rPr>
        <w:t>ORDER BY</w:t>
      </w:r>
      <w:r>
        <w:rPr>
          <w:rFonts w:eastAsia="Times New Roman" w:cs="Times New Roman" w:ascii="Consolas" w:hAnsi="Consolas"/>
          <w:color w:val="202020"/>
          <w:kern w:val="0"/>
          <w:lang w:val="en-US" w:eastAsia="ru-RU" w:bidi="ar-SA"/>
        </w:rPr>
        <w:t xml:space="preserve"> activity_date;</w:t>
      </w:r>
    </w:p>
    <w:p>
      <w:pPr>
        <w:pStyle w:val="15"/>
        <w:rPr/>
      </w:pPr>
      <w:r>
        <w:rPr/>
      </w:r>
    </w:p>
    <w:p>
      <w:pPr>
        <w:pStyle w:val="15"/>
        <w:rPr/>
      </w:pPr>
      <w:r>
        <w:rPr/>
        <w:t>Данная метрика является индикатором "здоровья"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pPr>
        <w:pStyle w:val="15"/>
        <w:rPr/>
      </w:pPr>
      <w:r>
        <w:rPr/>
      </w:r>
    </w:p>
    <w:p>
      <w:pPr>
        <w:pStyle w:val="15"/>
        <w:rPr/>
      </w:pPr>
      <w:r>
        <w:rPr/>
        <w:t>Для расчета процента количества от всех запланированных на день привычек было фактически выполнено выполняется данный запрос.</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Запрос для расчета Completion Rate за период</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CF222E"/>
          <w:kern w:val="0"/>
          <w:lang w:eastAsia="ru-RU" w:bidi="ar-SA"/>
        </w:rPr>
        <w:t>SELECT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550AE"/>
          <w:kern w:val="0"/>
          <w:lang w:eastAsia="ru-RU" w:bidi="ar-SA"/>
        </w:rPr>
        <w:t>hp</w:t>
      </w:r>
      <w:r>
        <w:rPr>
          <w:rFonts w:eastAsia="Times New Roman" w:cs="Times New Roman" w:ascii="Consolas" w:hAnsi="Consolas"/>
          <w:color w:val="202020"/>
          <w:kern w:val="0"/>
          <w:lang w:eastAsia="ru-RU" w:bidi="ar-SA"/>
        </w:rPr>
        <w:t>.</w:t>
      </w:r>
      <w:r>
        <w:rPr>
          <w:rFonts w:eastAsia="Times New Roman" w:cs="Times New Roman" w:ascii="Consolas" w:hAnsi="Consolas"/>
          <w:color w:val="0550AE"/>
          <w:kern w:val="0"/>
          <w:lang w:eastAsia="ru-RU" w:bidi="ar-SA"/>
        </w:rPr>
        <w:t>user_id</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Считаем все запланированные привычки (все записи в progress)</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total_planned,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Считаем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только</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выполненные</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привычки</w:t>
      </w:r>
      <w:r>
        <w:rPr>
          <w:rFonts w:eastAsia="Times New Roman" w:cs="Times New Roman" w:ascii="Consolas" w:hAnsi="Consolas"/>
          <w:color w:val="6E7781"/>
          <w:kern w:val="0"/>
          <w:lang w:val="en-US" w:eastAsia="ru-RU" w:bidi="ar-SA"/>
        </w:rPr>
        <w:t xml:space="preserve"> (status = 'done')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SUM</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CASE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WHEN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status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'done'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ELSE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total_completed,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Вычисляем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процент</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завершения</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w:t>
      </w:r>
      <w:r>
        <w:rPr>
          <w:rFonts w:eastAsia="Times New Roman" w:cs="Times New Roman" w:ascii="Consolas" w:hAnsi="Consolas"/>
          <w:color w:val="795E26"/>
          <w:kern w:val="0"/>
          <w:lang w:val="en-US" w:eastAsia="ru-RU" w:bidi="ar-SA"/>
        </w:rPr>
        <w:t>SUM</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CASE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WHEN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status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'done'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ELSE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100</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completion_rate_percent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BETWEEN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'2024-05-01'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'2024-05-31'</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GROUP BY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w:t>
      </w:r>
    </w:p>
    <w:p>
      <w:pPr>
        <w:pStyle w:val="15"/>
        <w:ind w:hanging="0"/>
        <w:rPr/>
      </w:pPr>
      <w:r>
        <w:rPr/>
      </w:r>
    </w:p>
    <w:p>
      <w:pPr>
        <w:pStyle w:val="15"/>
        <w:rPr/>
      </w:pPr>
      <w:r>
        <w:rPr/>
        <w:t>Частота выполнения (Completion Rate) является прямым показателем эффективности методики. Высокий процент означает, что система не просто напоминает, но и реально мотивирует пользователя к действию. Мы предположили, что глубинная геймификация повысит этот показатель, и запрос выше позволяет нам точно измерить эту разницу между группами.</w:t>
      </w:r>
    </w:p>
    <w:p>
      <w:pPr>
        <w:pStyle w:val="15"/>
        <w:rPr/>
      </w:pPr>
      <w:r>
        <w:rP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Примерная логика функции update_streak в StatsService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update_streak</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completion_date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1. Получаем последнюю дату выполнения из user_stats</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last_date_str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.get_last_completion_date(</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datetime.strptime(</w:t>
      </w:r>
      <w:r>
        <w:rPr>
          <w:rFonts w:eastAsia="Times New Roman" w:cs="Times New Roman" w:ascii="Consolas" w:hAnsi="Consolas"/>
          <w:color w:val="1F2328"/>
          <w:kern w:val="0"/>
          <w:lang w:val="en-US" w:eastAsia="ru-RU" w:bidi="ar-SA"/>
        </w:rPr>
        <w:t>last_date_str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"%Y-%m-</w:t>
      </w:r>
      <w:r>
        <w:rPr>
          <w:rFonts w:eastAsia="Times New Roman" w:cs="Times New Roman" w:ascii="Consolas" w:hAnsi="Consolas"/>
          <w:color w:val="CF222E"/>
          <w:kern w:val="0"/>
          <w:lang w:val="en-US" w:eastAsia="ru-RU" w:bidi="ar-SA"/>
        </w:rPr>
        <w:t>%d</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 xml:space="preserve">).date()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last_date_str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else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None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datetime.strptime(</w:t>
      </w:r>
      <w:r>
        <w:rPr>
          <w:rFonts w:eastAsia="Times New Roman" w:cs="Times New Roman" w:ascii="Consolas" w:hAnsi="Consolas"/>
          <w:color w:val="953800"/>
          <w:kern w:val="0"/>
          <w:lang w:val="en-US" w:eastAsia="ru-RU" w:bidi="ar-SA"/>
        </w:rPr>
        <w:t>completion_date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"%Y-%m-</w:t>
      </w:r>
      <w:r>
        <w:rPr>
          <w:rFonts w:eastAsia="Times New Roman" w:cs="Times New Roman" w:ascii="Consolas" w:hAnsi="Consolas"/>
          <w:color w:val="CF222E"/>
          <w:kern w:val="0"/>
          <w:lang w:val="en-US" w:eastAsia="ru-RU" w:bidi="ar-SA"/>
        </w:rPr>
        <w:t>%d</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).date()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2. Если последнего выполнения не было или оно было не вчера, сбрасываем текущую серию</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is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None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or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w:t>
      </w:r>
      <w:r>
        <w:rPr>
          <w:rFonts w:eastAsia="Times New Roman" w:cs="Times New Roman" w:ascii="Consolas" w:hAnsi="Consolas"/>
          <w:color w:val="202020"/>
          <w:kern w:val="0"/>
          <w:lang w:val="en-US" w:eastAsia="ru-RU" w:bidi="ar-SA"/>
        </w:rPr>
        <w:t xml:space="preserve">).days </w:t>
      </w:r>
      <w:r>
        <w:rPr>
          <w:rFonts w:eastAsia="Times New Roman" w:cs="Times New Roman" w:ascii="Consolas" w:hAnsi="Consolas"/>
          <w:color w:val="000000"/>
          <w:kern w:val="0"/>
          <w:lang w:val="en-US" w:eastAsia="ru-RU" w:bidi="ar-SA"/>
        </w:rPr>
        <w:t>&gt;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eastAsia="ru-RU" w:bidi="ar-SA"/>
        </w:rPr>
        <w:t>current_streak</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98658"/>
          <w:kern w:val="0"/>
          <w:lang w:eastAsia="ru-RU" w:bidi="ar-SA"/>
        </w:rPr>
        <w:t>1</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3. Если выполнение было вчера, увеличиваем серию на 1</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val="en-US" w:eastAsia="ru-RU" w:bidi="ar-SA"/>
        </w:rPr>
        <w:t>elif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w:t>
      </w:r>
      <w:r>
        <w:rPr>
          <w:rFonts w:eastAsia="Times New Roman" w:cs="Times New Roman" w:ascii="Consolas" w:hAnsi="Consolas"/>
          <w:color w:val="202020"/>
          <w:kern w:val="0"/>
          <w:lang w:val="en-US" w:eastAsia="ru-RU" w:bidi="ar-SA"/>
        </w:rPr>
        <w:t xml:space="preserve">).days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.get_current_streak(</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else</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Выполнение сегодня уже учтено, ничего не меняем</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val="en-US" w:eastAsia="ru-RU" w:bidi="ar-SA"/>
        </w:rPr>
        <w:t>return</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4. </w:t>
      </w:r>
      <w:r>
        <w:rPr>
          <w:rFonts w:eastAsia="Times New Roman" w:cs="Times New Roman" w:ascii="Consolas" w:hAnsi="Consolas"/>
          <w:color w:val="6E7781"/>
          <w:kern w:val="0"/>
          <w:lang w:eastAsia="ru-RU" w:bidi="ar-SA"/>
        </w:rPr>
        <w:t>Обновляем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статистику</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max_streak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.get_max_streak(</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&gt;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max_streak</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max_streak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current_streak</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5. </w:t>
      </w:r>
      <w:r>
        <w:rPr>
          <w:rFonts w:eastAsia="Times New Roman" w:cs="Times New Roman" w:ascii="Consolas" w:hAnsi="Consolas"/>
          <w:color w:val="6E7781"/>
          <w:kern w:val="0"/>
          <w:lang w:eastAsia="ru-RU" w:bidi="ar-SA"/>
        </w:rPr>
        <w:t>Сохраняем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БД</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.db.execute_query(</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UPDATE user_stats</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SET current_streak = ?, max_streak = ?, last_completion_date =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WHERE user_id =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1F2328"/>
          <w:kern w:val="0"/>
          <w:lang w:val="en-US" w:eastAsia="ru-RU" w:bidi="ar-SA"/>
        </w:rPr>
        <w:t>current_streak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max_streak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completion_date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w:t>
      </w:r>
    </w:p>
    <w:p>
      <w:pPr>
        <w:pStyle w:val="15"/>
        <w:ind w:hanging="0"/>
        <w:rPr/>
      </w:pPr>
      <w:r>
        <w:rPr/>
      </w:r>
    </w:p>
    <w:p>
      <w:pPr>
        <w:pStyle w:val="15"/>
        <w:rPr/>
      </w:pPr>
      <w:r>
        <w:rPr/>
        <w:t>Длина серии является краеугольным камнем формирования привычки. Методики, приведенные в 1 главе, утверждают,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и прочие достижения. 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pPr>
        <w:pStyle w:val="15"/>
        <w:rPr/>
      </w:pPr>
      <w:r>
        <w:rPr/>
        <w:t>Для доказательства, что получение бейджа или достижения положительно влияют на последующую активность пользователя используется данный SQL-запрос.</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Запрос для анализа активности до и после получения первого бейджа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SELECT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badge_date,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Считаем среднее количество выполнений за 3 дня ДО получения бейджа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status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'done'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BETWEEN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'-3 days'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3</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avg_activity_before,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Считаем среднее количество выполнений за 3 дня ПОСЛЕ получения бейджа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status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'done'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BETWEEN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'+1 day'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'+3 days'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3</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avg_activity_after</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user_badges ub</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badge_id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id </w:t>
      </w: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badges </w:t>
      </w: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0A3069"/>
          <w:kern w:val="0"/>
          <w:lang w:eastAsia="ru-RU" w:bidi="ar-SA"/>
        </w:rPr>
        <w:t>Первая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привычка</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15"/>
        <w:ind w:hanging="0"/>
        <w:rPr/>
      </w:pPr>
      <w:r>
        <w:rPr/>
      </w:r>
    </w:p>
    <w:p>
      <w:pPr>
        <w:pStyle w:val="15"/>
        <w:rPr/>
      </w:pPr>
      <w:r>
        <w:rPr/>
        <w:t>Этот анализ позволяет отсечь корреляцию от причинно-следственной связи. Если мы видим, что после получения бейджа показатель avg_activity_after стабильно превышает avg_activity_before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pPr>
        <w:pStyle w:val="15"/>
        <w:rPr/>
      </w:pPr>
      <w:r>
        <w:rPr/>
        <w:t>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Retention, Completion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pPr>
        <w:pStyle w:val="15"/>
        <w:rPr/>
      </w:pPr>
      <w:r>
        <w:rPr/>
      </w:r>
    </w:p>
    <w:p>
      <w:pPr>
        <w:pStyle w:val="Heading2"/>
        <w:rPr/>
      </w:pPr>
      <w:bookmarkStart w:id="54" w:name="__RefHeading___Toc2884_2352405526_Копия_"/>
      <w:bookmarkStart w:id="55" w:name="_Toc228735834"/>
      <w:bookmarkEnd w:id="54"/>
      <w:r>
        <w:rPr/>
        <w:t>2.5 Интеграция системы монетизации: система подписок и спонсорских рекламных мест</w:t>
      </w:r>
      <w:bookmarkEnd w:id="55"/>
    </w:p>
    <w:p>
      <w:pPr>
        <w:pStyle w:val="15"/>
        <w:rPr/>
      </w:pPr>
      <w:r>
        <w:rPr/>
      </w:r>
    </w:p>
    <w:p>
      <w:pPr>
        <w:pStyle w:val="15"/>
        <w:rPr/>
      </w:pPr>
      <w:r>
        <w:rPr/>
        <w:t>Несмотря на социальную миссию проекта, для его долгосрочной устойчивости, развития и покрытия операционных издержек необходима работающая бизнес-модель. В соответствии с принципом доступности базового функционала, ключевые возможности по формированию привычек остаются бесплатными. Монетизация будет реализована через два основных канала: премиум-подписка и этичная нативная реклама от спонсоров.</w:t>
      </w:r>
    </w:p>
    <w:p>
      <w:pPr>
        <w:pStyle w:val="15"/>
        <w:rPr/>
      </w:pPr>
      <w:r>
        <w:rPr/>
      </w:r>
    </w:p>
    <w:p>
      <w:pPr>
        <w:pStyle w:val="Heading3"/>
        <w:rPr/>
      </w:pPr>
      <w:bookmarkStart w:id="56" w:name="__RefHeading___Toc2884_2352405526_Копия1"/>
      <w:bookmarkStart w:id="57" w:name="_Toc228735835"/>
      <w:bookmarkEnd w:id="56"/>
      <w:r>
        <w:rPr/>
        <w:t>2.5.1 Система премиум-подписки</w:t>
      </w:r>
      <w:bookmarkEnd w:id="57"/>
    </w:p>
    <w:p>
      <w:pPr>
        <w:pStyle w:val="BodyText"/>
        <w:rPr/>
      </w:pPr>
      <w:r>
        <w:rPr/>
      </w:r>
    </w:p>
    <w:p>
      <w:pPr>
        <w:pStyle w:val="BodyText"/>
        <w:rPr/>
      </w:pPr>
      <w:r>
        <w:rPr/>
        <w:t>Данная модель соответствует принципу добавленной ценности, предлагая платные функции, которые расширяют, а не ограничивают базовый опыт.</w:t>
      </w:r>
    </w:p>
    <w:p>
      <w:pPr>
        <w:pStyle w:val="BodyText"/>
        <w:rPr/>
      </w:pPr>
      <w:r>
        <w:rPr/>
      </w:r>
    </w:p>
    <w:p>
      <w:pPr>
        <w:pStyle w:val="BodyText"/>
        <w:rPr/>
      </w:pPr>
      <w:r>
        <w:rPr/>
        <w:t>Архитектурные изменения в БД: для реализации подписки необходимо добавить новые таблицы в базу данных.</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с описанием премиум-планов</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premium_plans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e.g., "</w:t>
      </w:r>
      <w:r>
        <w:rPr>
          <w:rFonts w:eastAsia="Times New Roman" w:cs="Times New Roman" w:ascii="Consolas" w:hAnsi="Consolas"/>
          <w:color w:val="6E7781"/>
          <w:kern w:val="0"/>
          <w:lang w:eastAsia="ru-RU" w:bidi="ar-SA"/>
        </w:rPr>
        <w:t>Месячный</w:t>
      </w:r>
      <w:r>
        <w:rPr>
          <w:rFonts w:eastAsia="Times New Roman" w:cs="Times New Roman" w:ascii="Consolas" w:hAnsi="Consolas"/>
          <w:color w:val="6E7781"/>
          <w:kern w:val="0"/>
          <w:lang w:val="en-US" w:eastAsia="ru-RU" w:bidi="ar-SA"/>
        </w:rPr>
        <w:t>", "</w:t>
      </w:r>
      <w:r>
        <w:rPr>
          <w:rFonts w:eastAsia="Times New Roman" w:cs="Times New Roman" w:ascii="Consolas" w:hAnsi="Consolas"/>
          <w:color w:val="6E7781"/>
          <w:kern w:val="0"/>
          <w:lang w:eastAsia="ru-RU" w:bidi="ar-SA"/>
        </w:rPr>
        <w:t>Годовой</w:t>
      </w:r>
      <w:r>
        <w:rPr>
          <w:rFonts w:eastAsia="Times New Roman" w:cs="Times New Roman" w:ascii="Consolas" w:hAnsi="Consolas"/>
          <w:color w:val="6E7781"/>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price_rub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duration_days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is_active </w:t>
      </w:r>
      <w:r>
        <w:rPr>
          <w:rFonts w:eastAsia="Times New Roman" w:cs="Times New Roman" w:ascii="Consolas" w:hAnsi="Consolas"/>
          <w:color w:val="CF222E"/>
          <w:kern w:val="0"/>
          <w:lang w:val="en-US" w:eastAsia="ru-RU" w:bidi="ar-SA"/>
        </w:rPr>
        <w:t>BOOLEAN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TRUE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отслеживания активных подписок пользователей</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user_subscriptions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plan_id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start_date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CURRENT_TIMESTAMP,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end_date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eastAsia="ru-RU" w:bidi="ar-SA"/>
        </w:rPr>
        <w:t xml:space="preserve">payment_id </w:t>
      </w:r>
      <w:r>
        <w:rPr>
          <w:rFonts w:eastAsia="Times New Roman" w:cs="Times New Roman" w:ascii="Consolas" w:hAnsi="Consolas"/>
          <w:color w:val="CF222E"/>
          <w:kern w:val="0"/>
          <w:lang w:eastAsia="ru-RU" w:bidi="ar-SA"/>
        </w:rPr>
        <w:t>TEXT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ID из платежной системы</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 xml:space="preserve">is_active </w:t>
      </w:r>
      <w:r>
        <w:rPr>
          <w:rFonts w:eastAsia="Times New Roman" w:cs="Times New Roman" w:ascii="Consolas" w:hAnsi="Consolas"/>
          <w:color w:val="CF222E"/>
          <w:kern w:val="0"/>
          <w:lang w:val="en-US" w:eastAsia="ru-RU" w:bidi="ar-SA"/>
        </w:rPr>
        <w:t>BOOLEAN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TRUE,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users(id),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(plan_id)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premium_plans(id)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BodyText"/>
        <w:ind w:hanging="0"/>
        <w:rPr/>
      </w:pPr>
      <w:r>
        <w:rPr/>
      </w:r>
    </w:p>
    <w:p>
      <w:pPr>
        <w:pStyle w:val="BodyText"/>
        <w:rPr/>
      </w:pPr>
      <w:r>
        <w:rPr/>
        <w:t>Данный функционал расширяет имеющиеся функции приложения, так как продукт предоставляется на бесплатной основе с открытым исходным кодом, каждый желающий имеет возможность реализовать в рамках личного проекта решение с полным функционалом. Но основное приложения будет иметь возможность пользователям приобрести платную подписку для монетизации и поддержки проекта. Основными функциями будет являться:</w:t>
      </w:r>
    </w:p>
    <w:p>
      <w:pPr>
        <w:pStyle w:val="BodyText"/>
        <w:numPr>
          <w:ilvl w:val="0"/>
          <w:numId w:val="21"/>
        </w:numPr>
        <w:ind w:firstLine="737" w:start="0"/>
        <w:rPr>
          <w:szCs w:val="28"/>
        </w:rPr>
      </w:pPr>
      <w:r>
        <w:rPr>
          <w:i/>
          <w:iCs/>
          <w:color w:val="404040"/>
          <w:szCs w:val="28"/>
        </w:rPr>
        <w:t>Расширенная аналитика и отчетность.</w:t>
      </w:r>
      <w:r>
        <w:rPr>
          <w:color w:val="404040"/>
          <w:szCs w:val="28"/>
        </w:rPr>
        <w:t xml:space="preserve"> Появляется возможность экспорта данных в CSV/PDF, получить детальные графики прогресса по всем привычкам, сравнить с собственными результатами за прошлые периоды. Для реализации планируется создать отдельный модуль PremiumAnalyticsService. В меню бота для премиум-пользователей добавляется пункт "Экспорт данных", который запускает процесс формирования отчета и отправки его файлом в чат. Эта функция адресована наиболее мотивированной части аудитории, заинтересованной в максимально эффективной работе над своими целями. </w:t>
      </w:r>
    </w:p>
    <w:p>
      <w:pPr>
        <w:pStyle w:val="BodyText"/>
        <w:numPr>
          <w:ilvl w:val="0"/>
          <w:numId w:val="21"/>
        </w:numPr>
        <w:ind w:firstLine="737" w:start="0"/>
        <w:rPr>
          <w:color w:val="404040"/>
          <w:szCs w:val="28"/>
        </w:rPr>
      </w:pPr>
      <w:r>
        <w:rPr>
          <w:i/>
          <w:iCs/>
          <w:color w:val="404040"/>
          <w:szCs w:val="28"/>
        </w:rPr>
        <w:t>Уникальные достижения за помощь проекту.</w:t>
      </w:r>
      <w:r>
        <w:rPr>
          <w:color w:val="404040"/>
          <w:szCs w:val="28"/>
        </w:rPr>
        <w:t xml:space="preserve"> Пользователи, оказавшие поддержку, получат уникальные виртуальные бейджи. С технической точки зрения, в существующую таблицу badges добавляются специальные записи, помеченные как донационные. Важно подчеркнуть, что эти достижения не связаны с основной игровой механикой и не влияют на прогресс, выполняя исключительно роль знака отличия и принадлежности к сообществу сторонников проекта. Эта практика является общепринятой в моделях с открытым исходным кодом и апеллирует к желанию пользователя напрямую участвовать в развитии продукта.</w:t>
      </w:r>
    </w:p>
    <w:p>
      <w:pPr>
        <w:pStyle w:val="BodyText"/>
        <w:numPr>
          <w:ilvl w:val="0"/>
          <w:numId w:val="21"/>
        </w:numPr>
        <w:ind w:firstLine="737" w:start="0"/>
        <w:rPr/>
      </w:pPr>
      <w:r>
        <w:rPr>
          <w:i/>
          <w:iCs/>
          <w:color w:val="404040"/>
          <w:szCs w:val="28"/>
        </w:rPr>
        <w:t xml:space="preserve">Возможность прямого общения с разработчиком проекта для предложений и получения консультаций. </w:t>
      </w:r>
      <w:r>
        <w:rPr>
          <w:color w:val="404040"/>
          <w:szCs w:val="28"/>
        </w:rPr>
        <w:t>На базе уже существующей системы анонимного наставничества будет создан выделенный приоритетный чат. Запросы и предложения от пользователей с активной подпиской будут помечаться специальным тегом и обрабатываться в первую очередь. Это дает возможность наиболее вовлеченным пользователям напрямую влиять на развитие продукта, предлагая идеи и участвуя в формировании его будущего, что значительно повышает лояльность и чувство сопричастности.</w:t>
      </w:r>
    </w:p>
    <w:p>
      <w:pPr>
        <w:pStyle w:val="BodyText"/>
        <w:rPr/>
      </w:pPr>
      <w:r>
        <w:rPr/>
      </w:r>
    </w:p>
    <w:p>
      <w:pPr>
        <w:pStyle w:val="BodyText"/>
        <w:rPr/>
      </w:pPr>
      <w:r>
        <w:rPr/>
        <w:t>Представленная модель является мягкой и не принудительной, что полностью соответствует ранее принятому принципу доступности базового функционала. Она сознательно избегает создания искусственных ограничений, вместо этого позволяя получить прибыль за лояльность и благодарность сформировавшегося сообщества. Такой подход позволяет получать стабильный доход от самой вовлеченной части аудитории, предлагая ей взамен не столько новые функции, сколько сервисные преимущества и статусные элементы, что является классической и этичной практикой для социально-ориентированных проектов.</w:t>
      </w:r>
    </w:p>
    <w:p>
      <w:pPr>
        <w:pStyle w:val="BodyText"/>
        <w:rPr/>
      </w:pPr>
      <w:r>
        <w:rPr/>
      </w:r>
    </w:p>
    <w:p>
      <w:pPr>
        <w:pStyle w:val="Heading3"/>
        <w:rPr/>
      </w:pPr>
      <w:bookmarkStart w:id="58" w:name="__RefHeading___Toc2884_2352405526_Копия2"/>
      <w:bookmarkStart w:id="59" w:name="_Toc228735836"/>
      <w:bookmarkEnd w:id="58"/>
      <w:r>
        <w:rPr/>
        <w:t>2.5.2 Система спонсорской рекламы</w:t>
      </w:r>
      <w:bookmarkEnd w:id="59"/>
    </w:p>
    <w:p>
      <w:pPr>
        <w:pStyle w:val="15"/>
        <w:rPr/>
      </w:pPr>
      <w:r>
        <w:rPr/>
      </w:r>
    </w:p>
    <w:p>
      <w:pPr>
        <w:pStyle w:val="15"/>
        <w:rPr/>
      </w:pPr>
      <w:r>
        <w:rPr/>
        <w:t>Вторым каналом монетизации, строго следующим принципу этичности работы с данными, является система нативной (естественной) спонсорской рекламы и интеграций. Её ключевой задачей является не просто демонстрация рекламного баннера, а предложение пользователю релевантной добавленной стоимости в рамках его целей здоровья и саморазвития, что обеспечивает высокий уровень вовлеченности и лояльности.</w:t>
      </w:r>
    </w:p>
    <w:p>
      <w:pPr>
        <w:pStyle w:val="15"/>
        <w:rPr/>
      </w:pPr>
      <w:r>
        <w:rPr/>
        <w:t xml:space="preserve">Рекламодателям предоставляется возможность размещения двух основных форматов. Первый формат </w:t>
        <w:softHyphen/>
        <w:t>- это спонсорские упоминания в коммуникации бота. Рекламное сообщение органично встраивается в контекст диалога, например, после успешного завершения недельной серии привычек бот может похвалить пользователя и добавить мотивационную фразу от спонсора с предложением скидки по промокоду. Второй, более глубокий формат - это размещение готовых программ формирования привычек. Эти программы, разработанные при участии спонсора, добавляются в общий каталог и помечаются соответствующим значком. Пользователь получает полноценный проработанный продукт, внутри которого ненавязчиво интегрирован рекламный контент.</w:t>
      </w:r>
    </w:p>
    <w:p>
      <w:pPr>
        <w:pStyle w:val="15"/>
        <w:rPr/>
      </w:pPr>
      <w:r>
        <w:rPr/>
        <w:t>Для размещения таких рекламодателей были изменены таблицы базы данных:</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Таблица</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рекламных</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кампаний</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sponsor_campaigns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sponsor_name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eastAsia="ru-RU" w:bidi="ar-SA"/>
        </w:rPr>
        <w:t xml:space="preserve">ad_text </w:t>
      </w:r>
      <w:r>
        <w:rPr>
          <w:rFonts w:eastAsia="Times New Roman" w:cs="Times New Roman" w:ascii="Consolas" w:hAnsi="Consolas"/>
          <w:color w:val="CF222E"/>
          <w:kern w:val="0"/>
          <w:lang w:eastAsia="ru-RU" w:bidi="ar-SA"/>
        </w:rPr>
        <w:t>TEXT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NOT NULL</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Текст рекламного сообщения</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 xml:space="preserve">target_condition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Условие</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показа</w:t>
      </w:r>
      <w:r>
        <w:rPr>
          <w:rFonts w:eastAsia="Times New Roman" w:cs="Times New Roman" w:ascii="Consolas" w:hAnsi="Consolas"/>
          <w:color w:val="6E7781"/>
          <w:kern w:val="0"/>
          <w:lang w:val="en-US" w:eastAsia="ru-RU" w:bidi="ar-SA"/>
        </w:rPr>
        <w:t xml:space="preserve"> (e.g., "habit_description LIKE '%</w:t>
      </w:r>
      <w:r>
        <w:rPr>
          <w:rFonts w:eastAsia="Times New Roman" w:cs="Times New Roman" w:ascii="Consolas" w:hAnsi="Consolas"/>
          <w:color w:val="6E7781"/>
          <w:kern w:val="0"/>
          <w:lang w:eastAsia="ru-RU" w:bidi="ar-SA"/>
        </w:rPr>
        <w:t>бег</w:t>
      </w:r>
      <w:r>
        <w:rPr>
          <w:rFonts w:eastAsia="Times New Roman" w:cs="Times New Roman" w:ascii="Consolas" w:hAnsi="Consolas"/>
          <w:color w:val="6E7781"/>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promo_code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start_date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end_date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budget_rub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Общий</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бюджет</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кампании</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spent_rub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already spent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is_active </w:t>
      </w:r>
      <w:r>
        <w:rPr>
          <w:rFonts w:eastAsia="Times New Roman" w:cs="Times New Roman" w:ascii="Consolas" w:hAnsi="Consolas"/>
          <w:color w:val="CF222E"/>
          <w:kern w:val="0"/>
          <w:lang w:val="en-US" w:eastAsia="ru-RU" w:bidi="ar-SA"/>
        </w:rPr>
        <w:t>BOOLEAN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TRUE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отслеживания показов и кликов</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ad_impressions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campaign_id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shown_at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CURRENT_TIMESTAMP,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clicked </w:t>
      </w:r>
      <w:r>
        <w:rPr>
          <w:rFonts w:eastAsia="Times New Roman" w:cs="Times New Roman" w:ascii="Consolas" w:hAnsi="Consolas"/>
          <w:color w:val="CF222E"/>
          <w:kern w:val="0"/>
          <w:lang w:val="en-US" w:eastAsia="ru-RU" w:bidi="ar-SA"/>
        </w:rPr>
        <w:t>BOOLEAN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FALSE,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(campaign_id)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sponsor_campaigns(id),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users(id)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15"/>
        <w:ind w:hanging="0"/>
        <w:rPr/>
      </w:pPr>
      <w:r>
        <w:rPr/>
      </w:r>
    </w:p>
    <w:p>
      <w:pPr>
        <w:pStyle w:val="15"/>
        <w:rPr/>
      </w:pPr>
      <w:r>
        <w:rPr/>
        <w:t>Для обеспечения полной конфиденциальности и соблюдения законодательства никакие персональные данные пользователей (такие как идентификатор, имя или детальный прогресс) не передаются рекламодателям. Таргетинг рекламных кампаний осуществляется администрацией платформы на основе агрегированных и обезличенных данных о поведенческих паттернах аудитории, что позволяет показывать рекламу фитнес-трекеров пользователям, интересующимся бегом, а сервисы здорового питания - тем, кто формирует соответствующие привычки.</w:t>
      </w:r>
    </w:p>
    <w:p>
      <w:pPr>
        <w:pStyle w:val="15"/>
        <w:rPr/>
      </w:pPr>
      <w:r>
        <w:rPr/>
        <w:t>Фундаментальным элементом системы является добровольность потребления рекламы. В настройках профиля пользователь имеет возможность полностью отключить показ спонсорского контента. Этот подход, соответствующий принципам этичного дизайна, не только повышает лояльность, но и увеличивает ценность аудитории, которая видит рекламу - это наиболее лояльные и вовлеченные пользователи, сознательно согласившиеся на ее просмотр.</w:t>
      </w:r>
    </w:p>
    <w:p>
      <w:pPr>
        <w:pStyle w:val="15"/>
        <w:rPr/>
      </w:pPr>
      <w:r>
        <w:rPr/>
        <w:t>Модель оплаты для рекламодателей является гибридной и может включать в себя стоимость за показ для широких кампаний, стоимость за клик по промокоду или специальной ссылке, а также фиксированную ставку за размещение готовой программы в каталоге на определенный период. Такая гибкость позволяет привлекать как крупных рекламодателей с большими бюджетами, так и локальные стартапы, заинтересованные в целевом продвижении.</w:t>
      </w:r>
    </w:p>
    <w:p>
      <w:pPr>
        <w:pStyle w:val="15"/>
        <w:rPr/>
      </w:pPr>
      <w:r>
        <w:rPr/>
      </w:r>
    </w:p>
    <w:p>
      <w:pPr>
        <w:pStyle w:val="Heading2"/>
        <w:rPr/>
      </w:pPr>
      <w:bookmarkStart w:id="60" w:name="__RefHeading___Toc2884_2352405526_Копия3"/>
      <w:bookmarkStart w:id="61" w:name="_Toc228735837_Копия_1"/>
      <w:bookmarkEnd w:id="60"/>
      <w:r>
        <w:rPr/>
        <w:t xml:space="preserve">2.6 </w:t>
      </w:r>
      <w:bookmarkEnd w:id="61"/>
      <w:r>
        <w:rPr/>
        <w:t>Анализ пользовательского пути в системе формирования привычек</w:t>
      </w:r>
    </w:p>
    <w:p>
      <w:pPr>
        <w:pStyle w:val="15"/>
        <w:rPr/>
      </w:pPr>
      <w:r>
        <w:rPr/>
      </w:r>
    </w:p>
    <w:p>
      <w:pPr>
        <w:pStyle w:val="15"/>
        <w:rPr/>
      </w:pPr>
      <w:r>
        <w:rPr/>
        <w:t xml:space="preserve">Разработка интерфейса и логики взаимодействия в данной системе базируется на принципе минимизации </w:t>
      </w:r>
      <w:r>
        <w:rPr/>
        <w:t>сложностей в использования приложения</w:t>
      </w:r>
      <w:r>
        <w:rPr/>
        <w:t>, которые могут возникнуть между намерением пользователя выполнить полезное действие и фактическ</w:t>
      </w:r>
      <w:r>
        <w:rPr/>
        <w:t>им выполнением</w:t>
      </w:r>
      <w:r>
        <w:rPr/>
        <w:t xml:space="preserve"> этого действия. Поскольку формирование привычки требует ежедневных усилий, </w:t>
      </w:r>
      <w:r>
        <w:rPr/>
        <w:t>маршрут пользователя</w:t>
      </w:r>
      <w:r>
        <w:rPr/>
        <w:t xml:space="preserve"> был спроектирован как последовательность </w:t>
      </w:r>
      <w:r>
        <w:rPr/>
        <w:t>простых</w:t>
      </w:r>
      <w:r>
        <w:rPr/>
        <w:t xml:space="preserve"> взаимодействий.</w:t>
      </w:r>
    </w:p>
    <w:p>
      <w:pPr>
        <w:pStyle w:val="15"/>
        <w:rPr/>
      </w:pPr>
      <w:r>
        <w:rPr/>
        <w:t>Весь путь пользователя в приложении можно разделить на четыре ключевых этапа:</w:t>
      </w:r>
    </w:p>
    <w:p>
      <w:pPr>
        <w:pStyle w:val="15"/>
        <w:widowControl/>
        <w:numPr>
          <w:ilvl w:val="0"/>
          <w:numId w:val="35"/>
        </w:numPr>
        <w:suppressAutoHyphens w:val="true"/>
        <w:bidi w:val="0"/>
        <w:spacing w:lineRule="auto" w:line="360" w:before="120" w:after="120"/>
        <w:ind w:firstLine="737" w:start="0" w:end="0"/>
        <w:jc w:val="both"/>
        <w:textAlignment w:val="baseline"/>
        <w:rPr/>
      </w:pPr>
      <w:r>
        <w:rPr/>
        <w:t xml:space="preserve">Вхождение и адаптация </w:t>
      </w:r>
      <w:r>
        <w:rPr/>
        <w:t xml:space="preserve">в систему с использованием минимального количества данных пользователя позволяет </w:t>
      </w:r>
      <w:r>
        <w:rPr/>
        <w:t>сни</w:t>
      </w:r>
      <w:r>
        <w:rPr/>
        <w:t>зить</w:t>
      </w:r>
      <w:r>
        <w:rPr/>
        <w:t xml:space="preserve"> порог входа.</w:t>
      </w:r>
    </w:p>
    <w:p>
      <w:pPr>
        <w:pStyle w:val="15"/>
        <w:widowControl/>
        <w:numPr>
          <w:ilvl w:val="0"/>
          <w:numId w:val="35"/>
        </w:numPr>
        <w:suppressAutoHyphens w:val="true"/>
        <w:bidi w:val="0"/>
        <w:spacing w:lineRule="auto" w:line="360" w:before="120" w:after="120"/>
        <w:ind w:firstLine="737" w:start="0" w:end="0"/>
        <w:jc w:val="both"/>
        <w:textAlignment w:val="baseline"/>
        <w:rPr/>
      </w:pPr>
      <w:r>
        <w:rPr/>
        <w:t xml:space="preserve">Ежедневный цикл взаимодействия </w:t>
      </w:r>
      <w:r>
        <w:rPr/>
        <w:t xml:space="preserve">служит для </w:t>
      </w:r>
      <w:r>
        <w:rPr/>
        <w:t>формирование ритуала и фиксация успеха.</w:t>
      </w:r>
    </w:p>
    <w:p>
      <w:pPr>
        <w:pStyle w:val="15"/>
        <w:widowControl/>
        <w:numPr>
          <w:ilvl w:val="0"/>
          <w:numId w:val="35"/>
        </w:numPr>
        <w:suppressAutoHyphens w:val="true"/>
        <w:bidi w:val="0"/>
        <w:spacing w:lineRule="auto" w:line="360" w:before="120" w:after="120"/>
        <w:ind w:firstLine="737" w:start="0" w:end="0"/>
        <w:jc w:val="both"/>
        <w:textAlignment w:val="baseline"/>
        <w:rPr/>
      </w:pPr>
      <w:r>
        <w:rPr/>
        <w:t xml:space="preserve">Мотивационный цикл </w:t>
      </w:r>
      <w:r>
        <w:rPr/>
        <w:t xml:space="preserve">реализуется в </w:t>
      </w:r>
      <w:r>
        <w:rPr/>
        <w:t>поддержани</w:t>
      </w:r>
      <w:r>
        <w:rPr/>
        <w:t>и</w:t>
      </w:r>
      <w:r>
        <w:rPr/>
        <w:t xml:space="preserve"> интереса через геймификацию </w:t>
      </w:r>
      <w:r>
        <w:rPr/>
        <w:t>и ее аспекты, такие как достижения и развитие профиля</w:t>
      </w:r>
      <w:r>
        <w:rPr/>
        <w:t>.</w:t>
      </w:r>
    </w:p>
    <w:p>
      <w:pPr>
        <w:pStyle w:val="15"/>
        <w:widowControl/>
        <w:numPr>
          <w:ilvl w:val="0"/>
          <w:numId w:val="35"/>
        </w:numPr>
        <w:suppressAutoHyphens w:val="true"/>
        <w:bidi w:val="0"/>
        <w:spacing w:lineRule="auto" w:line="360" w:before="120" w:after="120"/>
        <w:ind w:firstLine="737" w:start="0" w:end="0"/>
        <w:jc w:val="both"/>
        <w:textAlignment w:val="baseline"/>
        <w:rPr/>
      </w:pPr>
      <w:r>
        <w:rPr/>
        <w:t xml:space="preserve">Социальная стабилизация </w:t>
      </w:r>
      <w:r>
        <w:rPr/>
        <w:t>процесса приобретения привычек выражается в</w:t>
      </w:r>
      <w:r>
        <w:rPr/>
        <w:t xml:space="preserve"> преодолени</w:t>
      </w:r>
      <w:r>
        <w:rPr/>
        <w:t>и</w:t>
      </w:r>
      <w:r>
        <w:rPr/>
        <w:t xml:space="preserve"> кризисов через </w:t>
      </w:r>
      <w:r>
        <w:rPr/>
        <w:t xml:space="preserve">систему анонимного </w:t>
      </w:r>
      <w:r>
        <w:rPr/>
        <w:t>наставничеств</w:t>
      </w:r>
      <w:r>
        <w:rPr/>
        <w:t>а</w:t>
      </w:r>
      <w:r>
        <w:rPr/>
        <w:t>.</w:t>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t>Первое взаимодействие пользователя с системой начинается с команды /start. На этом этапе основной задачей является превращение посетителя в пользователя за минимальное количество кликов.</w:t>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widowControl/>
        <w:suppressAutoHyphens w:val="true"/>
        <w:bidi w:val="0"/>
        <w:spacing w:lineRule="auto" w:line="360" w:before="120" w:after="120"/>
        <w:ind w:firstLine="737" w:start="0" w:end="0"/>
        <w:jc w:val="both"/>
        <w:textAlignment w:val="baseline"/>
        <w:rPr/>
      </w:pPr>
      <w:r>
        <w:rPr/>
      </w:r>
    </w:p>
    <w:p>
      <w:pPr>
        <w:pStyle w:val="15"/>
        <w:rPr/>
      </w:pPr>
      <w:r>
        <w:rPr/>
      </w:r>
    </w:p>
    <w:p>
      <w:pPr>
        <w:pStyle w:val="Heading2"/>
        <w:rPr/>
      </w:pPr>
      <w:bookmarkStart w:id="62" w:name="__RefHeading___Toc2884_2352405526_Копия4"/>
      <w:bookmarkStart w:id="63" w:name="_Toc228735837_Копия_2"/>
      <w:bookmarkEnd w:id="62"/>
      <w:r>
        <w:rPr/>
        <w:t>2.</w:t>
      </w:r>
      <w:r>
        <w:rPr/>
        <w:t>7</w:t>
      </w:r>
      <w:r>
        <w:rPr/>
        <w:t xml:space="preserve"> </w:t>
      </w:r>
      <w:bookmarkEnd w:id="63"/>
      <w:r>
        <w:rPr/>
        <w:t>Доказательство эффективности авторской методики</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 xml:space="preserve">Для </w:t>
      </w:r>
      <w:r>
        <w:rPr>
          <w:sz w:val="28"/>
        </w:rPr>
        <w:t>подтверждения</w:t>
      </w:r>
      <w:r>
        <w:rPr>
          <w:sz w:val="28"/>
        </w:rPr>
        <w:t xml:space="preserve"> гипотез, заложенных в основу авторской методики, был проведен контролируемый эксперимент, направленный на сравнение эффективности разработанного решения с традиционными методами </w:t>
      </w:r>
      <w:r>
        <w:rPr>
          <w:sz w:val="28"/>
        </w:rPr>
        <w:t>приобретения</w:t>
      </w:r>
      <w:r>
        <w:rPr>
          <w:sz w:val="28"/>
        </w:rPr>
        <w:t xml:space="preserve"> привычек. Эксперимент проводился в течение 60 дней. Общая выборка составила 60 человек, которые были разделены на две равные группы </w:t>
      </w:r>
      <w:r>
        <w:rPr>
          <w:sz w:val="28"/>
        </w:rPr>
        <w:t>случайным образом.</w:t>
      </w:r>
    </w:p>
    <w:p>
      <w:pPr>
        <w:pStyle w:val="15"/>
        <w:widowControl/>
        <w:numPr>
          <w:ilvl w:val="0"/>
          <w:numId w:val="28"/>
        </w:numPr>
        <w:suppressAutoHyphens w:val="true"/>
        <w:bidi w:val="0"/>
        <w:spacing w:lineRule="auto" w:line="360" w:before="120" w:after="120"/>
        <w:ind w:firstLine="737" w:start="0" w:end="0"/>
        <w:jc w:val="both"/>
        <w:textAlignment w:val="baseline"/>
        <w:rPr/>
      </w:pPr>
      <w:r>
        <w:rPr>
          <w:i/>
          <w:iCs/>
          <w:sz w:val="28"/>
        </w:rPr>
        <w:t xml:space="preserve">Экспериментальная группа (N=30). </w:t>
      </w:r>
      <w:r>
        <w:rPr>
          <w:i w:val="false"/>
          <w:iCs w:val="false"/>
          <w:sz w:val="28"/>
        </w:rPr>
        <w:t>П</w:t>
      </w:r>
      <w:r>
        <w:rPr>
          <w:sz w:val="28"/>
        </w:rPr>
        <w:t>ользователи взаимодействовали с разработанным Telegram-ботом, в котором реализованы механизмы глубинной геймификации (система уровней, бейджи, прогрессивные достижения) и модуль анонимного наставничества.</w:t>
      </w:r>
    </w:p>
    <w:p>
      <w:pPr>
        <w:pStyle w:val="15"/>
        <w:widowControl/>
        <w:numPr>
          <w:ilvl w:val="0"/>
          <w:numId w:val="29"/>
        </w:numPr>
        <w:suppressAutoHyphens w:val="true"/>
        <w:bidi w:val="0"/>
        <w:spacing w:lineRule="auto" w:line="360" w:before="120" w:after="120"/>
        <w:ind w:firstLine="737" w:start="0" w:end="0"/>
        <w:jc w:val="both"/>
        <w:textAlignment w:val="baseline"/>
        <w:rPr/>
      </w:pPr>
      <w:r>
        <w:rPr>
          <w:i/>
          <w:iCs/>
          <w:sz w:val="28"/>
        </w:rPr>
        <w:t>Контрольная группа (N=30).</w:t>
      </w:r>
      <w:r>
        <w:rPr>
          <w:sz w:val="28"/>
        </w:rPr>
        <w:t xml:space="preserve"> </w:t>
      </w:r>
      <w:r>
        <w:rPr>
          <w:sz w:val="28"/>
        </w:rPr>
        <w:t>П</w:t>
      </w:r>
      <w:r>
        <w:rPr>
          <w:sz w:val="28"/>
        </w:rPr>
        <w:t xml:space="preserve">ользователи использовали стандартное мобильное приложение </w:t>
      </w:r>
      <w:r>
        <w:rPr>
          <w:sz w:val="28"/>
        </w:rPr>
        <w:t>для отслеживания привычек</w:t>
      </w:r>
      <w:r>
        <w:rPr>
          <w:sz w:val="28"/>
        </w:rPr>
        <w:t>, обладающее базовым функционалом: спис</w:t>
      </w:r>
      <w:r>
        <w:rPr>
          <w:sz w:val="28"/>
        </w:rPr>
        <w:t xml:space="preserve">ком </w:t>
      </w:r>
      <w:r>
        <w:rPr>
          <w:sz w:val="28"/>
        </w:rPr>
        <w:t>привычек, push-уведомлени</w:t>
      </w:r>
      <w:r>
        <w:rPr>
          <w:sz w:val="28"/>
        </w:rPr>
        <w:t>ями</w:t>
      </w:r>
      <w:r>
        <w:rPr>
          <w:sz w:val="28"/>
        </w:rPr>
        <w:t>, прост</w:t>
      </w:r>
      <w:r>
        <w:rPr>
          <w:sz w:val="28"/>
        </w:rPr>
        <w:t>ой</w:t>
      </w:r>
      <w:r>
        <w:rPr>
          <w:sz w:val="28"/>
        </w:rPr>
        <w:t xml:space="preserve"> </w:t>
      </w:r>
      <w:r>
        <w:rPr>
          <w:sz w:val="28"/>
        </w:rPr>
        <w:t xml:space="preserve">системой </w:t>
      </w:r>
      <w:r>
        <w:rPr>
          <w:sz w:val="28"/>
        </w:rPr>
        <w:t>фиксаци</w:t>
      </w:r>
      <w:r>
        <w:rPr>
          <w:sz w:val="28"/>
        </w:rPr>
        <w:t>и</w:t>
      </w:r>
      <w:r>
        <w:rPr>
          <w:sz w:val="28"/>
        </w:rPr>
        <w:t xml:space="preserve"> выполнения без </w:t>
      </w:r>
      <w:r>
        <w:rPr>
          <w:sz w:val="28"/>
        </w:rPr>
        <w:t xml:space="preserve">использования </w:t>
      </w:r>
      <w:r>
        <w:rPr>
          <w:sz w:val="28"/>
        </w:rPr>
        <w:t>игровых механик и социального взаимодействия.</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 xml:space="preserve">В качестве основного инструмента сбора данных использовался модуль аналитики, интегрированный в архитектуру бота, </w:t>
      </w:r>
      <w:r>
        <w:rPr>
          <w:sz w:val="28"/>
        </w:rPr>
        <w:t>подробнее о котором было оговорено в прошлых главах</w:t>
      </w:r>
      <w:r>
        <w:rPr>
          <w:sz w:val="28"/>
        </w:rPr>
        <w:t xml:space="preserve">. Для контрольной группы данные собирались путем выгрузки статистики из приложения </w:t>
      </w:r>
      <w:r>
        <w:rPr>
          <w:sz w:val="28"/>
        </w:rPr>
        <w:t>при наличие такого функционала или ведением личной статистики</w:t>
      </w:r>
      <w:r>
        <w:rPr>
          <w:sz w:val="28"/>
        </w:rPr>
        <w:t xml:space="preserve">. Целью эксперимента являлось определение влияния </w:t>
      </w:r>
      <w:r>
        <w:rPr>
          <w:sz w:val="28"/>
        </w:rPr>
        <w:t xml:space="preserve">авторского </w:t>
      </w:r>
      <w:r>
        <w:rPr>
          <w:sz w:val="28"/>
        </w:rPr>
        <w:t>комплексного подхода на три ключевых параметра: вовлеченность, успешность формирования привычки и долгосрочное удержание.</w:t>
      </w:r>
    </w:p>
    <w:p>
      <w:pPr>
        <w:pStyle w:val="15"/>
        <w:widowControl/>
        <w:numPr>
          <w:ilvl w:val="0"/>
          <w:numId w:val="30"/>
        </w:numPr>
        <w:suppressAutoHyphens w:val="true"/>
        <w:bidi w:val="0"/>
        <w:spacing w:lineRule="auto" w:line="360" w:before="120" w:after="120"/>
        <w:ind w:firstLine="737" w:start="0" w:end="0"/>
        <w:jc w:val="both"/>
        <w:textAlignment w:val="baseline"/>
        <w:rPr/>
      </w:pPr>
      <w:r>
        <w:rPr>
          <w:i/>
          <w:iCs/>
          <w:sz w:val="28"/>
        </w:rPr>
        <w:t>Анализ динамики пользовательской вовлеченности.</w:t>
      </w:r>
      <w:r>
        <w:rPr>
          <w:sz w:val="28"/>
        </w:rPr>
        <w:t xml:space="preserve"> </w:t>
      </w:r>
      <w:r>
        <w:rPr>
          <w:sz w:val="28"/>
        </w:rPr>
        <w:t>Первым этапом анализа стала оценка взаимодействия пользователей с сервисом. В соответствии с концепцией методики, глубинная геймификация должна была создать петлю положительного подкрепления, стимулирующую пользователя возвращаться в приложение чаще, чем того требует простое выполнение привычки.</w:t>
      </w:r>
    </w:p>
    <w:p>
      <w:pPr>
        <w:pStyle w:val="15"/>
        <w:widowControl/>
        <w:suppressAutoHyphens w:val="true"/>
        <w:bidi w:val="0"/>
        <w:spacing w:lineRule="auto" w:line="360"/>
        <w:ind w:firstLine="709"/>
        <w:jc w:val="both"/>
        <w:textAlignment w:val="baseline"/>
        <w:rPr/>
      </w:pPr>
      <w:r>
        <w:rPr/>
        <w:t xml:space="preserve">Результаты анализа показали статистически значимый разрыв в уровне активности. В экспериментальной группе зафиксирован стабильный рост ежедневной активности на 32% по сравнению с исходным уровнем. Напротив, в контрольной группе наблюдался </w:t>
      </w:r>
      <w:r>
        <w:rPr/>
        <w:t xml:space="preserve">обратный эффект падения активности после первой недели использования, </w:t>
      </w:r>
      <w:r>
        <w:rPr/>
        <w:t>после первоначального всплеска энтузиазма активность снизилась на 15%.</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Среднесуточное количество взаимодействий в экспериментальной группе составило 4,7 действия на пользователя. В контрольной группе этот показатель составил 1,8 действия, что ограничивалось почти исключительно фиксацией выполнения задачи.</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 xml:space="preserve">На графике </w:t>
      </w:r>
      <w:r>
        <w:rPr>
          <w:sz w:val="28"/>
          <w:lang w:val="en-US"/>
        </w:rPr>
        <w:t xml:space="preserve">N </w:t>
      </w:r>
      <w:r>
        <w:rPr>
          <w:sz w:val="28"/>
          <w:lang w:val="ru-RU"/>
        </w:rPr>
        <w:t>показывается сравнительная динамика дневной активности пользователей, где по оси X – дни эксперимента (1–60), по оси Y – процент активных пользователей. Линия экспериментальной группы имеет плавный, постепенный спад с периодами подъема, в то время как линия контрольной группы демонстрирует резкое падение после седьмого дня.</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drawing>
          <wp:inline distT="0" distB="0" distL="0" distR="0">
            <wp:extent cx="6120130" cy="3569970"/>
            <wp:effectExtent l="0" t="0" r="0" b="0"/>
            <wp:docPr id="4"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1"/>
                    <pic:cNvPicPr>
                      <a:picLocks noChangeAspect="1" noChangeArrowheads="1"/>
                    </pic:cNvPicPr>
                  </pic:nvPicPr>
                  <pic:blipFill>
                    <a:blip r:embed="rId7"/>
                    <a:stretch>
                      <a:fillRect/>
                    </a:stretch>
                  </pic:blipFill>
                  <pic:spPr bwMode="auto">
                    <a:xfrm>
                      <a:off x="0" y="0"/>
                      <a:ext cx="6120130" cy="3569970"/>
                    </a:xfrm>
                    <a:prstGeom prst="rect">
                      <a:avLst/>
                    </a:prstGeom>
                    <a:noFill/>
                  </pic:spPr>
                </pic:pic>
              </a:graphicData>
            </a:graphic>
          </wp:inline>
        </w:drawing>
      </w:r>
    </w:p>
    <w:p>
      <w:pPr>
        <w:pStyle w:val="15"/>
        <w:widowControl/>
        <w:suppressAutoHyphens w:val="true"/>
        <w:bidi w:val="0"/>
        <w:spacing w:lineRule="auto" w:line="360"/>
        <w:ind w:firstLine="709"/>
        <w:jc w:val="both"/>
        <w:textAlignment w:val="baseline"/>
        <w:rPr>
          <w:rFonts w:ascii="Times New Roman" w:hAnsi="Times New Roman"/>
          <w:sz w:val="28"/>
        </w:rPr>
      </w:pPr>
      <w:r>
        <w:rPr>
          <w:sz w:val="28"/>
          <w:lang w:val="ru-RU"/>
        </w:rPr>
        <w:t xml:space="preserve">График </w:t>
      </w:r>
      <w:r>
        <w:rPr>
          <w:sz w:val="28"/>
          <w:lang w:val="en-US"/>
        </w:rPr>
        <w:t xml:space="preserve">N – </w:t>
      </w:r>
      <w:r>
        <w:rPr>
          <w:sz w:val="28"/>
          <w:lang w:val="ru-RU"/>
        </w:rPr>
        <w:t>Сравнительная динамика активности пользователей.</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Данные результаты подтверждают, что превращение рутинн</w:t>
      </w:r>
      <w:r>
        <w:rPr>
          <w:sz w:val="28"/>
        </w:rPr>
        <w:t>ого отслеживания</w:t>
      </w:r>
      <w:r>
        <w:rPr>
          <w:sz w:val="28"/>
        </w:rPr>
        <w:t xml:space="preserve"> в игру снижает психологическое сопротивление и когнитивную нагрузку. Система уровней и достижений переводит мотивацию </w:t>
      </w:r>
      <w:r>
        <w:rPr>
          <w:sz w:val="28"/>
        </w:rPr>
        <w:t xml:space="preserve">в </w:t>
      </w:r>
      <w:r>
        <w:rPr>
          <w:sz w:val="28"/>
        </w:rPr>
        <w:t xml:space="preserve">желание достичь нового статуса и получить награду, что </w:t>
      </w:r>
      <w:r>
        <w:rPr>
          <w:sz w:val="28"/>
        </w:rPr>
        <w:t>влияет на</w:t>
      </w:r>
      <w:r>
        <w:rPr>
          <w:sz w:val="28"/>
        </w:rPr>
        <w:t xml:space="preserve"> рост вовлеченности.</w:t>
      </w:r>
    </w:p>
    <w:p>
      <w:pPr>
        <w:pStyle w:val="15"/>
        <w:widowControl/>
        <w:numPr>
          <w:ilvl w:val="0"/>
          <w:numId w:val="31"/>
        </w:numPr>
        <w:tabs>
          <w:tab w:val="clear" w:pos="709"/>
          <w:tab w:val="left" w:pos="738" w:leader="none"/>
        </w:tabs>
        <w:suppressAutoHyphens w:val="true"/>
        <w:bidi w:val="0"/>
        <w:spacing w:lineRule="auto" w:line="360" w:before="120" w:after="120"/>
        <w:ind w:firstLine="737" w:start="0" w:end="0"/>
        <w:jc w:val="both"/>
        <w:textAlignment w:val="baseline"/>
        <w:rPr/>
      </w:pPr>
      <w:r>
        <w:rPr>
          <w:i/>
          <w:iCs/>
          <w:sz w:val="28"/>
        </w:rPr>
        <w:t>Оценка успешности формирования привычек</w:t>
      </w:r>
      <w:r>
        <w:rPr>
          <w:sz w:val="28"/>
        </w:rPr>
        <w:t xml:space="preserve">. </w:t>
      </w:r>
      <w:r>
        <w:rPr>
          <w:sz w:val="28"/>
        </w:rPr>
        <w:t>Ключевым показателем эффективности методики является процент выполнения запланированных действий и длина непрерывных серий.</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 xml:space="preserve">Согласно полученным данным, </w:t>
      </w:r>
      <w:r>
        <w:rPr>
          <w:sz w:val="28"/>
        </w:rPr>
        <w:t>данные по проценту выполнения</w:t>
      </w:r>
      <w:r>
        <w:rPr>
          <w:sz w:val="28"/>
        </w:rPr>
        <w:t xml:space="preserve"> в экспериментальной группе составил 68%, тогда как в контрольной группе он замер на отметке 41%. Особое внимание заслуживает анализ длины серий: 35% пользователей экспериментальной группы смогли поддерживать серию выполнения привычек более 21 дня. В контрольной группе этот показатель составил всего 12%.</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 xml:space="preserve">На графике </w:t>
      </w:r>
      <w:r>
        <w:rPr>
          <w:sz w:val="28"/>
          <w:lang w:val="en-US"/>
        </w:rPr>
        <w:t xml:space="preserve">N </w:t>
      </w:r>
      <w:r>
        <w:rPr>
          <w:sz w:val="28"/>
          <w:lang w:val="ru-RU"/>
        </w:rPr>
        <w:t>показано р</w:t>
      </w:r>
      <w:r>
        <w:rPr>
          <w:sz w:val="28"/>
        </w:rPr>
        <w:t xml:space="preserve">аспределение длины серий. Гистограмма, где по оси X </w:t>
      </w:r>
      <w:r>
        <w:rPr>
          <w:sz w:val="28"/>
          <w:lang w:val="ru-RU"/>
        </w:rPr>
        <w:t>–</w:t>
      </w:r>
      <w:r>
        <w:rPr>
          <w:sz w:val="28"/>
        </w:rPr>
        <w:t xml:space="preserve"> количество дней подряд, по оси Y </w:t>
      </w:r>
      <w:r>
        <w:rPr>
          <w:sz w:val="28"/>
          <w:lang w:val="ru-RU"/>
        </w:rPr>
        <w:t>–</w:t>
      </w:r>
      <w:r>
        <w:rPr>
          <w:sz w:val="28"/>
        </w:rPr>
        <w:t xml:space="preserve"> количество пользователей. Столбцы экспериментальной группы смещены вправо (в сторону более длительных серий), в то время как в контрольной группе основной пик сосредоточен в области </w:t>
      </w:r>
      <w:r>
        <w:rPr>
          <w:sz w:val="28"/>
        </w:rPr>
        <w:t>первой недели.</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drawing>
          <wp:inline distT="0" distB="0" distL="0" distR="0">
            <wp:extent cx="6120130" cy="3569970"/>
            <wp:effectExtent l="0" t="0" r="0" b="0"/>
            <wp:docPr id="5"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pic:cNvPicPr>
                      <a:picLocks noChangeAspect="1" noChangeArrowheads="1"/>
                    </pic:cNvPicPr>
                  </pic:nvPicPr>
                  <pic:blipFill>
                    <a:blip r:embed="rId8"/>
                    <a:stretch>
                      <a:fillRect/>
                    </a:stretch>
                  </pic:blipFill>
                  <pic:spPr bwMode="auto">
                    <a:xfrm>
                      <a:off x="0" y="0"/>
                      <a:ext cx="6120130" cy="3569970"/>
                    </a:xfrm>
                    <a:prstGeom prst="rect">
                      <a:avLst/>
                    </a:prstGeom>
                    <a:noFill/>
                  </pic:spPr>
                </pic:pic>
              </a:graphicData>
            </a:graphic>
          </wp:inline>
        </w:drawing>
      </w:r>
    </w:p>
    <w:p>
      <w:pPr>
        <w:pStyle w:val="15"/>
        <w:widowControl/>
        <w:suppressAutoHyphens w:val="true"/>
        <w:bidi w:val="0"/>
        <w:spacing w:lineRule="auto" w:line="360"/>
        <w:ind w:firstLine="709"/>
        <w:jc w:val="both"/>
        <w:textAlignment w:val="baseline"/>
        <w:rPr>
          <w:rFonts w:ascii="Times New Roman" w:hAnsi="Times New Roman"/>
          <w:sz w:val="28"/>
        </w:rPr>
      </w:pPr>
      <w:r>
        <w:rPr>
          <w:sz w:val="28"/>
          <w:lang w:val="ru-RU"/>
        </w:rPr>
        <w:t xml:space="preserve">График </w:t>
      </w:r>
      <w:r>
        <w:rPr>
          <w:sz w:val="28"/>
          <w:lang w:val="en-US"/>
        </w:rPr>
        <w:t xml:space="preserve">N – </w:t>
      </w:r>
      <w:r>
        <w:rPr>
          <w:sz w:val="28"/>
          <w:lang w:val="ru-RU"/>
        </w:rPr>
        <w:t>Распределение длины серий пользователей.</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Столь выраженное превосходство объясняется синергетическим эффектом двух модулей методики:</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Геймификация создала стимул для старта и поддержания краткосрочных серий.</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Анонимное наставничество выступило в роли «страховочной сети». Анализ логов анонимных чатов показал, что пользователи обращались за поддержкой именно в моменты риска срыва серии. Эмпатия и совет другого человека, находящегося в аналогичной ситуации, позволяли преодолеть прокрастинацию, что недоступно в стандартных приложениях-трекерах.</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Дополнительно был проведен анализ активности пользователей до и после получения первого бейджа. Результаты подтвердили, что получение награды вызывает краткосрочный всплеск активности, что доказывает эффективность механик положительного подкрепления.</w:t>
      </w:r>
    </w:p>
    <w:p>
      <w:pPr>
        <w:pStyle w:val="15"/>
        <w:widowControl/>
        <w:numPr>
          <w:ilvl w:val="0"/>
          <w:numId w:val="32"/>
        </w:numPr>
        <w:suppressAutoHyphens w:val="true"/>
        <w:bidi w:val="0"/>
        <w:spacing w:lineRule="auto" w:line="360" w:before="120" w:after="120"/>
        <w:ind w:firstLine="737" w:start="0" w:end="0"/>
        <w:jc w:val="both"/>
        <w:textAlignment w:val="baseline"/>
        <w:rPr/>
      </w:pPr>
      <w:r>
        <w:rPr>
          <w:i/>
          <w:iCs/>
          <w:sz w:val="28"/>
        </w:rPr>
        <w:t>Анализ долгосрочного удержания пользователей.</w:t>
      </w:r>
      <w:r>
        <w:rPr>
          <w:sz w:val="28"/>
        </w:rPr>
        <w:t xml:space="preserve"> </w:t>
      </w:r>
      <w:r>
        <w:rPr>
          <w:sz w:val="28"/>
        </w:rPr>
        <w:t>Метрика удержания является наиболее объективным индикатором того, интегрировалась ли методика в повседневную жизнь пользователя.</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Анализ кривых удержания выявил существенную разницу в поведении групп. На 30-й день эксперимента в экспериментальной группе продолжали пользоваться ботом 45% участников, в то время как в контрольной группе этот показатель составил 22%. К 60-му дню разрыв сохранился: 28% против 11%.</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На г</w:t>
      </w:r>
      <w:r>
        <w:rPr>
          <w:sz w:val="28"/>
        </w:rPr>
        <w:t>рафик</w:t>
      </w:r>
      <w:r>
        <w:rPr>
          <w:sz w:val="28"/>
        </w:rPr>
        <w:t>е</w:t>
      </w:r>
      <w:r>
        <w:rPr>
          <w:sz w:val="28"/>
        </w:rPr>
        <w:t xml:space="preserve"> </w:t>
      </w:r>
      <w:r>
        <w:rPr>
          <w:sz w:val="28"/>
          <w:lang w:val="en-US"/>
        </w:rPr>
        <w:t xml:space="preserve">N </w:t>
      </w:r>
      <w:r>
        <w:rPr>
          <w:sz w:val="28"/>
          <w:lang w:val="ru-RU"/>
        </w:rPr>
        <w:t>отражена к</w:t>
      </w:r>
      <w:r>
        <w:rPr>
          <w:sz w:val="28"/>
        </w:rPr>
        <w:t>ривая удержания. Линия экспериментальной группы имеет пологую траекторию с выходом на плато, что характерно для продуктов с высокой ценностью. Линия контрольной группы стремится к нулю почти линейно.</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drawing>
          <wp:inline distT="0" distB="0" distL="0" distR="0">
            <wp:extent cx="6120130" cy="3569970"/>
            <wp:effectExtent l="0" t="0" r="0" b="0"/>
            <wp:docPr id="6"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5"/>
                    <pic:cNvPicPr>
                      <a:picLocks noChangeAspect="1" noChangeArrowheads="1"/>
                    </pic:cNvPicPr>
                  </pic:nvPicPr>
                  <pic:blipFill>
                    <a:blip r:embed="rId9"/>
                    <a:stretch>
                      <a:fillRect/>
                    </a:stretch>
                  </pic:blipFill>
                  <pic:spPr bwMode="auto">
                    <a:xfrm>
                      <a:off x="0" y="0"/>
                      <a:ext cx="6120130" cy="3569970"/>
                    </a:xfrm>
                    <a:prstGeom prst="rect">
                      <a:avLst/>
                    </a:prstGeom>
                    <a:noFill/>
                  </pic:spPr>
                </pic:pic>
              </a:graphicData>
            </a:graphic>
          </wp:inline>
        </w:drawing>
      </w:r>
    </w:p>
    <w:p>
      <w:pPr>
        <w:pStyle w:val="15"/>
        <w:widowControl/>
        <w:suppressAutoHyphens w:val="true"/>
        <w:bidi w:val="0"/>
        <w:spacing w:lineRule="auto" w:line="360"/>
        <w:ind w:firstLine="709"/>
        <w:jc w:val="both"/>
        <w:textAlignment w:val="baseline"/>
        <w:rPr>
          <w:rFonts w:ascii="Times New Roman" w:hAnsi="Times New Roman"/>
          <w:sz w:val="28"/>
        </w:rPr>
      </w:pPr>
      <w:r>
        <w:rPr>
          <w:sz w:val="28"/>
          <w:lang w:val="ru-RU"/>
        </w:rPr>
        <w:t xml:space="preserve">График </w:t>
      </w:r>
      <w:r>
        <w:rPr>
          <w:sz w:val="28"/>
          <w:lang w:val="en-US"/>
        </w:rPr>
        <w:t xml:space="preserve">N – </w:t>
      </w:r>
      <w:r>
        <w:rPr>
          <w:sz w:val="28"/>
          <w:lang w:val="en-US"/>
        </w:rPr>
        <w:t>К</w:t>
      </w:r>
      <w:r>
        <w:rPr>
          <w:sz w:val="28"/>
          <w:lang w:val="ru-RU"/>
        </w:rPr>
        <w:t>ривая удержания пользователей</w:t>
      </w:r>
      <w:r>
        <w:rPr>
          <w:sz w:val="28"/>
          <w:lang w:val="ru-RU"/>
        </w:rPr>
        <w:t>.</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 xml:space="preserve">Такой результат доказывает, что минималистичный интерфейс в среде мессенджера в сочетании с элементами социальной поддержки минимизирует </w:t>
      </w:r>
      <w:r>
        <w:rPr>
          <w:sz w:val="28"/>
          <w:lang w:val="ru-RU"/>
        </w:rPr>
        <w:t>ц</w:t>
      </w:r>
      <w:r>
        <w:rPr>
          <w:sz w:val="28"/>
        </w:rPr>
        <w:t>ифровой шум и не вызывает отторжения. Пользователь воспринимает систему не как дополнительный инструмент контроля, а как виртуального компаньона.</w:t>
      </w:r>
    </w:p>
    <w:p>
      <w:pPr>
        <w:pStyle w:val="15"/>
        <w:widowControl/>
        <w:numPr>
          <w:ilvl w:val="0"/>
          <w:numId w:val="33"/>
        </w:numPr>
        <w:suppressAutoHyphens w:val="true"/>
        <w:bidi w:val="0"/>
        <w:spacing w:lineRule="auto" w:line="360" w:before="120" w:after="120"/>
        <w:ind w:firstLine="737" w:start="0" w:end="0"/>
        <w:jc w:val="both"/>
        <w:textAlignment w:val="baseline"/>
        <w:rPr/>
      </w:pPr>
      <w:r>
        <w:rPr>
          <w:i/>
          <w:iCs/>
          <w:sz w:val="28"/>
        </w:rPr>
        <w:t>Качественный анализ и синтез результатов.</w:t>
      </w:r>
      <w:r>
        <w:rPr>
          <w:sz w:val="28"/>
        </w:rPr>
        <w:t xml:space="preserve"> Помимо количественных метрик, была проведена оценка субъективного опыта пользователей через анонимные опросы. Более 80% участников экспериментальной группы отметили, что бейджи и уровни сделали процесс формирования привычек «менее обременительным и более интересным». Около 60% пользователей, воспользовавшихся модулем наставничества, указали на высокую психологическую ценность анонимного общения, отметив снижение чувства одиночества и тревоги при совершении ошибок.</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Синтез полученных данных позволяет сделать вывод о том, что эффективность авторской методики базируется на трех столпах:</w:t>
      </w:r>
    </w:p>
    <w:p>
      <w:pPr>
        <w:pStyle w:val="15"/>
        <w:widowControl/>
        <w:numPr>
          <w:ilvl w:val="0"/>
          <w:numId w:val="34"/>
        </w:numPr>
        <w:suppressAutoHyphens w:val="true"/>
        <w:bidi w:val="0"/>
        <w:spacing w:lineRule="auto" w:line="360" w:before="120" w:after="120"/>
        <w:ind w:firstLine="737" w:start="0" w:end="0"/>
        <w:jc w:val="both"/>
        <w:textAlignment w:val="baseline"/>
        <w:rPr>
          <w:rFonts w:ascii="Times New Roman" w:hAnsi="Times New Roman"/>
          <w:sz w:val="28"/>
        </w:rPr>
      </w:pPr>
      <w:r>
        <w:rPr>
          <w:sz w:val="28"/>
        </w:rPr>
        <w:t>Дофаминовый отклик: Глубинная геймификация обеспечивает регулярные микро-победы.</w:t>
      </w:r>
    </w:p>
    <w:p>
      <w:pPr>
        <w:pStyle w:val="15"/>
        <w:widowControl/>
        <w:numPr>
          <w:ilvl w:val="0"/>
          <w:numId w:val="34"/>
        </w:numPr>
        <w:suppressAutoHyphens w:val="true"/>
        <w:bidi w:val="0"/>
        <w:spacing w:lineRule="auto" w:line="360" w:before="120" w:after="120"/>
        <w:ind w:firstLine="737" w:start="0" w:end="0"/>
        <w:jc w:val="both"/>
        <w:textAlignment w:val="baseline"/>
        <w:rPr>
          <w:rFonts w:ascii="Times New Roman" w:hAnsi="Times New Roman"/>
          <w:sz w:val="28"/>
        </w:rPr>
      </w:pPr>
      <w:r>
        <w:rPr>
          <w:sz w:val="28"/>
        </w:rPr>
        <w:t>Социальная валидация: Анонимное наставничество закрывает базовую потребность в поддержке и понимании.</w:t>
      </w:r>
    </w:p>
    <w:p>
      <w:pPr>
        <w:pStyle w:val="15"/>
        <w:widowControl/>
        <w:numPr>
          <w:ilvl w:val="0"/>
          <w:numId w:val="34"/>
        </w:numPr>
        <w:suppressAutoHyphens w:val="true"/>
        <w:bidi w:val="0"/>
        <w:spacing w:lineRule="auto" w:line="360" w:before="120" w:after="120"/>
        <w:ind w:firstLine="737" w:start="0" w:end="0"/>
        <w:jc w:val="both"/>
        <w:textAlignment w:val="baseline"/>
        <w:rPr>
          <w:rFonts w:ascii="Times New Roman" w:hAnsi="Times New Roman"/>
          <w:sz w:val="28"/>
        </w:rPr>
      </w:pPr>
      <w:r>
        <w:rPr>
          <w:sz w:val="28"/>
        </w:rPr>
        <w:t>Снижение трения: Интерфейс чат-бота устраняет барьеры между намерением и действием.</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Heading2"/>
        <w:rPr/>
      </w:pPr>
      <w:bookmarkStart w:id="64" w:name="__RefHeading___Toc2884_2352405526"/>
      <w:bookmarkStart w:id="65" w:name="_Toc228735837"/>
      <w:bookmarkEnd w:id="64"/>
      <w:r>
        <w:rPr/>
        <w:t>2.</w:t>
      </w:r>
      <w:r>
        <w:rPr/>
        <w:t>8</w:t>
      </w:r>
      <w:r>
        <w:rPr/>
        <w:t xml:space="preserve"> Выводы по главе 2</w:t>
      </w:r>
      <w:bookmarkEnd w:id="65"/>
    </w:p>
    <w:p>
      <w:pPr>
        <w:pStyle w:val="15"/>
        <w:rPr/>
      </w:pPr>
      <w:r>
        <w:rPr/>
      </w:r>
    </w:p>
    <w:p>
      <w:pPr>
        <w:pStyle w:val="15"/>
        <w:rPr/>
      </w:pPr>
      <w:r>
        <w:rPr/>
        <w:t>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pPr>
        <w:pStyle w:val="15"/>
        <w:rPr/>
      </w:pPr>
      <w:r>
        <w:rPr/>
        <w:t xml:space="preserve">Была реализована методика полного цикла по приобретению привычек с использованием методов геймификации и наставнической поддержки, полный маршрут указан на рисунке </w:t>
      </w:r>
      <w:r>
        <w:rPr>
          <w:lang w:val="en-US"/>
        </w:rPr>
        <w:t>N</w:t>
      </w:r>
      <w:r>
        <w:rPr/>
        <w:t>.</w:t>
      </w:r>
    </w:p>
    <w:p>
      <w:pPr>
        <w:pStyle w:val="15"/>
        <w:ind w:hanging="0"/>
        <w:rPr/>
      </w:pPr>
      <w:r>
        <w:rPr/>
        <w:drawing>
          <wp:inline distT="0" distB="0" distL="0" distR="0">
            <wp:extent cx="6120130" cy="1576070"/>
            <wp:effectExtent l="0" t="0" r="0" b="0"/>
            <wp:docPr id="7"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3"/>
                    <pic:cNvPicPr>
                      <a:picLocks noChangeAspect="1" noChangeArrowheads="1"/>
                    </pic:cNvPicPr>
                  </pic:nvPicPr>
                  <pic:blipFill>
                    <a:blip r:embed="rId10"/>
                    <a:stretch>
                      <a:fillRect/>
                    </a:stretch>
                  </pic:blipFill>
                  <pic:spPr bwMode="auto">
                    <a:xfrm>
                      <a:off x="0" y="0"/>
                      <a:ext cx="6120130" cy="1576070"/>
                    </a:xfrm>
                    <a:prstGeom prst="rect">
                      <a:avLst/>
                    </a:prstGeom>
                    <a:noFill/>
                  </pic:spPr>
                </pic:pic>
              </a:graphicData>
            </a:graphic>
          </wp:inline>
        </w:drawing>
      </w:r>
    </w:p>
    <w:p>
      <w:pPr>
        <w:pStyle w:val="15"/>
        <w:rPr/>
      </w:pPr>
      <w:r>
        <w:rPr/>
        <w:t>Для доказательства эффективности методики был проведен контролируемый эксперимент продолжительностью 60 дней с участием двух групп: экспериментальной (использующей разработанного бота, N=30 чел.) и контрольной (использующей стандартное приложение-трекер с базовыми напоминаниями, N=30 чел.). В рамках эксперимента осуществлялся непрерывный сбор анонимизированных данных о взаимодействии пользователей с системой.</w:t>
      </w:r>
    </w:p>
    <w:p>
      <w:pPr>
        <w:pStyle w:val="15"/>
        <w:rPr/>
      </w:pPr>
      <w:r>
        <w:rPr/>
        <w:t>Для обоснования положительного эффекта были выделены и проанализированы следующие ключевые метрики:</w:t>
      </w:r>
    </w:p>
    <w:p>
      <w:pPr>
        <w:pStyle w:val="15"/>
        <w:numPr>
          <w:ilvl w:val="0"/>
          <w:numId w:val="14"/>
        </w:numPr>
        <w:ind w:firstLine="737" w:start="0"/>
        <w:rPr/>
      </w:pPr>
      <w:r>
        <w:rPr>
          <w:i/>
          <w:iCs/>
        </w:rPr>
        <w:t xml:space="preserve">Метрика вовлеченности (User Engagement). </w:t>
      </w:r>
      <w:r>
        <w:rPr/>
        <w:t>Коэффициент ежедневной активной аудитории (DAU/MAU) и количество взаимодействий с ботом на пользователя в день. В результате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pPr>
        <w:pStyle w:val="15"/>
        <w:rPr/>
      </w:pPr>
      <w:r>
        <w:rPr/>
        <w:t>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или «Создание 5 привычек» мотивировало пользователей возвращаться в бота не только для отметки, но и для проверки прогресса, что превращало рутину в игру.</w:t>
      </w:r>
    </w:p>
    <w:p>
      <w:pPr>
        <w:pStyle w:val="15"/>
        <w:numPr>
          <w:ilvl w:val="0"/>
          <w:numId w:val="15"/>
        </w:numPr>
        <w:ind w:firstLine="680" w:start="0"/>
        <w:rPr/>
      </w:pPr>
      <w:r>
        <w:rPr>
          <w:i/>
          <w:iCs/>
        </w:rPr>
        <w:t>Метрика успешности формирования привычки (Habit Formation Success).</w:t>
      </w:r>
      <w:r>
        <w:rPr/>
        <w:t xml:space="preserve"> Данная метрика отражает процент завершения запланированных привычек (Completion Rate) и средняя длина непрерывной серии (Streak Length). В результате Completion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pPr>
        <w:pStyle w:val="15"/>
        <w:rPr/>
      </w:pPr>
      <w:r>
        <w:rP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pPr>
        <w:pStyle w:val="15"/>
        <w:rPr/>
      </w:pPr>
      <w:r>
        <w:rPr/>
      </w:r>
    </w:p>
    <w:p>
      <w:pPr>
        <w:pStyle w:val="15"/>
        <w:numPr>
          <w:ilvl w:val="0"/>
          <w:numId w:val="16"/>
        </w:numPr>
        <w:ind w:firstLine="737" w:start="0"/>
        <w:rPr/>
      </w:pPr>
      <w:r>
        <w:rPr>
          <w:i/>
          <w:iCs/>
        </w:rPr>
        <w:t>Метрика удержания (User Retention).</w:t>
      </w:r>
      <w:r>
        <w:rPr/>
        <w:t xml:space="preserve"> Данный показатель отражают дневные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 лишь 22%. На 60-й день разрыв сохранился: 28% против 11%.</w:t>
      </w:r>
    </w:p>
    <w:p>
      <w:pPr>
        <w:pStyle w:val="15"/>
        <w:rPr/>
      </w:pPr>
      <w:r>
        <w:rPr/>
        <w:t>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пользователей, обеспечивая долгосрочную ценность и формируя устойчивую привычку пользоваться сервисом.</w:t>
      </w:r>
    </w:p>
    <w:p>
      <w:pPr>
        <w:pStyle w:val="15"/>
        <w:numPr>
          <w:ilvl w:val="0"/>
          <w:numId w:val="17"/>
        </w:numPr>
        <w:ind w:firstLine="737" w:start="0"/>
        <w:rPr/>
      </w:pPr>
      <w:r>
        <w:rPr>
          <w:i/>
          <w:iCs/>
        </w:rPr>
        <w:t xml:space="preserve">Качественная обратная связь: </w:t>
      </w:r>
      <w:r>
        <w:rPr/>
        <w:t>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бейджи и достижения помогали им не забросить привычку. Около 60% пользователей, опробовавших функцию наставничества, указали на её высокую 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pPr>
        <w:pStyle w:val="15"/>
        <w:ind w:hanging="0"/>
        <w:rPr/>
      </w:pPr>
      <w:r>
        <w:rPr/>
      </w:r>
    </w:p>
    <w:p>
      <w:pPr>
        <w:pStyle w:val="15"/>
        <w:rPr/>
      </w:pPr>
      <w:r>
        <w:rP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pPr>
        <w:pStyle w:val="15"/>
        <w:rPr/>
      </w:pPr>
      <w:r>
        <w:rPr>
          <w:i/>
          <w:iCs/>
        </w:rPr>
        <w:t>Научная новизна и практическая значимость работы заключаются в следующем:</w:t>
      </w:r>
      <w:r>
        <w:rPr/>
        <w:t xml:space="preserve"> Разработана и апробирована комплексная методика, которая переносит акцент с простого </w:t>
      </w:r>
      <w:r>
        <w:rPr/>
        <w:t>отслеживания</w:t>
      </w:r>
      <w:r>
        <w:rPr/>
        <w:t xml:space="preserve">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pPr>
        <w:pStyle w:val="15"/>
        <w:rPr/>
      </w:pPr>
      <w:r>
        <w:rPr/>
        <w:t>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wellness 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r>
        <w:br w:type="page"/>
      </w:r>
    </w:p>
    <w:p>
      <w:pPr>
        <w:pStyle w:val="Heading1"/>
        <w:numPr>
          <w:ilvl w:val="0"/>
          <w:numId w:val="1"/>
        </w:numPr>
        <w:spacing w:before="0" w:after="120"/>
        <w:rPr>
          <w:sz w:val="32"/>
          <w:szCs w:val="40"/>
        </w:rPr>
      </w:pPr>
      <w:bookmarkStart w:id="66" w:name="__RefHeading___Toc2886_2352405526"/>
      <w:bookmarkStart w:id="67" w:name="_Toc228735838"/>
      <w:bookmarkStart w:id="68" w:name="_Toc226724649_Копия_1"/>
      <w:bookmarkEnd w:id="66"/>
      <w:r>
        <w:rPr>
          <w:sz w:val="32"/>
          <w:szCs w:val="40"/>
        </w:rPr>
        <w:t xml:space="preserve">Глава 3. </w:t>
      </w:r>
      <w:bookmarkEnd w:id="68"/>
      <w:r>
        <w:rPr>
          <w:sz w:val="32"/>
          <w:szCs w:val="40"/>
        </w:rPr>
        <w:t>Оценка эффективности внедрения методики и проектного решения</w:t>
      </w:r>
      <w:bookmarkEnd w:id="67"/>
    </w:p>
    <w:p>
      <w:pPr>
        <w:pStyle w:val="BodyText"/>
        <w:rPr/>
      </w:pPr>
      <w:r>
        <w:rPr/>
      </w:r>
    </w:p>
    <w:p>
      <w:pPr>
        <w:pStyle w:val="BodyText"/>
        <w:rPr/>
      </w:pPr>
      <w:r>
        <w:rPr/>
        <w:t>На основе проведенного анализа проблемной области, созданной авторской методики по формированию здоровых привычек методами геймификации с возможностью наставнической поддержки и разработанного проектного решения на основе чат-бота необходимо оценить экономическую эффективность приложения и дальнейшего его развертывания. Данная глава посвящена расчету затрат на реализацию проекта и определению показателей его экономической эффективности.</w:t>
      </w:r>
    </w:p>
    <w:p>
      <w:pPr>
        <w:pStyle w:val="BodyText"/>
        <w:rPr/>
      </w:pPr>
      <w:r>
        <w:rPr/>
      </w:r>
    </w:p>
    <w:p>
      <w:pPr>
        <w:pStyle w:val="Heading2"/>
        <w:rPr/>
      </w:pPr>
      <w:bookmarkStart w:id="69" w:name="__RefHeading___Toc2888_2352405526"/>
      <w:bookmarkStart w:id="70" w:name="_Toc228735839"/>
      <w:bookmarkEnd w:id="69"/>
      <w:r>
        <w:rPr/>
        <w:t>3</w:t>
      </w:r>
      <w:bookmarkStart w:id="71" w:name="_Toc226724650_Копия_1"/>
      <w:r>
        <w:rPr/>
        <w:t xml:space="preserve">.1. </w:t>
      </w:r>
      <w:bookmarkEnd w:id="71"/>
      <w:r>
        <w:rPr/>
        <w:t>Выявление источников эффектов (эффектообразующих факторов проектного решения</w:t>
      </w:r>
      <w:bookmarkEnd w:id="70"/>
    </w:p>
    <w:p>
      <w:pPr>
        <w:pStyle w:val="15"/>
        <w:rPr/>
      </w:pPr>
      <w:r>
        <w:rPr/>
      </w:r>
    </w:p>
    <w:p>
      <w:pPr>
        <w:pStyle w:val="15"/>
        <w:rPr/>
      </w:pPr>
      <w:r>
        <w:rPr/>
        <w:t xml:space="preserve">Для корректного определения типа проекта и оценки экономической эффективности сначала следует выявить источники эффектов проекта, а именно: </w:t>
      </w:r>
    </w:p>
    <w:p>
      <w:pPr>
        <w:pStyle w:val="15"/>
        <w:numPr>
          <w:ilvl w:val="0"/>
          <w:numId w:val="24"/>
        </w:numPr>
        <w:ind w:firstLine="709" w:start="0"/>
        <w:rPr/>
      </w:pPr>
      <w:r>
        <w:rPr/>
        <w:t>- определить ключевые функций проектного решения, реализация которых позволит выявиться эффектообразующие факторы (источники эффективности);</w:t>
      </w:r>
    </w:p>
    <w:p>
      <w:pPr>
        <w:pStyle w:val="15"/>
        <w:numPr>
          <w:ilvl w:val="0"/>
          <w:numId w:val="24"/>
        </w:numPr>
        <w:ind w:firstLine="709" w:start="0"/>
        <w:rPr/>
      </w:pPr>
      <w:r>
        <w:rPr/>
        <w:t>- выявить основные эффектообразующие факторы (источники эффективности).</w:t>
      </w:r>
    </w:p>
    <w:p>
      <w:pPr>
        <w:pStyle w:val="15"/>
        <w:ind w:firstLine="709" w:start="0"/>
        <w:rPr/>
      </w:pPr>
      <w:r>
        <w:rPr/>
      </w:r>
    </w:p>
    <w:p>
      <w:pPr>
        <w:pStyle w:val="15"/>
        <w:rPr/>
      </w:pPr>
      <w:r>
        <w:rPr/>
        <w:t>После чего, на основании этих данных построить матрицу проектного решения.</w:t>
      </w:r>
    </w:p>
    <w:p>
      <w:pPr>
        <w:pStyle w:val="15"/>
        <w:rPr/>
      </w:pPr>
      <w:r>
        <w:rPr/>
      </w:r>
    </w:p>
    <w:p>
      <w:pPr>
        <w:pStyle w:val="Heading3"/>
        <w:rPr/>
      </w:pPr>
      <w:bookmarkStart w:id="72" w:name="_Toc228735840"/>
      <w:r>
        <w:rPr/>
        <w:t>3.1.1 Определение ключевых функций проектного решения, реализация которых позволит выявиться эффектообразующие факторы (источники эффективности)</w:t>
      </w:r>
      <w:bookmarkEnd w:id="72"/>
    </w:p>
    <w:p>
      <w:pPr>
        <w:pStyle w:val="15"/>
        <w:rPr/>
      </w:pPr>
      <w:r>
        <w:rPr/>
      </w:r>
    </w:p>
    <w:p>
      <w:pPr>
        <w:pStyle w:val="15"/>
        <w:rPr/>
      </w:pPr>
      <w:r>
        <w:rPr/>
        <w:t xml:space="preserve">При реализации чат бота с использованием авторской методики были использованы следующие ключевые функции (табл. </w:t>
      </w:r>
      <w:r>
        <w:rPr>
          <w:lang w:val="en-US"/>
        </w:rPr>
        <w:t>N)</w:t>
      </w:r>
      <w:r>
        <w:rPr/>
        <w:t>:</w:t>
      </w:r>
    </w:p>
    <w:p>
      <w:pPr>
        <w:pStyle w:val="15"/>
        <w:spacing w:before="120" w:after="120"/>
        <w:ind w:hanging="0"/>
        <w:rPr/>
        <w:sectPr>
          <w:footerReference w:type="even" r:id="rId11"/>
          <w:footerReference w:type="default" r:id="rId12"/>
          <w:footerReference w:type="first" r:id="rId13"/>
          <w:type w:val="nextPage"/>
          <w:pgSz w:w="11906" w:h="16838"/>
          <w:pgMar w:left="1134" w:right="1134" w:gutter="0" w:header="0" w:top="1134" w:footer="0" w:bottom="1134"/>
          <w:pgNumType w:fmt="decimal"/>
          <w:formProt w:val="false"/>
          <w:titlePg/>
          <w:textDirection w:val="lrTb"/>
          <w:docGrid w:type="default" w:linePitch="326" w:charSpace="0"/>
        </w:sectPr>
      </w:pPr>
      <w:r>
        <w:rPr/>
      </w:r>
    </w:p>
    <w:p>
      <w:pPr>
        <w:pStyle w:val="15"/>
        <w:rPr/>
      </w:pPr>
      <w:r>
        <w:rPr/>
      </w:r>
    </w:p>
    <w:tbl>
      <w:tblPr>
        <w:tblStyle w:val="afb"/>
        <w:tblW w:w="1459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88"/>
        <w:gridCol w:w="2125"/>
        <w:gridCol w:w="6095"/>
        <w:gridCol w:w="5388"/>
      </w:tblGrid>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 xml:space="preserve">№ </w:t>
            </w:r>
            <w:r>
              <w:rPr>
                <w:rFonts w:eastAsia="NSimSun" w:cs="Lucida Sans"/>
                <w:kern w:val="2"/>
                <w:szCs w:val="24"/>
                <w:lang w:val="ru-RU" w:eastAsia="zh-CN" w:bidi="hi-IN"/>
              </w:rPr>
              <w:t>п/п</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Функция</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Описание</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Результат</w:t>
            </w:r>
          </w:p>
        </w:tc>
      </w:tr>
      <w:tr>
        <w:trPr/>
        <w:tc>
          <w:tcPr>
            <w:tcW w:w="988"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1</w:t>
            </w:r>
          </w:p>
        </w:tc>
        <w:tc>
          <w:tcPr>
            <w:tcW w:w="2125"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2</w:t>
            </w:r>
          </w:p>
        </w:tc>
        <w:tc>
          <w:tcPr>
            <w:tcW w:w="6095"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3</w:t>
            </w:r>
          </w:p>
        </w:tc>
        <w:tc>
          <w:tcPr>
            <w:tcW w:w="5388"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4</w:t>
            </w:r>
          </w:p>
        </w:tc>
      </w:tr>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1</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Система достижений и наград</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Решение использует методы геймификаци для положительного подкрепления процесса</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Позволяет избежать быстрого угасания мотивации после начала формирования привычки за счет постоянного положительного подкрепления с эффектом неожиданности</w:t>
            </w:r>
          </w:p>
        </w:tc>
      </w:tr>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2</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Модуль анонимного наставничества</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Интеграция данной механики позволяет беспрепятственно искать собеседника используя методы анонимного чата внутри самого чат бота</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Социальная поддержка без психологических барьеров при чувстве изоляции и одиночества на пути к цели</w:t>
            </w:r>
          </w:p>
        </w:tc>
      </w:tr>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3</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Контекстные персонализированные уведомления</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Механизм реализован как настройка времени и текста уведомлений. Существует возможность переноса уведомления.</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Релевантность и своевременность коммуникации позволяет снизить отторжение пользователя, когда напоминания стандартных решений могут быть избыточны</w:t>
            </w:r>
          </w:p>
        </w:tc>
      </w:tr>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4</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Модуль создания собственной программы привычек</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Инструмент для объединения отдельных привычек в комплексные тематические курсы с единой целью.</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Пользователь имеет право не пользоваться готовыми программами, а создавать свои собственные через меню создания привычек.</w:t>
            </w:r>
          </w:p>
        </w:tc>
      </w:tr>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5</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Функционал анонимизации</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Решение не сохраняет и не использует привычное большинство пользовательских данных оставляя пользователя анонимным, особо чувствительные данные подвергаются шифрованию</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Обеспечение безопасности пользовательских данных и соответствие ФЗ-152 «О персональных данных»</w:t>
            </w:r>
          </w:p>
        </w:tc>
      </w:tr>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6</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Модуль управления премиум-подписками</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Предоставление расширенной аналитики, экспорта данных и статусных достижений на платной основе.</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Обеспечение финансовой устойчивости проекта и формирование прямого дохода от наиболее лояльных пользователей.</w:t>
            </w:r>
          </w:p>
        </w:tc>
      </w:tr>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7</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Система спонсорских интеграций</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Размещение нативных партнерских программ и контекстных предложений, релевантных интересам пользователя.</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Формирование доходов без нарушения приватности и снижения пользовательского опыта.</w:t>
            </w:r>
          </w:p>
        </w:tc>
      </w:tr>
    </w:tbl>
    <w:p>
      <w:pPr>
        <w:sectPr>
          <w:footerReference w:type="default" r:id="rId14"/>
          <w:footerReference w:type="first" r:id="rId15"/>
          <w:type w:val="nextPage"/>
          <w:pgSz w:orient="landscape" w:w="16838" w:h="11906"/>
          <w:pgMar w:left="1134" w:right="1134" w:gutter="0" w:header="0" w:top="1134" w:footer="0" w:bottom="1134"/>
          <w:pgNumType w:fmt="decimal"/>
          <w:formProt w:val="false"/>
          <w:titlePg/>
          <w:textDirection w:val="lrTb"/>
          <w:docGrid w:type="default" w:linePitch="326" w:charSpace="0"/>
        </w:sectPr>
      </w:pPr>
    </w:p>
    <w:p>
      <w:pPr>
        <w:pStyle w:val="15"/>
        <w:rPr/>
      </w:pPr>
      <w:r>
        <w:rPr/>
        <w:t>Совокупность этих функций формирует эффектообразующее ядро проектного решения, превращая его из простого трекера привычек в комплексную систему поддержки устойчивого поведенческого изменения, адаптированную к реалиям цифровой эпохи. Техническая реализация данных функций в формате Telegram-бота с открытым исходным кодом обеспечивает не только практическую применимость решения, но и возможность его верификации, воспроизведения и дальнейшего развития сообществом ученых и разработчиков. Реализованный функционал рекламных интеграций а также возможности приобретения подписки на расширенный функционал позволяет проекту приносить прибыль покрывая расходы на модернизацию и развитие решения.</w:t>
      </w:r>
    </w:p>
    <w:p>
      <w:pPr>
        <w:pStyle w:val="15"/>
        <w:rPr/>
      </w:pPr>
      <w:r>
        <w:rPr/>
      </w:r>
    </w:p>
    <w:p>
      <w:pPr>
        <w:pStyle w:val="Heading3"/>
        <w:rPr/>
      </w:pPr>
      <w:bookmarkStart w:id="73" w:name="_Toc228735841"/>
      <w:r>
        <w:rPr/>
        <w:t>3.1.2. Выявление основных эффектообразующих факторов (источники эффективности)</w:t>
      </w:r>
      <w:bookmarkEnd w:id="73"/>
    </w:p>
    <w:p>
      <w:pPr>
        <w:pStyle w:val="15"/>
        <w:rPr>
          <w:lang w:val="en-US"/>
        </w:rPr>
      </w:pPr>
      <w:r>
        <w:rPr>
          <w:lang w:val="en-US"/>
        </w:rPr>
      </w:r>
    </w:p>
    <w:p>
      <w:pPr>
        <w:pStyle w:val="15"/>
        <w:rPr/>
      </w:pPr>
      <w:r>
        <w:rPr/>
        <w:t>Источники эффективности разработанного решения можно классифицировать по трем направлениям: технологическая оптимизация, повышение пользовательской ценности и минимизация рисков.</w:t>
      </w:r>
    </w:p>
    <w:p>
      <w:pPr>
        <w:pStyle w:val="15"/>
        <w:rPr/>
      </w:pPr>
      <w:r>
        <w:rPr/>
        <w:t>Технологический фактор исходит из решения выбора Telegram и Open Source архитектуры что создает фундаментальную экономию выражающуюся в минимизация затрат на разработку и владение</w:t>
      </w:r>
    </w:p>
    <w:p>
      <w:pPr>
        <w:pStyle w:val="15"/>
        <w:numPr>
          <w:ilvl w:val="0"/>
          <w:numId w:val="25"/>
        </w:numPr>
        <w:tabs>
          <w:tab w:val="left" w:pos="709" w:leader="none"/>
        </w:tabs>
        <w:ind w:firstLine="709" w:start="0"/>
        <w:rPr/>
      </w:pPr>
      <w:r>
        <w:rPr>
          <w:i/>
          <w:iCs/>
        </w:rPr>
        <w:t>Экономия на кроссплатформенной разработке.</w:t>
      </w:r>
      <w:r>
        <w:rPr/>
        <w:t xml:space="preserve"> Использование Telegram Bot в качестве основной площадки распространения решения исключает необходимость создания отдельных нативных приложений под операционные системы iOS и Android. Это сокращает затраты на разработку и тестирование.</w:t>
      </w:r>
    </w:p>
    <w:p>
      <w:pPr>
        <w:pStyle w:val="15"/>
        <w:numPr>
          <w:ilvl w:val="0"/>
          <w:numId w:val="25"/>
        </w:numPr>
        <w:tabs>
          <w:tab w:val="left" w:pos="709" w:leader="none"/>
        </w:tabs>
        <w:ind w:firstLine="709" w:start="0"/>
        <w:rPr/>
      </w:pPr>
      <w:r>
        <w:rPr>
          <w:i/>
          <w:iCs/>
        </w:rPr>
        <w:t>Снижение стоимости привлечения пользователя.</w:t>
      </w:r>
      <w:r>
        <w:rPr/>
        <w:t xml:space="preserve"> Благодаря отсутствию необходимости скачивания ПО из AppStore или Google Play, путь пользователя сокращается до одного клика по ссылке инициализации бота в мессенджере. Это снижает стоимость входа и повышает возможности доходности рекламы.</w:t>
      </w:r>
    </w:p>
    <w:p>
      <w:pPr>
        <w:pStyle w:val="15"/>
        <w:numPr>
          <w:ilvl w:val="0"/>
          <w:numId w:val="25"/>
        </w:numPr>
        <w:tabs>
          <w:tab w:val="left" w:pos="709" w:leader="none"/>
        </w:tabs>
        <w:ind w:firstLine="709" w:start="0"/>
        <w:rPr/>
      </w:pPr>
      <w:r>
        <w:rPr>
          <w:i/>
          <w:iCs/>
        </w:rPr>
        <w:t xml:space="preserve">Масштабируемость при низких операционных расходах: </w:t>
      </w:r>
      <w:r>
        <w:rPr/>
        <w:t>Серверная логика на Python позволяет обслуживать тысячи пользователей при минимальных затратах на хостинг по сравнению с поддержкой сложной веб-инфраструктуры за счет использования оптимизированной библиотеки python-telegram-bot.</w:t>
      </w:r>
    </w:p>
    <w:p>
      <w:pPr>
        <w:pStyle w:val="15"/>
        <w:ind w:hanging="0"/>
        <w:rPr/>
      </w:pPr>
      <w:r>
        <w:rPr/>
      </w:r>
    </w:p>
    <w:p>
      <w:pPr>
        <w:pStyle w:val="15"/>
        <w:rPr/>
      </w:pPr>
      <w:r>
        <w:rPr/>
        <w:t>Поведенческий фактор выражается в использовании авторской методики приобретения привычек за счет использования методик геймификации и наставнической поддержки, что влияет на рост удержания и лояльности пользователя программе. Авторская методика напрямую влияет на вовлеченность через функциональные модули:</w:t>
      </w:r>
    </w:p>
    <w:p>
      <w:pPr>
        <w:pStyle w:val="15"/>
        <w:numPr>
          <w:ilvl w:val="0"/>
          <w:numId w:val="26"/>
        </w:numPr>
        <w:tabs>
          <w:tab w:val="left" w:pos="709" w:leader="none"/>
        </w:tabs>
        <w:ind w:firstLine="709" w:start="0"/>
        <w:rPr/>
      </w:pPr>
      <w:r>
        <w:rPr>
          <w:i/>
          <w:iCs/>
        </w:rPr>
        <w:t>Снижение коэффициента оттока через геймификацию.</w:t>
      </w:r>
      <w:r>
        <w:rPr/>
        <w:t xml:space="preserve"> Система достижений и бейджей создает мотивацию к развитию персонального аккаунта через выполнение программ. Пользователю психологически сложнее бросить сервис, где накоплен уникальный прогресс и редкие награды. В деньгах это выражается в росте срока нахождения пользователя в системе.</w:t>
      </w:r>
    </w:p>
    <w:p>
      <w:pPr>
        <w:pStyle w:val="15"/>
        <w:numPr>
          <w:ilvl w:val="0"/>
          <w:numId w:val="26"/>
        </w:numPr>
        <w:tabs>
          <w:tab w:val="left" w:pos="709" w:leader="none"/>
        </w:tabs>
        <w:ind w:firstLine="709" w:start="0"/>
        <w:rPr/>
      </w:pPr>
      <w:r>
        <w:rPr>
          <w:i/>
          <w:iCs/>
        </w:rPr>
        <w:t>Автоматизация коучинга.</w:t>
      </w:r>
      <w:r>
        <w:rPr>
          <w:b/>
          <w:bCs/>
        </w:rPr>
        <w:t xml:space="preserve"> </w:t>
      </w:r>
      <w:r>
        <w:rPr/>
        <w:t>Модуль анонимного наставничества эмулирует работу куратора в реальной жизни. Если бы поддержку оказывали штатные специалисты, стоимость услуги выросла бы на порядки. Механика соединения пользователя с другим пользователем позволяет масштабировать поддержку бесплатно для бюджета проекта.</w:t>
      </w:r>
    </w:p>
    <w:p>
      <w:pPr>
        <w:pStyle w:val="15"/>
        <w:numPr>
          <w:ilvl w:val="0"/>
          <w:numId w:val="26"/>
        </w:numPr>
        <w:tabs>
          <w:tab w:val="left" w:pos="709" w:leader="none"/>
        </w:tabs>
        <w:ind w:firstLine="709" w:start="0"/>
        <w:rPr/>
      </w:pPr>
      <w:r>
        <w:rPr>
          <w:i/>
          <w:iCs/>
        </w:rPr>
        <w:t>Повышение продуктивности (социально-экономический эффект).</w:t>
      </w:r>
      <w:r>
        <w:rPr>
          <w:b/>
          <w:bCs/>
        </w:rPr>
        <w:t xml:space="preserve"> </w:t>
      </w:r>
      <w:r>
        <w:rPr/>
        <w:t>Так как решение поставляется на бесплатной основе, его технически можно внедрить на предприятие. Формирование здоровых привычек снижает количество больничных листов и повышает уровень энергии сотрудников. Экономическая эффективность здесь рассчитывается через предотвращенные потери трудового времени. Но даже без внедрения на предприятие пользователи получают инструмент, улучающий физическое и эмоциональное здоровье, что, при должном покрытии, может повлиять на общественные нормы о здоровье.</w:t>
      </w:r>
    </w:p>
    <w:p>
      <w:pPr>
        <w:pStyle w:val="15"/>
        <w:ind w:hanging="0"/>
        <w:rPr/>
      </w:pPr>
      <w:r>
        <w:rPr/>
      </w:r>
    </w:p>
    <w:p>
      <w:pPr>
        <w:pStyle w:val="15"/>
        <w:rPr/>
      </w:pPr>
      <w:r>
        <w:rPr/>
        <w:t>Репутационный и правовой фактор выражается в снижении рисков и затрат на безопасность.</w:t>
      </w:r>
    </w:p>
    <w:p>
      <w:pPr>
        <w:pStyle w:val="15"/>
        <w:numPr>
          <w:ilvl w:val="0"/>
          <w:numId w:val="27"/>
        </w:numPr>
        <w:tabs>
          <w:tab w:val="clear" w:pos="709"/>
          <w:tab w:val="left" w:pos="993" w:leader="none"/>
        </w:tabs>
        <w:ind w:firstLine="709" w:start="0"/>
        <w:rPr/>
      </w:pPr>
      <w:r>
        <w:rPr>
          <w:i/>
          <w:iCs/>
        </w:rPr>
        <w:t>Минимизация затрат на соответствие ФЗ-152 «О персональных данных».</w:t>
      </w:r>
      <w:r>
        <w:rPr/>
        <w:t xml:space="preserve"> Система реализована так, чтобы собирать как можно меньше информации о пользователе. Благодаря глубокой анонимизации (генерация случайных имен) и отсутствию сбора ФИО/номеров телефонов, проект резко снижает риски утечек и юридические затраты на построение сложной системы защиты персональных данных. Остальные потребности в шифровании реализуются через встроенный шифратор базы данных для защиты от взлома и доступа к копиям базы.</w:t>
      </w:r>
    </w:p>
    <w:p>
      <w:pPr>
        <w:pStyle w:val="15"/>
        <w:numPr>
          <w:ilvl w:val="0"/>
          <w:numId w:val="27"/>
        </w:numPr>
        <w:tabs>
          <w:tab w:val="clear" w:pos="709"/>
          <w:tab w:val="left" w:pos="993" w:leader="none"/>
        </w:tabs>
        <w:ind w:firstLine="709" w:start="0"/>
        <w:rPr/>
      </w:pPr>
      <w:r>
        <w:rPr>
          <w:i/>
          <w:iCs/>
        </w:rPr>
        <w:t>Эффект открытого исходного кода.</w:t>
      </w:r>
      <w:r>
        <w:rPr>
          <w:b/>
          <w:bCs/>
        </w:rPr>
        <w:t xml:space="preserve"> </w:t>
      </w:r>
      <w:r>
        <w:rPr/>
        <w:t>Публикация кода снижает затраты на аудит безопасности. Сообщество разработчиков выступает бесплатным ресурсом для поиска багов и уязвимостей, что повышает надежность системы без привлечения платных специалистов. С другой стороны, реализованные методики геймификации доступны для ученого сообщества для проверки гипотез.</w:t>
      </w:r>
    </w:p>
    <w:p>
      <w:pPr>
        <w:pStyle w:val="15"/>
        <w:tabs>
          <w:tab w:val="clear" w:pos="709"/>
          <w:tab w:val="left" w:pos="993" w:leader="none"/>
        </w:tabs>
        <w:ind w:hanging="0" w:start="709"/>
        <w:rPr/>
      </w:pPr>
      <w:r>
        <w:rPr/>
      </w:r>
    </w:p>
    <w:p>
      <w:pPr>
        <w:pStyle w:val="Heading3"/>
        <w:rPr/>
      </w:pPr>
      <w:bookmarkStart w:id="74" w:name="_Toc228735842"/>
      <w:r>
        <w:rPr/>
        <w:t>3.1.3. Формирование матрицы сопоставления ключевых функций проектного решения с эффектообразующими факторами</w:t>
      </w:r>
      <w:bookmarkEnd w:id="74"/>
    </w:p>
    <w:p>
      <w:pPr>
        <w:pStyle w:val="15"/>
        <w:rPr/>
      </w:pPr>
      <w:r>
        <w:rPr/>
      </w:r>
    </w:p>
    <w:p>
      <w:pPr>
        <w:pStyle w:val="15"/>
        <w:spacing w:before="120" w:after="120"/>
        <w:rPr/>
        <w:sectPr>
          <w:footerReference w:type="default" r:id="rId16"/>
          <w:footerReference w:type="first" r:id="rId17"/>
          <w:type w:val="nextPage"/>
          <w:pgSz w:w="11906" w:h="16838"/>
          <w:pgMar w:left="1134" w:right="1134" w:gutter="0" w:header="0" w:top="1134" w:footer="0" w:bottom="1134"/>
          <w:pgNumType w:fmt="decimal"/>
          <w:formProt w:val="false"/>
          <w:titlePg/>
          <w:textDirection w:val="lrTb"/>
          <w:docGrid w:type="default" w:linePitch="326" w:charSpace="0"/>
        </w:sectPr>
      </w:pPr>
      <w:r>
        <w:rPr/>
        <w:t xml:space="preserve">Для наглядного представления взаимосвязей была сформирована матрица распределения составляющих эффективности по функциям проектного решения (табл. </w:t>
      </w:r>
      <w:r>
        <w:rPr>
          <w:lang w:val="en-US"/>
        </w:rPr>
        <w:t>N</w:t>
      </w:r>
      <w:r>
        <w:rPr/>
        <w:t>).</w:t>
      </w:r>
      <w:r>
        <w:br w:type="page"/>
      </w:r>
    </w:p>
    <w:p>
      <w:pPr>
        <w:pStyle w:val="15"/>
        <w:widowControl/>
        <w:suppressAutoHyphens w:val="true"/>
        <w:bidi w:val="0"/>
        <w:spacing w:lineRule="auto" w:line="360" w:before="120" w:after="120"/>
        <w:ind w:firstLine="737" w:start="0" w:end="0"/>
        <w:jc w:val="both"/>
        <w:textAlignment w:val="baseline"/>
        <w:rPr/>
      </w:pPr>
      <w:r>
        <w:rPr/>
        <w:t xml:space="preserve">Таблица </w:t>
      </w:r>
      <w:r>
        <w:rPr>
          <w:lang w:val="en-US"/>
        </w:rPr>
        <w:t>N</w:t>
      </w:r>
      <w:r>
        <w:rPr/>
        <w:t xml:space="preserve"> – Матрица распределения составляющих эффективности по функциям проектного решения</w:t>
      </w:r>
    </w:p>
    <w:tbl>
      <w:tblPr>
        <w:tblStyle w:val="afb"/>
        <w:tblW w:w="1456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704"/>
        <w:gridCol w:w="2126"/>
        <w:gridCol w:w="1559"/>
        <w:gridCol w:w="1417"/>
        <w:gridCol w:w="1702"/>
        <w:gridCol w:w="1701"/>
        <w:gridCol w:w="1134"/>
        <w:gridCol w:w="1701"/>
        <w:gridCol w:w="1418"/>
        <w:gridCol w:w="1098"/>
      </w:tblGrid>
      <w:tr>
        <w:trPr/>
        <w:tc>
          <w:tcPr>
            <w:tcW w:w="704" w:type="dxa"/>
            <w:vMerge w:val="restart"/>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 xml:space="preserve">№ </w:t>
            </w:r>
            <w:r>
              <w:rPr>
                <w:rFonts w:eastAsia="NSimSun" w:cs="Times New Roman" w:ascii="Times New Roman" w:hAnsi="Times New Roman"/>
                <w:kern w:val="2"/>
                <w:sz w:val="24"/>
                <w:szCs w:val="24"/>
                <w:lang w:val="ru-RU" w:eastAsia="zh-CN" w:bidi="hi-IN"/>
              </w:rPr>
              <w:t>п/п</w:t>
            </w:r>
          </w:p>
        </w:tc>
        <w:tc>
          <w:tcPr>
            <w:tcW w:w="2126" w:type="dxa"/>
            <w:vMerge w:val="restart"/>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Функции проектного решения</w:t>
            </w:r>
          </w:p>
        </w:tc>
        <w:tc>
          <w:tcPr>
            <w:tcW w:w="9214" w:type="dxa"/>
            <w:gridSpan w:val="6"/>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Факторы (причины) технического эффекта</w:t>
            </w:r>
          </w:p>
        </w:tc>
        <w:tc>
          <w:tcPr>
            <w:tcW w:w="2516" w:type="dxa"/>
            <w:gridSpan w:val="2"/>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Виды экономического эффекта</w:t>
            </w:r>
          </w:p>
        </w:tc>
      </w:tr>
      <w:tr>
        <w:trPr/>
        <w:tc>
          <w:tcPr>
            <w:tcW w:w="704" w:type="dxa"/>
            <w:vMerge w:val="continue"/>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2126" w:type="dxa"/>
            <w:vMerge w:val="continue"/>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559"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Экономия на кросс-платформ. разработке</w:t>
            </w:r>
          </w:p>
        </w:tc>
        <w:tc>
          <w:tcPr>
            <w:tcW w:w="1417" w:type="dxa"/>
            <w:tcBorders/>
          </w:tcPr>
          <w:p>
            <w:pPr>
              <w:pStyle w:val="Normal"/>
              <w:widowControl/>
              <w:suppressAutoHyphens w:val="true"/>
              <w:spacing w:lineRule="auto" w:line="360" w:before="120" w:after="120"/>
              <w:jc w:val="both"/>
              <w:rPr>
                <w:rFonts w:ascii="Times New Roman" w:hAnsi="Times New Roman" w:eastAsia="Calibri" w:cs="Times New Roman"/>
                <w:kern w:val="0"/>
                <w:lang w:val="en-US" w:eastAsia="en-US" w:bidi="ar-SA"/>
              </w:rPr>
            </w:pPr>
            <w:r>
              <w:rPr>
                <w:rFonts w:eastAsia="Calibri" w:cs="Times New Roman" w:ascii="Times New Roman" w:hAnsi="Times New Roman"/>
                <w:kern w:val="0"/>
                <w:sz w:val="24"/>
                <w:szCs w:val="24"/>
                <w:lang w:val="ru-RU" w:eastAsia="en-US" w:bidi="ar-SA"/>
              </w:rPr>
              <w:t>Снижение стоимости привлечения</w:t>
            </w:r>
          </w:p>
        </w:tc>
        <w:tc>
          <w:tcPr>
            <w:tcW w:w="1702"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Масштабируемость при низких расходах</w:t>
            </w:r>
          </w:p>
        </w:tc>
        <w:tc>
          <w:tcPr>
            <w:tcW w:w="1701" w:type="dxa"/>
            <w:tcBorders/>
          </w:tcPr>
          <w:p>
            <w:pPr>
              <w:pStyle w:val="Normal"/>
              <w:widowControl/>
              <w:suppressAutoHyphens w:val="true"/>
              <w:spacing w:lineRule="auto" w:line="360" w:before="120" w:after="120"/>
              <w:jc w:val="both"/>
              <w:rPr>
                <w:rFonts w:ascii="Times New Roman" w:hAnsi="Times New Roman" w:eastAsia="Calibri" w:cs="Times New Roman"/>
                <w:kern w:val="0"/>
                <w:lang w:val="en-US" w:eastAsia="en-US" w:bidi="ar-SA"/>
              </w:rPr>
            </w:pPr>
            <w:r>
              <w:rPr>
                <w:rFonts w:eastAsia="Calibri" w:cs="Times New Roman" w:ascii="Times New Roman" w:hAnsi="Times New Roman"/>
                <w:kern w:val="0"/>
                <w:sz w:val="24"/>
                <w:szCs w:val="24"/>
                <w:lang w:val="ru-RU" w:eastAsia="en-US" w:bidi="ar-SA"/>
              </w:rPr>
              <w:t>Снижение оттока</w:t>
            </w:r>
          </w:p>
        </w:tc>
        <w:tc>
          <w:tcPr>
            <w:tcW w:w="1134"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Автоматизация коучинга</w:t>
            </w:r>
          </w:p>
        </w:tc>
        <w:tc>
          <w:tcPr>
            <w:tcW w:w="1701" w:type="dxa"/>
            <w:tcBorders/>
          </w:tcPr>
          <w:p>
            <w:pPr>
              <w:pStyle w:val="Normal"/>
              <w:widowControl/>
              <w:suppressAutoHyphens w:val="true"/>
              <w:spacing w:lineRule="auto" w:line="360" w:before="120" w:after="120"/>
              <w:jc w:val="both"/>
              <w:rPr>
                <w:rFonts w:ascii="Times New Roman" w:hAnsi="Times New Roman" w:eastAsia="Calibri" w:cs="Times New Roman"/>
                <w:kern w:val="0"/>
                <w:lang w:val="en-US" w:eastAsia="en-US" w:bidi="ar-SA"/>
              </w:rPr>
            </w:pPr>
            <w:r>
              <w:rPr>
                <w:rFonts w:eastAsia="Calibri" w:cs="Times New Roman" w:ascii="Times New Roman" w:hAnsi="Times New Roman"/>
                <w:kern w:val="0"/>
                <w:sz w:val="24"/>
                <w:szCs w:val="24"/>
                <w:lang w:val="ru-RU" w:eastAsia="en-US" w:bidi="ar-SA"/>
              </w:rPr>
              <w:t>Повышение продуктивности</w:t>
            </w:r>
          </w:p>
        </w:tc>
        <w:tc>
          <w:tcPr>
            <w:tcW w:w="1418"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 xml:space="preserve">Ресурсный эффект </w:t>
            </w:r>
          </w:p>
        </w:tc>
        <w:tc>
          <w:tcPr>
            <w:tcW w:w="1098"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 xml:space="preserve">Коммерческий эффект </w:t>
            </w:r>
          </w:p>
        </w:tc>
      </w:tr>
      <w:tr>
        <w:trPr/>
        <w:tc>
          <w:tcPr>
            <w:tcW w:w="704"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t>1</w:t>
            </w:r>
          </w:p>
        </w:tc>
        <w:tc>
          <w:tcPr>
            <w:tcW w:w="2126"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t>2</w:t>
            </w:r>
          </w:p>
        </w:tc>
        <w:tc>
          <w:tcPr>
            <w:tcW w:w="1559"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t>3</w:t>
            </w:r>
          </w:p>
        </w:tc>
        <w:tc>
          <w:tcPr>
            <w:tcW w:w="1417"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t>4</w:t>
            </w:r>
          </w:p>
        </w:tc>
        <w:tc>
          <w:tcPr>
            <w:tcW w:w="1702"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t>5</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t>6</w:t>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t>7</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t>8</w:t>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t>9</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t>10</w:t>
            </w:r>
          </w:p>
        </w:tc>
      </w:tr>
      <w:tr>
        <w:trPr/>
        <w:tc>
          <w:tcPr>
            <w:tcW w:w="704" w:type="dxa"/>
            <w:tcBorders>
              <w:top w:val="nil"/>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1</w:t>
            </w:r>
          </w:p>
        </w:tc>
        <w:tc>
          <w:tcPr>
            <w:tcW w:w="2126" w:type="dxa"/>
            <w:tcBorders>
              <w:top w:val="nil"/>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Система достижений и наград</w:t>
            </w:r>
          </w:p>
        </w:tc>
        <w:tc>
          <w:tcPr>
            <w:tcW w:w="1559"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417"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702"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701" w:type="dxa"/>
            <w:tcBorders>
              <w:top w:val="nil"/>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134"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701" w:type="dxa"/>
            <w:tcBorders>
              <w:top w:val="nil"/>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418"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098" w:type="dxa"/>
            <w:tcBorders>
              <w:top w:val="nil"/>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r>
      <w:tr>
        <w:trPr/>
        <w:tc>
          <w:tcPr>
            <w:tcW w:w="704"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2</w:t>
            </w:r>
          </w:p>
        </w:tc>
        <w:tc>
          <w:tcPr>
            <w:tcW w:w="2126"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Модуль анонимного наставничества</w:t>
            </w:r>
          </w:p>
        </w:tc>
        <w:tc>
          <w:tcPr>
            <w:tcW w:w="1559"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417"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702"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1"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134"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41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r>
      <w:tr>
        <w:trPr/>
        <w:tc>
          <w:tcPr>
            <w:tcW w:w="704"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3</w:t>
            </w:r>
          </w:p>
        </w:tc>
        <w:tc>
          <w:tcPr>
            <w:tcW w:w="2126"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Контекстные персонализированные уведомления</w:t>
            </w:r>
          </w:p>
        </w:tc>
        <w:tc>
          <w:tcPr>
            <w:tcW w:w="1559"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417"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702"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701"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701"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41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r>
      <w:tr>
        <w:trPr/>
        <w:tc>
          <w:tcPr>
            <w:tcW w:w="704"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4</w:t>
            </w:r>
          </w:p>
        </w:tc>
        <w:tc>
          <w:tcPr>
            <w:tcW w:w="2126"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Модуль создания программы привычек и подписания на готовые программы</w:t>
            </w:r>
          </w:p>
        </w:tc>
        <w:tc>
          <w:tcPr>
            <w:tcW w:w="1559"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417"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2"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701"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09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r>
      <w:tr>
        <w:trPr/>
        <w:tc>
          <w:tcPr>
            <w:tcW w:w="704" w:type="dxa"/>
            <w:tcBorders/>
          </w:tcPr>
          <w:p>
            <w:pPr>
              <w:pStyle w:val="Normal"/>
              <w:widowControl/>
              <w:suppressAutoHyphens w:val="true"/>
              <w:spacing w:lineRule="auto" w:line="360" w:before="120" w:after="120"/>
              <w:jc w:val="both"/>
              <w:rPr>
                <w:rFonts w:ascii="Times New Roman" w:hAnsi="Times New Roman" w:cs="Times New Roman"/>
              </w:rPr>
            </w:pPr>
            <w:r>
              <w:rPr>
                <w:rFonts w:eastAsia="NSimSun" w:cs="Times New Roman" w:ascii="Times New Roman" w:hAnsi="Times New Roman"/>
                <w:kern w:val="2"/>
                <w:sz w:val="24"/>
                <w:szCs w:val="24"/>
                <w:lang w:val="ru-RU" w:eastAsia="zh-CN" w:bidi="hi-IN"/>
              </w:rPr>
              <w:t>5</w:t>
            </w:r>
          </w:p>
        </w:tc>
        <w:tc>
          <w:tcPr>
            <w:tcW w:w="2126" w:type="dxa"/>
            <w:tcBorders/>
          </w:tcPr>
          <w:p>
            <w:pPr>
              <w:pStyle w:val="Normal"/>
              <w:widowControl/>
              <w:suppressAutoHyphens w:val="true"/>
              <w:spacing w:lineRule="auto" w:line="360" w:before="120" w:after="120"/>
              <w:jc w:val="both"/>
              <w:rPr>
                <w:rFonts w:ascii="Times New Roman" w:hAnsi="Times New Roman" w:cs="Times New Roman"/>
              </w:rPr>
            </w:pPr>
            <w:r>
              <w:rPr>
                <w:rFonts w:eastAsia="NSimSun" w:cs="Times New Roman" w:ascii="Times New Roman" w:hAnsi="Times New Roman"/>
                <w:kern w:val="2"/>
                <w:sz w:val="24"/>
                <w:szCs w:val="24"/>
                <w:lang w:val="ru-RU" w:eastAsia="zh-CN" w:bidi="hi-IN"/>
              </w:rPr>
              <w:t>Функционал анонимизации</w:t>
            </w:r>
          </w:p>
        </w:tc>
        <w:tc>
          <w:tcPr>
            <w:tcW w:w="1559"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417"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2"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41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r>
      <w:tr>
        <w:trPr/>
        <w:tc>
          <w:tcPr>
            <w:tcW w:w="704" w:type="dxa"/>
            <w:tcBorders/>
          </w:tcPr>
          <w:p>
            <w:pPr>
              <w:pStyle w:val="Normal"/>
              <w:widowControl/>
              <w:suppressAutoHyphens w:val="true"/>
              <w:spacing w:lineRule="auto" w:line="360" w:before="120" w:after="120"/>
              <w:jc w:val="both"/>
              <w:rPr>
                <w:rFonts w:ascii="Times New Roman" w:hAnsi="Times New Roman" w:cs="Times New Roman"/>
              </w:rPr>
            </w:pPr>
            <w:r>
              <w:rPr>
                <w:rFonts w:eastAsia="NSimSun" w:cs="Times New Roman" w:ascii="Times New Roman" w:hAnsi="Times New Roman"/>
                <w:kern w:val="2"/>
                <w:sz w:val="24"/>
                <w:szCs w:val="24"/>
                <w:lang w:val="ru-RU" w:eastAsia="zh-CN" w:bidi="hi-IN"/>
              </w:rPr>
              <w:t>6</w:t>
            </w:r>
          </w:p>
        </w:tc>
        <w:tc>
          <w:tcPr>
            <w:tcW w:w="2126" w:type="dxa"/>
            <w:tcBorders/>
          </w:tcPr>
          <w:p>
            <w:pPr>
              <w:pStyle w:val="Normal"/>
              <w:widowControl/>
              <w:suppressAutoHyphens w:val="true"/>
              <w:spacing w:lineRule="auto" w:line="360" w:before="120" w:after="120"/>
              <w:jc w:val="both"/>
              <w:rPr>
                <w:rFonts w:ascii="Times New Roman" w:hAnsi="Times New Roman" w:cs="Times New Roman"/>
              </w:rPr>
            </w:pPr>
            <w:r>
              <w:rPr>
                <w:rFonts w:eastAsia="Calibri" w:cs="Times New Roman" w:ascii="Times New Roman" w:hAnsi="Times New Roman"/>
                <w:kern w:val="0"/>
                <w:sz w:val="24"/>
                <w:szCs w:val="24"/>
                <w:lang w:val="ru-RU" w:eastAsia="en-US" w:bidi="ar-SA"/>
              </w:rPr>
              <w:t>Модуль управления премиум-подписками и система спонсорских интеграций</w:t>
            </w:r>
          </w:p>
        </w:tc>
        <w:tc>
          <w:tcPr>
            <w:tcW w:w="1559"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417"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702"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09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r>
      <w:tr>
        <w:trPr/>
        <w:tc>
          <w:tcPr>
            <w:tcW w:w="704" w:type="dxa"/>
            <w:tcBorders/>
          </w:tcPr>
          <w:p>
            <w:pPr>
              <w:pStyle w:val="Normal"/>
              <w:widowControl/>
              <w:suppressAutoHyphens w:val="true"/>
              <w:spacing w:lineRule="auto" w:line="360" w:before="120" w:after="120"/>
              <w:jc w:val="both"/>
              <w:rPr>
                <w:rFonts w:ascii="Times New Roman" w:hAnsi="Times New Roman" w:cs="Times New Roman"/>
              </w:rPr>
            </w:pPr>
            <w:r>
              <w:rPr>
                <w:rFonts w:eastAsia="NSimSun" w:cs="Times New Roman" w:ascii="Times New Roman" w:hAnsi="Times New Roman"/>
                <w:kern w:val="2"/>
                <w:sz w:val="24"/>
                <w:szCs w:val="24"/>
                <w:lang w:val="ru-RU" w:eastAsia="zh-CN" w:bidi="hi-IN"/>
              </w:rPr>
              <w:t>7</w:t>
            </w:r>
          </w:p>
        </w:tc>
        <w:tc>
          <w:tcPr>
            <w:tcW w:w="2126"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 xml:space="preserve">Реализация в формате чат-бота на платформе </w:t>
            </w:r>
            <w:r>
              <w:rPr>
                <w:rFonts w:eastAsia="Calibri" w:cs="Times New Roman" w:ascii="Times New Roman" w:hAnsi="Times New Roman"/>
                <w:kern w:val="0"/>
                <w:sz w:val="24"/>
                <w:szCs w:val="24"/>
                <w:lang w:val="en-US" w:eastAsia="en-US" w:bidi="ar-SA"/>
              </w:rPr>
              <w:t>Telegram</w:t>
            </w:r>
          </w:p>
        </w:tc>
        <w:tc>
          <w:tcPr>
            <w:tcW w:w="1559"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417"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2"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c>
          <w:tcPr>
            <w:tcW w:w="141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sz w:val="24"/>
                <w:szCs w:val="24"/>
                <w:lang w:val="ru-RU" w:eastAsia="en-US" w:bidi="ar-SA"/>
              </w:rPr>
            </w:pPr>
            <w:r>
              <w:rPr>
                <w:rFonts w:eastAsia="Calibri" w:cs="Times New Roman" w:ascii="Times New Roman" w:hAnsi="Times New Roman"/>
                <w:kern w:val="0"/>
                <w:sz w:val="24"/>
                <w:szCs w:val="24"/>
                <w:lang w:val="ru-RU" w:eastAsia="en-US" w:bidi="ar-SA"/>
              </w:rPr>
            </w:r>
          </w:p>
        </w:tc>
      </w:tr>
    </w:tbl>
    <w:p>
      <w:pPr>
        <w:pStyle w:val="15"/>
        <w:spacing w:before="120" w:after="0"/>
        <w:ind w:hanging="0"/>
        <w:rPr/>
        <w:sectPr>
          <w:headerReference w:type="even" r:id="rId18"/>
          <w:headerReference w:type="default" r:id="rId19"/>
          <w:headerReference w:type="first" r:id="rId20"/>
          <w:footerReference w:type="even" r:id="rId21"/>
          <w:footerReference w:type="default" r:id="rId22"/>
          <w:footerReference w:type="first" r:id="rId23"/>
          <w:type w:val="nextPage"/>
          <w:pgSz w:orient="landscape" w:w="16838" w:h="11906"/>
          <w:pgMar w:left="1134" w:right="1134" w:gutter="0" w:header="0" w:top="1134" w:footer="0" w:bottom="1134"/>
          <w:pgNumType w:fmt="decimal"/>
          <w:formProt w:val="false"/>
          <w:textDirection w:val="lrTb"/>
          <w:docGrid w:type="default" w:linePitch="100" w:charSpace="0"/>
        </w:sectPr>
      </w:pPr>
      <w:r>
        <w:rPr/>
      </w:r>
      <w:r>
        <w:br w:type="page"/>
      </w:r>
    </w:p>
    <w:p>
      <w:pPr>
        <w:pStyle w:val="15"/>
        <w:spacing w:before="0" w:after="120"/>
        <w:rPr>
          <w:lang w:val="ru-RU"/>
        </w:rPr>
      </w:pPr>
      <w:r>
        <w:rPr>
          <w:lang w:val="ru-RU"/>
        </w:rPr>
        <w:t>Построенная матрица подтверждает комплексный характер разработанной методики и ее реализации. Большая часть функций вносит вклад в формирование нескольких эффектов, а каждый эффект формируется за счет реализации нескольких функций. Это свидетельствует о сбалансированности функциональной архитектуры решения и обоснованности выбора состава реализуемых функций.</w:t>
      </w:r>
    </w:p>
    <w:p>
      <w:pPr>
        <w:pStyle w:val="15"/>
        <w:spacing w:before="0" w:after="120"/>
        <w:rPr/>
      </w:pPr>
      <w:r>
        <w:rPr/>
      </w:r>
    </w:p>
    <w:p>
      <w:pPr>
        <w:pStyle w:val="Heading3"/>
        <w:rPr/>
      </w:pPr>
      <w:bookmarkStart w:id="75" w:name="_Toc228735843"/>
      <w:r>
        <w:rPr/>
        <w:t xml:space="preserve">3.1.4. Расчет технических </w:t>
      </w:r>
      <w:r>
        <w:rPr/>
        <w:t xml:space="preserve">и поведенческих </w:t>
      </w:r>
      <w:r>
        <w:rPr/>
        <w:t>эффектов</w:t>
      </w:r>
      <w:bookmarkEnd w:id="75"/>
    </w:p>
    <w:p>
      <w:pPr>
        <w:pStyle w:val="15"/>
        <w:rPr>
          <w:lang w:val="en-US"/>
        </w:rPr>
      </w:pPr>
      <w:r>
        <w:rPr>
          <w:lang w:val="en-US"/>
        </w:rPr>
      </w:r>
    </w:p>
    <w:p>
      <w:pPr>
        <w:pStyle w:val="15"/>
        <w:rPr>
          <w:lang w:val="ru-RU"/>
        </w:rPr>
      </w:pPr>
      <w:r>
        <w:rPr>
          <w:lang w:val="ru-RU"/>
        </w:rPr>
        <w:t>Для оценки внесенных улучшений в решении с использованием авторской методики необходимо провести сравнительный анализ с традиционным подходом к приобретению привычек пользователем с использованием стандартных уже существующих решений. Данное сравнение охватывает ключевые аспекты обозначенные ранее в главах 3.1.1 и 3.1.2.</w:t>
      </w:r>
    </w:p>
    <w:p>
      <w:pPr>
        <w:pStyle w:val="15"/>
        <w:rPr>
          <w:lang w:val="en-US"/>
        </w:rPr>
      </w:pPr>
      <w:r>
        <w:rPr>
          <w:lang w:val="en-US"/>
        </w:rPr>
      </w:r>
    </w:p>
    <w:p>
      <w:pPr>
        <w:pStyle w:val="15"/>
        <w:rPr>
          <w:lang w:val="ru-RU"/>
        </w:rPr>
      </w:pPr>
      <w:r>
        <w:rPr>
          <w:lang w:val="ru-RU"/>
        </w:rPr>
        <w:t xml:space="preserve">Таблица </w:t>
      </w:r>
      <w:r>
        <w:rPr>
          <w:lang w:val="en-US"/>
        </w:rPr>
        <w:t xml:space="preserve">N – </w:t>
      </w:r>
      <w:r>
        <w:rPr>
          <w:lang w:val="ru-RU"/>
        </w:rPr>
        <w:t>Сравнительный анализ традиционных решений и авторской методики</w:t>
      </w:r>
    </w:p>
    <w:tbl>
      <w:tblPr>
        <w:tblW w:w="10250" w:type="dxa"/>
        <w:jc w:val="start"/>
        <w:tblInd w:w="-5" w:type="dxa"/>
        <w:tblLayout w:type="fixed"/>
        <w:tblCellMar>
          <w:top w:w="0" w:type="dxa"/>
          <w:start w:w="108" w:type="dxa"/>
          <w:bottom w:w="0" w:type="dxa"/>
          <w:end w:w="108" w:type="dxa"/>
        </w:tblCellMar>
      </w:tblPr>
      <w:tblGrid>
        <w:gridCol w:w="1750"/>
        <w:gridCol w:w="3345"/>
        <w:gridCol w:w="2893"/>
        <w:gridCol w:w="2262"/>
      </w:tblGrid>
      <w:tr>
        <w:trPr/>
        <w:tc>
          <w:tcPr>
            <w:tcW w:w="1750" w:type="dxa"/>
            <w:tcBorders>
              <w:top w:val="single" w:sz="4" w:space="0" w:color="000000"/>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Критерий сравнения</w:t>
            </w:r>
          </w:p>
        </w:tc>
        <w:tc>
          <w:tcPr>
            <w:tcW w:w="3345" w:type="dxa"/>
            <w:tcBorders>
              <w:top w:val="single" w:sz="4" w:space="0" w:color="000000"/>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Традиционные решения (As-Is)</w:t>
            </w:r>
          </w:p>
        </w:tc>
        <w:tc>
          <w:tcPr>
            <w:tcW w:w="2893" w:type="dxa"/>
            <w:tcBorders>
              <w:top w:val="single" w:sz="4" w:space="0" w:color="000000"/>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Авторская методика (To-Be)</w:t>
            </w:r>
          </w:p>
        </w:tc>
        <w:tc>
          <w:tcPr>
            <w:tcW w:w="2262" w:type="dxa"/>
            <w:tcBorders>
              <w:top w:val="single" w:sz="4" w:space="0" w:color="000000"/>
              <w:start w:val="single" w:sz="4" w:space="0" w:color="000000"/>
              <w:bottom w:val="single" w:sz="4" w:space="0" w:color="000000"/>
              <w:end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 xml:space="preserve">Технический </w:t>
            </w:r>
            <w:r>
              <w:rPr>
                <w:rFonts w:eastAsia="Times New Roman" w:cs="Times New Roman" w:ascii="Times New Roman" w:hAnsi="Times New Roman"/>
                <w:kern w:val="0"/>
                <w:sz w:val="24"/>
                <w:szCs w:val="24"/>
                <w:lang w:val="ru-RU" w:eastAsia="ru-RU" w:bidi="ar-SA"/>
              </w:rPr>
              <w:t>илип</w:t>
            </w:r>
            <w:r>
              <w:rPr>
                <w:rFonts w:eastAsia="Times New Roman" w:cs="Times New Roman" w:ascii="Times New Roman" w:hAnsi="Times New Roman"/>
                <w:kern w:val="0"/>
                <w:sz w:val="24"/>
                <w:szCs w:val="24"/>
                <w:lang w:val="ru-RU" w:eastAsia="ru-RU" w:bidi="ar-SA"/>
              </w:rPr>
              <w:t>оведенческий эффект</w:t>
            </w:r>
          </w:p>
        </w:tc>
      </w:tr>
      <w:tr>
        <w:trPr/>
        <w:tc>
          <w:tcPr>
            <w:tcW w:w="1750"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Порог входа</w:t>
            </w:r>
          </w:p>
        </w:tc>
        <w:tc>
          <w:tcPr>
            <w:tcW w:w="3345"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Требуется с</w:t>
            </w:r>
            <w:r>
              <w:rPr>
                <w:rFonts w:eastAsia="Times New Roman" w:cs="Times New Roman" w:ascii="Times New Roman" w:hAnsi="Times New Roman"/>
                <w:kern w:val="0"/>
                <w:sz w:val="24"/>
                <w:szCs w:val="24"/>
                <w:lang w:val="ru-RU" w:eastAsia="ru-RU" w:bidi="ar-SA"/>
              </w:rPr>
              <w:t xml:space="preserve">качивание </w:t>
            </w:r>
            <w:r>
              <w:rPr>
                <w:rFonts w:eastAsia="Times New Roman" w:cs="Times New Roman" w:ascii="Times New Roman" w:hAnsi="Times New Roman"/>
                <w:kern w:val="0"/>
                <w:sz w:val="24"/>
                <w:szCs w:val="24"/>
                <w:lang w:val="ru-RU" w:eastAsia="ru-RU" w:bidi="ar-SA"/>
              </w:rPr>
              <w:t xml:space="preserve">приложения </w:t>
            </w:r>
            <w:r>
              <w:rPr>
                <w:rFonts w:eastAsia="Times New Roman" w:cs="Times New Roman" w:ascii="Times New Roman" w:hAnsi="Times New Roman"/>
                <w:kern w:val="0"/>
                <w:sz w:val="24"/>
                <w:szCs w:val="24"/>
                <w:lang w:val="ru-RU" w:eastAsia="ru-RU" w:bidi="ar-SA"/>
              </w:rPr>
              <w:t xml:space="preserve">из </w:t>
            </w:r>
            <w:r>
              <w:rPr>
                <w:rFonts w:eastAsia="Times New Roman" w:cs="Times New Roman" w:ascii="Times New Roman" w:hAnsi="Times New Roman"/>
                <w:kern w:val="0"/>
                <w:sz w:val="24"/>
                <w:szCs w:val="24"/>
                <w:lang w:val="ru-RU" w:eastAsia="ru-RU" w:bidi="ar-SA"/>
              </w:rPr>
              <w:t>магазина, у</w:t>
            </w:r>
            <w:r>
              <w:rPr>
                <w:rFonts w:eastAsia="Times New Roman" w:cs="Times New Roman" w:ascii="Times New Roman" w:hAnsi="Times New Roman"/>
                <w:kern w:val="0"/>
                <w:sz w:val="24"/>
                <w:szCs w:val="24"/>
                <w:lang w:val="ru-RU" w:eastAsia="ru-RU" w:bidi="ar-SA"/>
              </w:rPr>
              <w:t xml:space="preserve">становка, </w:t>
            </w:r>
            <w:r>
              <w:rPr>
                <w:rFonts w:eastAsia="Times New Roman" w:cs="Times New Roman" w:ascii="Times New Roman" w:hAnsi="Times New Roman"/>
                <w:kern w:val="0"/>
                <w:sz w:val="24"/>
                <w:szCs w:val="24"/>
                <w:lang w:val="ru-RU" w:eastAsia="ru-RU" w:bidi="ar-SA"/>
              </w:rPr>
              <w:t>р</w:t>
            </w:r>
            <w:r>
              <w:rPr>
                <w:rFonts w:eastAsia="Times New Roman" w:cs="Times New Roman" w:ascii="Times New Roman" w:hAnsi="Times New Roman"/>
                <w:kern w:val="0"/>
                <w:sz w:val="24"/>
                <w:szCs w:val="24"/>
                <w:lang w:val="ru-RU" w:eastAsia="ru-RU" w:bidi="ar-SA"/>
              </w:rPr>
              <w:t xml:space="preserve">егистрация, </w:t>
            </w:r>
            <w:r>
              <w:rPr>
                <w:rFonts w:eastAsia="Times New Roman" w:cs="Times New Roman" w:ascii="Times New Roman" w:hAnsi="Times New Roman"/>
                <w:kern w:val="0"/>
                <w:sz w:val="24"/>
                <w:szCs w:val="24"/>
                <w:lang w:val="ru-RU" w:eastAsia="ru-RU" w:bidi="ar-SA"/>
              </w:rPr>
              <w:t>выдача р</w:t>
            </w:r>
            <w:r>
              <w:rPr>
                <w:rFonts w:eastAsia="Times New Roman" w:cs="Times New Roman" w:ascii="Times New Roman" w:hAnsi="Times New Roman"/>
                <w:kern w:val="0"/>
                <w:sz w:val="24"/>
                <w:szCs w:val="24"/>
                <w:lang w:val="ru-RU" w:eastAsia="ru-RU" w:bidi="ar-SA"/>
              </w:rPr>
              <w:t>азрешения</w:t>
            </w:r>
          </w:p>
        </w:tc>
        <w:tc>
          <w:tcPr>
            <w:tcW w:w="2893" w:type="dxa"/>
            <w:tcBorders>
              <w:start w:val="single" w:sz="4" w:space="0" w:color="000000"/>
              <w:bottom w:val="single" w:sz="4" w:space="0" w:color="000000"/>
            </w:tcBorders>
          </w:tcPr>
          <w:p>
            <w:pPr>
              <w:pStyle w:val="Normal"/>
              <w:suppressAutoHyphens w:val="false"/>
              <w:spacing w:lineRule="auto" w:line="360"/>
              <w:textAlignment w:val="auto"/>
              <w:rPr/>
            </w:pPr>
            <w:r>
              <w:rPr>
                <w:rFonts w:eastAsia="Times New Roman" w:cs="Times New Roman" w:ascii="Times New Roman" w:hAnsi="Times New Roman"/>
                <w:kern w:val="0"/>
                <w:sz w:val="24"/>
                <w:szCs w:val="24"/>
                <w:lang w:val="ru-RU" w:eastAsia="ru-RU" w:bidi="ar-SA"/>
              </w:rPr>
              <w:t xml:space="preserve">Переход по ссылке, </w:t>
            </w:r>
            <w:r>
              <w:rPr>
                <w:rFonts w:eastAsia="Times New Roman" w:cs="Times New Roman" w:ascii="Times New Roman" w:hAnsi="Times New Roman"/>
                <w:kern w:val="0"/>
                <w:sz w:val="24"/>
                <w:szCs w:val="24"/>
                <w:lang w:val="ru-RU" w:eastAsia="ru-RU" w:bidi="ar-SA"/>
              </w:rPr>
              <w:t>ввод к</w:t>
            </w:r>
            <w:r>
              <w:rPr>
                <w:rFonts w:eastAsia="Times New Roman" w:cs="Times New Roman" w:ascii="Times New Roman" w:hAnsi="Times New Roman"/>
                <w:kern w:val="0"/>
                <w:sz w:val="24"/>
                <w:szCs w:val="24"/>
                <w:lang w:val="ru-RU" w:eastAsia="ru-RU" w:bidi="ar-SA"/>
              </w:rPr>
              <w:t>оманд</w:t>
            </w:r>
            <w:r>
              <w:rPr>
                <w:rFonts w:eastAsia="Times New Roman" w:cs="Times New Roman" w:ascii="Times New Roman" w:hAnsi="Times New Roman"/>
                <w:kern w:val="0"/>
                <w:sz w:val="24"/>
                <w:szCs w:val="24"/>
                <w:lang w:val="ru-RU" w:eastAsia="ru-RU" w:bidi="ar-SA"/>
              </w:rPr>
              <w:t>ы</w:t>
            </w:r>
            <w:r>
              <w:rPr>
                <w:rFonts w:eastAsia="Times New Roman" w:cs="Times New Roman" w:ascii="Times New Roman" w:hAnsi="Times New Roman"/>
                <w:kern w:val="0"/>
                <w:sz w:val="24"/>
                <w:szCs w:val="24"/>
                <w:lang w:val="ru-RU" w:eastAsia="ru-RU" w:bidi="ar-SA"/>
              </w:rPr>
              <w:t xml:space="preserve"> </w:t>
            </w:r>
            <w:r>
              <w:rPr>
                <w:rStyle w:val="Style16"/>
                <w:rFonts w:eastAsia="Times New Roman" w:cs="Times New Roman" w:ascii="Times New Roman" w:hAnsi="Times New Roman"/>
                <w:kern w:val="0"/>
                <w:sz w:val="24"/>
                <w:szCs w:val="24"/>
                <w:lang w:val="ru-RU" w:eastAsia="ru-RU" w:bidi="ar-SA"/>
              </w:rPr>
              <w:t xml:space="preserve">/start, </w:t>
            </w:r>
            <w:r>
              <w:rPr>
                <w:rStyle w:val="Style16"/>
                <w:rFonts w:eastAsia="Times New Roman" w:cs="Times New Roman" w:ascii="Times New Roman" w:hAnsi="Times New Roman"/>
                <w:kern w:val="0"/>
                <w:sz w:val="24"/>
                <w:szCs w:val="24"/>
                <w:lang w:val="ru-RU" w:eastAsia="ru-RU" w:bidi="ar-SA"/>
              </w:rPr>
              <w:t xml:space="preserve">мгновенное создание </w:t>
            </w:r>
            <w:r>
              <w:rPr>
                <w:rFonts w:eastAsia="Times New Roman" w:cs="Times New Roman" w:ascii="Times New Roman" w:hAnsi="Times New Roman"/>
                <w:kern w:val="0"/>
                <w:sz w:val="24"/>
                <w:szCs w:val="24"/>
                <w:lang w:val="ru-RU" w:eastAsia="ru-RU" w:bidi="ar-SA"/>
              </w:rPr>
              <w:t>профил</w:t>
            </w:r>
            <w:r>
              <w:rPr>
                <w:rFonts w:eastAsia="Times New Roman" w:cs="Times New Roman" w:ascii="Times New Roman" w:hAnsi="Times New Roman"/>
                <w:kern w:val="0"/>
                <w:sz w:val="24"/>
                <w:szCs w:val="24"/>
                <w:lang w:val="ru-RU" w:eastAsia="ru-RU" w:bidi="ar-SA"/>
              </w:rPr>
              <w:t>я</w:t>
            </w:r>
          </w:p>
        </w:tc>
        <w:tc>
          <w:tcPr>
            <w:tcW w:w="2262" w:type="dxa"/>
            <w:tcBorders>
              <w:start w:val="single" w:sz="4" w:space="0" w:color="000000"/>
              <w:bottom w:val="single" w:sz="4" w:space="0" w:color="000000"/>
              <w:end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 xml:space="preserve">Снижение времени входа в систему с минут до секунд; исключение барьера </w:t>
            </w:r>
            <w:r>
              <w:rPr>
                <w:rFonts w:eastAsia="Times New Roman" w:cs="Times New Roman" w:ascii="Times New Roman" w:hAnsi="Times New Roman"/>
                <w:kern w:val="0"/>
                <w:sz w:val="24"/>
                <w:szCs w:val="24"/>
                <w:lang w:val="ru-RU" w:eastAsia="ru-RU" w:bidi="ar-SA"/>
              </w:rPr>
              <w:t>у</w:t>
            </w:r>
            <w:r>
              <w:rPr>
                <w:rFonts w:eastAsia="Times New Roman" w:cs="Times New Roman" w:ascii="Times New Roman" w:hAnsi="Times New Roman"/>
                <w:kern w:val="0"/>
                <w:sz w:val="24"/>
                <w:szCs w:val="24"/>
                <w:lang w:val="ru-RU" w:eastAsia="ru-RU" w:bidi="ar-SA"/>
              </w:rPr>
              <w:t>становки</w:t>
            </w:r>
          </w:p>
        </w:tc>
      </w:tr>
      <w:tr>
        <w:trPr/>
        <w:tc>
          <w:tcPr>
            <w:tcW w:w="1750"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Интерфейсное взаимодействие</w:t>
            </w:r>
          </w:p>
        </w:tc>
        <w:tc>
          <w:tcPr>
            <w:tcW w:w="3345"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 xml:space="preserve">Сложный </w:t>
            </w:r>
            <w:r>
              <w:rPr>
                <w:rFonts w:eastAsia="Times New Roman" w:cs="Times New Roman" w:ascii="Times New Roman" w:hAnsi="Times New Roman"/>
                <w:kern w:val="0"/>
                <w:sz w:val="24"/>
                <w:szCs w:val="24"/>
                <w:lang w:val="ru-RU" w:eastAsia="ru-RU" w:bidi="ar-SA"/>
              </w:rPr>
              <w:t>интерфейс</w:t>
            </w:r>
            <w:r>
              <w:rPr>
                <w:rFonts w:eastAsia="Times New Roman" w:cs="Times New Roman" w:ascii="Times New Roman" w:hAnsi="Times New Roman"/>
                <w:kern w:val="0"/>
                <w:sz w:val="24"/>
                <w:szCs w:val="24"/>
                <w:lang w:val="ru-RU" w:eastAsia="ru-RU" w:bidi="ar-SA"/>
              </w:rPr>
              <w:t>, множество экранов, риск перегрузки информацией</w:t>
            </w:r>
          </w:p>
        </w:tc>
        <w:tc>
          <w:tcPr>
            <w:tcW w:w="2893"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Минималистичный интерфейс чат-бота, контекстные кнопки, линейный диалог</w:t>
            </w:r>
          </w:p>
        </w:tc>
        <w:tc>
          <w:tcPr>
            <w:tcW w:w="2262" w:type="dxa"/>
            <w:tcBorders>
              <w:start w:val="single" w:sz="4" w:space="0" w:color="000000"/>
              <w:bottom w:val="single" w:sz="4" w:space="0" w:color="000000"/>
              <w:end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Снижение когнитивной нагрузки; сокращение пути до целевого действия</w:t>
            </w:r>
          </w:p>
        </w:tc>
      </w:tr>
      <w:tr>
        <w:trPr/>
        <w:tc>
          <w:tcPr>
            <w:tcW w:w="1750"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Механика мотивации</w:t>
            </w:r>
          </w:p>
        </w:tc>
        <w:tc>
          <w:tcPr>
            <w:tcW w:w="3345"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Простой счетчик дней, уведомления-напоминания</w:t>
            </w:r>
          </w:p>
        </w:tc>
        <w:tc>
          <w:tcPr>
            <w:tcW w:w="2893"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 xml:space="preserve">Система уровней </w:t>
            </w:r>
            <w:r>
              <w:rPr>
                <w:rFonts w:eastAsia="Times New Roman" w:cs="Times New Roman" w:ascii="Times New Roman" w:hAnsi="Times New Roman"/>
                <w:kern w:val="0"/>
                <w:sz w:val="24"/>
                <w:szCs w:val="24"/>
                <w:lang w:val="ru-RU" w:eastAsia="ru-RU" w:bidi="ar-SA"/>
              </w:rPr>
              <w:t>через получение опыта</w:t>
            </w:r>
            <w:r>
              <w:rPr>
                <w:rFonts w:eastAsia="Times New Roman" w:cs="Times New Roman" w:ascii="Times New Roman" w:hAnsi="Times New Roman"/>
                <w:kern w:val="0"/>
                <w:sz w:val="24"/>
                <w:szCs w:val="24"/>
                <w:lang w:val="ru-RU" w:eastAsia="ru-RU" w:bidi="ar-SA"/>
              </w:rPr>
              <w:t xml:space="preserve">, прогрессивные бейджи </w:t>
            </w:r>
            <w:r>
              <w:rPr>
                <w:rFonts w:eastAsia="Times New Roman" w:cs="Times New Roman" w:ascii="Times New Roman" w:hAnsi="Times New Roman"/>
                <w:kern w:val="0"/>
                <w:sz w:val="24"/>
                <w:szCs w:val="24"/>
                <w:lang w:val="ru-RU" w:eastAsia="ru-RU" w:bidi="ar-SA"/>
              </w:rPr>
              <w:t>и достижения</w:t>
            </w:r>
            <w:r>
              <w:rPr>
                <w:rFonts w:eastAsia="Times New Roman" w:cs="Times New Roman" w:ascii="Times New Roman" w:hAnsi="Times New Roman"/>
                <w:kern w:val="0"/>
                <w:sz w:val="24"/>
                <w:szCs w:val="24"/>
                <w:lang w:val="ru-RU" w:eastAsia="ru-RU" w:bidi="ar-SA"/>
              </w:rPr>
              <w:t>, статусная прогрессия</w:t>
            </w:r>
          </w:p>
        </w:tc>
        <w:tc>
          <w:tcPr>
            <w:tcW w:w="2262"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Переход от внешней мотивации к внутренней; создание петли дофаминового вознаграждения</w:t>
            </w:r>
          </w:p>
        </w:tc>
      </w:tr>
      <w:tr>
        <w:trPr/>
        <w:tc>
          <w:tcPr>
            <w:tcW w:w="1750"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Система поддержки</w:t>
            </w:r>
          </w:p>
        </w:tc>
        <w:tc>
          <w:tcPr>
            <w:tcW w:w="3345"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 xml:space="preserve">Отсутствует или </w:t>
            </w:r>
            <w:r>
              <w:rPr>
                <w:rFonts w:eastAsia="Times New Roman" w:cs="Times New Roman" w:ascii="Times New Roman" w:hAnsi="Times New Roman"/>
                <w:kern w:val="0"/>
                <w:sz w:val="24"/>
                <w:szCs w:val="24"/>
                <w:lang w:val="ru-RU" w:eastAsia="ru-RU" w:bidi="ar-SA"/>
              </w:rPr>
              <w:t xml:space="preserve">редко </w:t>
            </w:r>
            <w:r>
              <w:rPr>
                <w:rFonts w:eastAsia="Times New Roman" w:cs="Times New Roman" w:ascii="Times New Roman" w:hAnsi="Times New Roman"/>
                <w:kern w:val="0"/>
                <w:sz w:val="24"/>
                <w:szCs w:val="24"/>
                <w:lang w:val="ru-RU" w:eastAsia="ru-RU" w:bidi="ar-SA"/>
              </w:rPr>
              <w:t xml:space="preserve">представлена </w:t>
            </w:r>
            <w:r>
              <w:rPr>
                <w:rFonts w:eastAsia="Times New Roman" w:cs="Times New Roman" w:ascii="Times New Roman" w:hAnsi="Times New Roman"/>
                <w:kern w:val="0"/>
                <w:sz w:val="24"/>
                <w:szCs w:val="24"/>
                <w:lang w:val="ru-RU" w:eastAsia="ru-RU" w:bidi="ar-SA"/>
              </w:rPr>
              <w:t>на платной основе</w:t>
            </w:r>
          </w:p>
        </w:tc>
        <w:tc>
          <w:tcPr>
            <w:tcW w:w="2893"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Автоматизированный модуль анонимного P2P-наставничества</w:t>
            </w:r>
          </w:p>
        </w:tc>
        <w:tc>
          <w:tcPr>
            <w:tcW w:w="2262"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 xml:space="preserve">Снятие психологического барьера одиночества; бесплатный доступ к </w:t>
            </w:r>
            <w:r>
              <w:rPr>
                <w:rFonts w:eastAsia="Times New Roman" w:cs="Times New Roman" w:ascii="Times New Roman" w:hAnsi="Times New Roman"/>
                <w:kern w:val="0"/>
                <w:sz w:val="24"/>
                <w:szCs w:val="24"/>
                <w:lang w:val="ru-RU" w:eastAsia="ru-RU" w:bidi="ar-SA"/>
              </w:rPr>
              <w:t>помощи</w:t>
            </w:r>
            <w:r>
              <w:rPr>
                <w:rFonts w:eastAsia="Times New Roman" w:cs="Times New Roman" w:ascii="Times New Roman" w:hAnsi="Times New Roman"/>
                <w:kern w:val="0"/>
                <w:sz w:val="24"/>
                <w:szCs w:val="24"/>
                <w:lang w:val="ru-RU" w:eastAsia="ru-RU" w:bidi="ar-SA"/>
              </w:rPr>
              <w:t xml:space="preserve"> в реальном времени</w:t>
            </w:r>
          </w:p>
        </w:tc>
      </w:tr>
      <w:tr>
        <w:trPr/>
        <w:tc>
          <w:tcPr>
            <w:tcW w:w="1750"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Доступность и синхронизация</w:t>
            </w:r>
          </w:p>
        </w:tc>
        <w:tc>
          <w:tcPr>
            <w:tcW w:w="3345"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Зависимость от ОС, необходимость обновления приложения</w:t>
            </w:r>
          </w:p>
        </w:tc>
        <w:tc>
          <w:tcPr>
            <w:tcW w:w="2893"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 xml:space="preserve">Кроссплатформенность </w:t>
            </w:r>
            <w:r>
              <w:rPr>
                <w:rFonts w:eastAsia="Times New Roman" w:cs="Times New Roman" w:ascii="Times New Roman" w:hAnsi="Times New Roman"/>
                <w:kern w:val="0"/>
                <w:sz w:val="24"/>
                <w:szCs w:val="24"/>
                <w:lang w:val="ru-RU" w:eastAsia="ru-RU" w:bidi="ar-SA"/>
              </w:rPr>
              <w:t>площадки</w:t>
            </w:r>
            <w:r>
              <w:rPr>
                <w:rFonts w:eastAsia="Times New Roman" w:cs="Times New Roman" w:ascii="Times New Roman" w:hAnsi="Times New Roman"/>
                <w:kern w:val="0"/>
                <w:sz w:val="24"/>
                <w:szCs w:val="24"/>
                <w:lang w:val="ru-RU" w:eastAsia="ru-RU" w:bidi="ar-SA"/>
              </w:rPr>
              <w:t>, мгновенная синхронизация облачных данных</w:t>
            </w:r>
          </w:p>
        </w:tc>
        <w:tc>
          <w:tcPr>
            <w:tcW w:w="2262"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Обеспечение бесшовного опыта взаимодействия на любом устройстве пользователя</w:t>
            </w:r>
          </w:p>
        </w:tc>
      </w:tr>
      <w:tr>
        <w:trPr/>
        <w:tc>
          <w:tcPr>
            <w:tcW w:w="1750"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Работа с данными</w:t>
            </w:r>
          </w:p>
        </w:tc>
        <w:tc>
          <w:tcPr>
            <w:tcW w:w="3345"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Закрыт</w:t>
            </w:r>
            <w:r>
              <w:rPr>
                <w:rFonts w:eastAsia="Times New Roman" w:cs="Times New Roman" w:ascii="Times New Roman" w:hAnsi="Times New Roman"/>
                <w:kern w:val="0"/>
                <w:sz w:val="24"/>
                <w:szCs w:val="24"/>
                <w:lang w:val="ru-RU" w:eastAsia="ru-RU" w:bidi="ar-SA"/>
              </w:rPr>
              <w:t>ая кодовая база с</w:t>
            </w:r>
            <w:r>
              <w:rPr>
                <w:rFonts w:eastAsia="Times New Roman" w:cs="Times New Roman" w:ascii="Times New Roman" w:hAnsi="Times New Roman"/>
                <w:kern w:val="0"/>
                <w:sz w:val="24"/>
                <w:szCs w:val="24"/>
                <w:lang w:val="ru-RU" w:eastAsia="ru-RU" w:bidi="ar-SA"/>
              </w:rPr>
              <w:t xml:space="preserve"> хранение</w:t>
            </w:r>
            <w:r>
              <w:rPr>
                <w:rFonts w:eastAsia="Times New Roman" w:cs="Times New Roman" w:ascii="Times New Roman" w:hAnsi="Times New Roman"/>
                <w:kern w:val="0"/>
                <w:sz w:val="24"/>
                <w:szCs w:val="24"/>
                <w:lang w:val="ru-RU" w:eastAsia="ru-RU" w:bidi="ar-SA"/>
              </w:rPr>
              <w:t>м</w:t>
            </w:r>
            <w:r>
              <w:rPr>
                <w:rFonts w:eastAsia="Times New Roman" w:cs="Times New Roman" w:ascii="Times New Roman" w:hAnsi="Times New Roman"/>
                <w:kern w:val="0"/>
                <w:sz w:val="24"/>
                <w:szCs w:val="24"/>
                <w:lang w:val="ru-RU" w:eastAsia="ru-RU" w:bidi="ar-SA"/>
              </w:rPr>
              <w:t xml:space="preserve"> в облаках </w:t>
            </w:r>
            <w:r>
              <w:rPr>
                <w:rFonts w:eastAsia="Times New Roman" w:cs="Times New Roman" w:ascii="Times New Roman" w:hAnsi="Times New Roman"/>
                <w:kern w:val="0"/>
                <w:sz w:val="24"/>
                <w:szCs w:val="24"/>
                <w:lang w:val="ru-RU" w:eastAsia="ru-RU" w:bidi="ar-SA"/>
              </w:rPr>
              <w:t>поставщика</w:t>
            </w:r>
          </w:p>
        </w:tc>
        <w:tc>
          <w:tcPr>
            <w:tcW w:w="2893" w:type="dxa"/>
            <w:tcBorders>
              <w:start w:val="single" w:sz="4" w:space="0" w:color="000000"/>
              <w:bottom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 xml:space="preserve">Open Source архитектура, шифрование AES-256 на уровне приложения </w:t>
            </w:r>
            <w:r>
              <w:rPr>
                <w:rFonts w:eastAsia="Times New Roman" w:cs="Times New Roman" w:ascii="Times New Roman" w:hAnsi="Times New Roman"/>
                <w:kern w:val="0"/>
                <w:sz w:val="24"/>
                <w:szCs w:val="24"/>
                <w:lang w:val="ru-RU" w:eastAsia="ru-RU" w:bidi="ar-SA"/>
              </w:rPr>
              <w:t>и возможность собственного хостинга</w:t>
            </w:r>
          </w:p>
        </w:tc>
        <w:tc>
          <w:tcPr>
            <w:tcW w:w="2262" w:type="dxa"/>
            <w:tcBorders>
              <w:start w:val="single" w:sz="4" w:space="0" w:color="000000"/>
              <w:bottom w:val="single" w:sz="4" w:space="0" w:color="000000"/>
              <w:end w:val="single" w:sz="4" w:space="0" w:color="000000"/>
            </w:tcBorders>
          </w:tcPr>
          <w:p>
            <w:pPr>
              <w:pStyle w:val="Normal"/>
              <w:suppressAutoHyphens w:val="false"/>
              <w:spacing w:lineRule="auto" w:line="360"/>
              <w:textAlignment w:val="auto"/>
              <w:rPr>
                <w:rFonts w:ascii="Times New Roman" w:hAnsi="Times New Roman" w:eastAsia="Times New Roman" w:cs="Times New Roman"/>
                <w:kern w:val="0"/>
                <w:sz w:val="24"/>
                <w:szCs w:val="24"/>
                <w:lang w:val="ru-RU" w:eastAsia="ru-RU" w:bidi="ar-SA"/>
              </w:rPr>
            </w:pPr>
            <w:r>
              <w:rPr>
                <w:rFonts w:eastAsia="Times New Roman" w:cs="Times New Roman" w:ascii="Times New Roman" w:hAnsi="Times New Roman"/>
                <w:kern w:val="0"/>
                <w:sz w:val="24"/>
                <w:szCs w:val="24"/>
                <w:lang w:val="ru-RU" w:eastAsia="ru-RU" w:bidi="ar-SA"/>
              </w:rPr>
              <w:t>Повышение прозрачности алгоритмов и уровня доверия к системе безопасности</w:t>
            </w:r>
          </w:p>
        </w:tc>
      </w:tr>
    </w:tbl>
    <w:p>
      <w:pPr>
        <w:pStyle w:val="15"/>
        <w:rPr>
          <w:lang w:val="ru-RU"/>
        </w:rPr>
      </w:pPr>
      <w:r>
        <w:rPr>
          <w:lang w:val="ru-RU"/>
        </w:rPr>
      </w:r>
    </w:p>
    <w:p>
      <w:pPr>
        <w:pStyle w:val="15"/>
        <w:rPr>
          <w:lang w:val="ru-RU"/>
        </w:rPr>
      </w:pPr>
      <w:r>
        <w:rPr>
          <w:lang w:val="ru-RU"/>
        </w:rPr>
        <w:t>На основании данных проведенного эксперимента в главе 2.7 рассчитаны относительные показатели эффективности и технический прирост разработанной системы по сравнению с контрольной группой.</w:t>
      </w:r>
    </w:p>
    <w:p>
      <w:pPr>
        <w:pStyle w:val="15"/>
        <w:widowControl/>
        <w:numPr>
          <w:ilvl w:val="0"/>
          <w:numId w:val="36"/>
        </w:numPr>
        <w:suppressAutoHyphens w:val="true"/>
        <w:bidi w:val="0"/>
        <w:spacing w:lineRule="auto" w:line="360"/>
        <w:ind w:firstLine="737" w:start="0" w:end="0"/>
        <w:jc w:val="both"/>
        <w:textAlignment w:val="baseline"/>
        <w:rPr>
          <w:lang w:val="ru-RU"/>
        </w:rPr>
      </w:pPr>
      <w:r>
        <w:rPr>
          <w:sz w:val="28"/>
          <w:lang w:val="ru-RU"/>
        </w:rPr>
        <w:t>Коэффициент прироста вовлеченности. Данный показатель считается отношением среднего количества взаимодействий пользователя с системой в день</w:t>
      </w:r>
      <w:r>
        <w:rPr>
          <w:sz w:val="28"/>
          <w:lang w:val="en-US"/>
        </w:rPr>
        <w:t xml:space="preserve"> </w:t>
      </w:r>
      <w:r>
        <w:rPr>
          <w:sz w:val="28"/>
          <w:lang w:val="en-US"/>
        </w:rPr>
        <w:t>и</w:t>
      </w:r>
      <w:r>
        <w:rPr>
          <w:sz w:val="28"/>
          <w:lang w:val="ru-RU"/>
        </w:rPr>
        <w:t xml:space="preserve"> составил</w:t>
      </w:r>
      <w:r>
        <w:rPr>
          <w:sz w:val="28"/>
          <w:lang w:val="ru-RU"/>
        </w:rPr>
        <w:t xml:space="preserve"> </w:t>
      </w:r>
      <w:r>
        <w:rPr>
          <w:sz w:val="28"/>
          <w:lang w:val="ru-RU"/>
        </w:rPr>
      </w:r>
      <m:oMath xmlns:m="http://schemas.openxmlformats.org/officeDocument/2006/math">
        <m:sSub>
          <m:e>
            <m:r>
              <m:t xml:space="preserve">K</m:t>
            </m:r>
          </m:e>
          <m:sub>
            <m:r>
              <m:t xml:space="preserve">eng</m:t>
            </m:r>
          </m:sub>
        </m:sSub>
        <m:r>
          <m:t xml:space="preserve">=</m:t>
        </m:r>
        <m:f>
          <m:num>
            <m:sSub>
              <m:e>
                <m:r>
                  <m:t xml:space="preserve">A</m:t>
                </m:r>
              </m:e>
              <m:sub>
                <m:r>
                  <m:t xml:space="preserve">exp</m:t>
                </m:r>
              </m:sub>
            </m:sSub>
          </m:num>
          <m:den>
            <m:sSub>
              <m:e>
                <m:r>
                  <m:t xml:space="preserve">A</m:t>
                </m:r>
              </m:e>
              <m:sub>
                <m:r>
                  <m:t xml:space="preserve">ctrl</m:t>
                </m:r>
              </m:sub>
            </m:sSub>
          </m:den>
        </m:f>
        <m:r>
          <m:t xml:space="preserve">=</m:t>
        </m:r>
        <m:f>
          <m:num>
            <m:r>
              <m:t xml:space="preserve">4.7</m:t>
            </m:r>
          </m:num>
          <m:den>
            <m:r>
              <m:t xml:space="preserve">1.8</m:t>
            </m:r>
          </m:den>
        </m:f>
        <m:r>
          <m:t xml:space="preserve">≈</m:t>
        </m:r>
        <m:r>
          <m:t xml:space="preserve">2.61</m:t>
        </m:r>
      </m:oMath>
      <w:r>
        <w:rPr>
          <w:sz w:val="28"/>
          <w:lang w:val="ru-RU"/>
        </w:rPr>
        <w:t>. Технический эффект заключается в повышении интенсивности взаимодействия с системой в 2.6 раза, что показывает высокую эффективность игровых механик реализованных в решении.</w:t>
      </w:r>
    </w:p>
    <w:p>
      <w:pPr>
        <w:pStyle w:val="15"/>
        <w:widowControl/>
        <w:numPr>
          <w:ilvl w:val="0"/>
          <w:numId w:val="36"/>
        </w:numPr>
        <w:suppressAutoHyphens w:val="true"/>
        <w:bidi w:val="0"/>
        <w:spacing w:lineRule="auto" w:line="360"/>
        <w:ind w:firstLine="737" w:start="0" w:end="0"/>
        <w:jc w:val="both"/>
        <w:textAlignment w:val="baseline"/>
        <w:rPr>
          <w:lang w:val="ru-RU"/>
        </w:rPr>
      </w:pPr>
      <w:r>
        <w:rPr>
          <w:sz w:val="28"/>
          <w:lang w:val="ru-RU"/>
        </w:rPr>
        <w:t xml:space="preserve">Прирост успешности формирования привычек. Данный показатель рассчитывается как относительный рост процента выполнения задач </w:t>
      </w:r>
      <w:r>
        <w:rPr>
          <w:sz w:val="28"/>
          <w:lang w:val="ru-RU"/>
        </w:rPr>
        <w:t xml:space="preserve">и составил </w:t>
      </w:r>
      <w:r>
        <w:rPr>
          <w:sz w:val="28"/>
          <w:lang w:val="ru-RU"/>
        </w:rPr>
      </w:r>
      <m:oMath xmlns:m="http://schemas.openxmlformats.org/officeDocument/2006/math">
        <m:r>
          <m:t xml:space="preserve">ΔCR</m:t>
        </m:r>
        <m:r>
          <m:t xml:space="preserve">=</m:t>
        </m:r>
        <m:f>
          <m:num>
            <m:sSub>
              <m:e>
                <m:r>
                  <m:t xml:space="preserve">CR</m:t>
                </m:r>
              </m:e>
              <m:sub>
                <m:r>
                  <m:t xml:space="preserve">exp</m:t>
                </m:r>
              </m:sub>
            </m:sSub>
            <m:r>
              <m:t xml:space="preserve">−</m:t>
            </m:r>
            <m:sSub>
              <m:e>
                <m:r>
                  <m:t xml:space="preserve">CR</m:t>
                </m:r>
              </m:e>
              <m:sub>
                <m:r>
                  <m:t xml:space="preserve">ctrl</m:t>
                </m:r>
              </m:sub>
            </m:sSub>
          </m:num>
          <m:den>
            <m:sSub>
              <m:e>
                <m:r>
                  <m:t xml:space="preserve">CR</m:t>
                </m:r>
              </m:e>
              <m:sub>
                <m:r>
                  <m:t xml:space="preserve">ctrl</m:t>
                </m:r>
              </m:sub>
            </m:sSub>
          </m:den>
        </m:f>
        <m:r>
          <m:t xml:space="preserve">×</m:t>
        </m:r>
        <m:r>
          <m:t xml:space="preserve">100</m:t>
        </m:r>
        <m:r>
          <m:rPr>
            <m:lit/>
            <m:nor/>
          </m:rPr>
          <m:t xml:space="preserve">%</m:t>
        </m:r>
        <m:r>
          <m:t xml:space="preserve">≈</m:t>
        </m:r>
        <m:f>
          <m:num>
            <m:r>
              <m:t xml:space="preserve">68</m:t>
            </m:r>
            <m:r>
              <m:rPr>
                <m:lit/>
                <m:nor/>
              </m:rPr>
              <m:t xml:space="preserve">%</m:t>
            </m:r>
            <m:r>
              <m:t xml:space="preserve">−</m:t>
            </m:r>
            <m:r>
              <m:t xml:space="preserve">41</m:t>
            </m:r>
            <m:r>
              <m:rPr>
                <m:lit/>
                <m:nor/>
              </m:rPr>
              <m:t xml:space="preserve">%</m:t>
            </m:r>
          </m:num>
          <m:den>
            <m:r>
              <m:t xml:space="preserve">41</m:t>
            </m:r>
            <m:r>
              <m:rPr>
                <m:lit/>
                <m:nor/>
              </m:rPr>
              <m:t xml:space="preserve">%</m:t>
            </m:r>
          </m:den>
        </m:f>
        <m:r>
          <m:t xml:space="preserve">×</m:t>
        </m:r>
        <m:r>
          <m:t xml:space="preserve">100</m:t>
        </m:r>
        <m:r>
          <m:rPr>
            <m:lit/>
            <m:nor/>
          </m:rPr>
          <m:t xml:space="preserve">%</m:t>
        </m:r>
        <m:r>
          <m:t xml:space="preserve">≈</m:t>
        </m:r>
        <m:r>
          <m:t xml:space="preserve">65.8</m:t>
        </m:r>
        <m:r>
          <m:rPr>
            <m:lit/>
            <m:nor/>
          </m:rPr>
          <m:t xml:space="preserve">%</m:t>
        </m:r>
      </m:oMath>
      <w:r>
        <w:rPr>
          <w:sz w:val="28"/>
          <w:lang w:val="ru-RU"/>
        </w:rPr>
        <w:t xml:space="preserve">. </w:t>
      </w:r>
      <w:r>
        <w:rPr>
          <w:sz w:val="28"/>
          <w:lang w:val="ru-RU"/>
        </w:rPr>
        <w:t>Технический эффект отражается на эффективности выполнения запланированных привычек, повышение показателя на 65.8 процента показывает эффективность синергии методик геймификации и анонимной наставнической поддержки.</w:t>
      </w:r>
    </w:p>
    <w:p>
      <w:pPr>
        <w:pStyle w:val="15"/>
        <w:widowControl/>
        <w:numPr>
          <w:ilvl w:val="0"/>
          <w:numId w:val="36"/>
        </w:numPr>
        <w:suppressAutoHyphens w:val="true"/>
        <w:bidi w:val="0"/>
        <w:spacing w:lineRule="auto" w:line="360" w:before="120" w:after="120"/>
        <w:ind w:firstLine="737" w:start="0" w:end="0"/>
        <w:jc w:val="both"/>
        <w:textAlignment w:val="baseline"/>
        <w:rPr>
          <w:lang w:val="ru-RU"/>
        </w:rPr>
      </w:pPr>
      <w:r>
        <w:rPr>
          <w:lang w:val="ru-RU"/>
        </w:rPr>
        <w:t xml:space="preserve">Эффект долгосрочного удержания. Считается по формуле </w:t>
      </w:r>
      <w:r>
        <w:rPr>
          <w:lang w:val="ru-RU"/>
        </w:rPr>
      </w:r>
      <m:oMath xmlns:m="http://schemas.openxmlformats.org/officeDocument/2006/math">
        <m:r>
          <m:t xml:space="preserve">ΔRet</m:t>
        </m:r>
        <m:r>
          <m:t xml:space="preserve">=</m:t>
        </m:r>
        <m:f>
          <m:num>
            <m:sSub>
              <m:e>
                <m:r>
                  <m:t xml:space="preserve">Ret</m:t>
                </m:r>
              </m:e>
              <m:sub>
                <m:r>
                  <m:t xml:space="preserve">exp</m:t>
                </m:r>
              </m:sub>
            </m:sSub>
            <m:r>
              <m:t xml:space="preserve">−</m:t>
            </m:r>
            <m:sSub>
              <m:e>
                <m:r>
                  <m:t xml:space="preserve">Ret</m:t>
                </m:r>
              </m:e>
              <m:sub>
                <m:r>
                  <m:t xml:space="preserve">ctrl</m:t>
                </m:r>
              </m:sub>
            </m:sSub>
          </m:num>
          <m:den>
            <m:sSub>
              <m:e>
                <m:r>
                  <m:t xml:space="preserve">Ret</m:t>
                </m:r>
              </m:e>
              <m:sub>
                <m:r>
                  <m:t xml:space="preserve">ctrl</m:t>
                </m:r>
              </m:sub>
            </m:sSub>
          </m:den>
        </m:f>
        <m:r>
          <m:t xml:space="preserve">×</m:t>
        </m:r>
        <m:r>
          <m:t xml:space="preserve">100</m:t>
        </m:r>
        <m:r>
          <m:rPr>
            <m:lit/>
            <m:nor/>
          </m:rPr>
          <m:t xml:space="preserve">%</m:t>
        </m:r>
        <m:r>
          <m:t xml:space="preserve">=</m:t>
        </m:r>
        <m:f>
          <m:num>
            <m:r>
              <m:t xml:space="preserve">28</m:t>
            </m:r>
            <m:r>
              <m:rPr>
                <m:lit/>
                <m:nor/>
              </m:rPr>
              <m:t xml:space="preserve">%</m:t>
            </m:r>
            <m:r>
              <m:t xml:space="preserve">−</m:t>
            </m:r>
            <m:r>
              <m:t xml:space="preserve">11</m:t>
            </m:r>
            <m:r>
              <m:rPr>
                <m:lit/>
                <m:nor/>
              </m:rPr>
              <m:t xml:space="preserve">%</m:t>
            </m:r>
          </m:num>
          <m:den>
            <m:r>
              <m:t xml:space="preserve">11</m:t>
            </m:r>
            <m:r>
              <m:rPr>
                <m:lit/>
                <m:nor/>
              </m:rPr>
              <m:t xml:space="preserve">%</m:t>
            </m:r>
          </m:den>
        </m:f>
        <m:r>
          <m:t xml:space="preserve">×</m:t>
        </m:r>
        <m:r>
          <m:t xml:space="preserve">100</m:t>
        </m:r>
        <m:r>
          <m:rPr>
            <m:lit/>
            <m:nor/>
          </m:rPr>
          <m:t xml:space="preserve">%</m:t>
        </m:r>
        <m:r>
          <m:t xml:space="preserve">≈</m:t>
        </m:r>
        <m:r>
          <m:t xml:space="preserve">154.5</m:t>
        </m:r>
        <m:r>
          <m:rPr>
            <m:lit/>
            <m:nor/>
          </m:rPr>
          <m:t xml:space="preserve">%</m:t>
        </m:r>
      </m:oMath>
      <w:r>
        <w:rPr>
          <w:lang w:val="en-US"/>
        </w:rPr>
        <w:t xml:space="preserve">. </w:t>
      </w:r>
      <w:r>
        <w:rPr>
          <w:lang w:val="ru-RU"/>
        </w:rPr>
        <w:t>По результатам тестирования на 60-ый день зафиксирована способность удерживать пользователя на 154.5 процентов эффективнее, что в долгосрочной перспективе даст лучшие результаты по сравнению с обычными решениями.</w:t>
      </w:r>
    </w:p>
    <w:p>
      <w:pPr>
        <w:pStyle w:val="15"/>
        <w:rPr>
          <w:lang w:val="ru-RU"/>
        </w:rPr>
      </w:pPr>
      <w:r>
        <w:rPr>
          <w:lang w:val="ru-RU"/>
        </w:rPr>
      </w:r>
    </w:p>
    <w:p>
      <w:pPr>
        <w:pStyle w:val="15"/>
        <w:rPr>
          <w:color w:val="FF0000"/>
          <w:lang w:val="en-US"/>
        </w:rPr>
      </w:pPr>
      <w:r>
        <w:rPr>
          <w:color w:val="FF0000"/>
          <w:lang w:val="en-US"/>
        </w:rPr>
        <w:t>Помимо количественных метрик, технический эффект методики заключается в оптимизации системных ресурсов и безопасности.</w:t>
      </w:r>
    </w:p>
    <w:p>
      <w:pPr>
        <w:pStyle w:val="15"/>
        <w:rPr>
          <w:color w:val="FF0000"/>
          <w:lang w:val="en-US"/>
        </w:rPr>
      </w:pPr>
      <w:r>
        <w:rPr>
          <w:color w:val="FF0000"/>
          <w:lang w:val="en-US"/>
        </w:rPr>
      </w:r>
    </w:p>
    <w:p>
      <w:pPr>
        <w:pStyle w:val="15"/>
        <w:rPr>
          <w:color w:val="FF0000"/>
          <w:lang w:val="en-US"/>
        </w:rPr>
      </w:pPr>
      <w:r>
        <w:rPr>
          <w:color w:val="FF0000"/>
          <w:lang w:val="en-US"/>
        </w:rPr>
        <w:t>1. Оптимизация пользовательского пути (User Path Optimization). Перенос интерфейса в среду мессенджера позволил сократить количество действий (кликов) для фиксации привычки с 4–6 (в мобильном приложении: разблокировка $\rightarrow$ поиск иконки $\rightarrow$ запуск $\rightarrow$ поиск привычки $\rightarrow$ отметка $\rightarrow$ выход) до 2 действий (уведомление $\rightarrow$ клик по кнопке «Выполнено»). Это привело к снижению «трения» и увеличению частоты использования.</w:t>
      </w:r>
    </w:p>
    <w:p>
      <w:pPr>
        <w:pStyle w:val="15"/>
        <w:rPr>
          <w:color w:val="FF0000"/>
          <w:lang w:val="en-US"/>
        </w:rPr>
      </w:pPr>
      <w:r>
        <w:rPr>
          <w:color w:val="FF0000"/>
          <w:lang w:val="en-US"/>
        </w:rPr>
      </w:r>
    </w:p>
    <w:p>
      <w:pPr>
        <w:pStyle w:val="15"/>
        <w:rPr>
          <w:color w:val="FF0000"/>
          <w:lang w:val="en-US"/>
        </w:rPr>
      </w:pPr>
      <w:r>
        <w:rPr>
          <w:color w:val="FF0000"/>
          <w:lang w:val="en-US"/>
        </w:rPr>
        <w:t>2. Эффект Open Source и прозрачности. Использование открытого исходного кода и шифрования AES-256 позволило реализовать модель «доверенного здравоохранения». Технический эффект заключается в возможности независимого аудита алгоритмов, что исключает использование манипулятивных техник и гарантирует сохранность чувствительных данных о здоровье пользователя.</w:t>
      </w:r>
    </w:p>
    <w:p>
      <w:pPr>
        <w:pStyle w:val="15"/>
        <w:rPr>
          <w:color w:val="FF0000"/>
          <w:lang w:val="en-US"/>
        </w:rPr>
      </w:pPr>
      <w:r>
        <w:rPr>
          <w:color w:val="FF0000"/>
          <w:lang w:val="en-US"/>
        </w:rPr>
      </w:r>
    </w:p>
    <w:p>
      <w:pPr>
        <w:pStyle w:val="15"/>
        <w:rPr>
          <w:color w:val="FF0000"/>
          <w:lang w:val="en-US"/>
        </w:rPr>
      </w:pPr>
      <w:r>
        <w:rPr>
          <w:color w:val="FF0000"/>
          <w:lang w:val="en-US"/>
        </w:rPr>
        <w:t>3. Эффективность модели анонимного прокси-наставничества. Реализация системы наставничества через серверную маршрутизацию сообщений (вместо создания групп или обмена контактами) позволила обеспечить полную анонимность. Техническим эффектом стало отсутствие необходимости в сложной системе модерации профилей, так как социальный фильтр (кнопка «Пожаловаться» и смена собеседника) работает автоматически.</w:t>
      </w:r>
    </w:p>
    <w:p>
      <w:pPr>
        <w:pStyle w:val="15"/>
        <w:rPr>
          <w:color w:val="FF0000"/>
          <w:lang w:val="en-US"/>
        </w:rPr>
      </w:pPr>
      <w:r>
        <w:rPr>
          <w:color w:val="FF0000"/>
          <w:lang w:val="en-US"/>
        </w:rPr>
      </w:r>
    </w:p>
    <w:p>
      <w:pPr>
        <w:pStyle w:val="15"/>
        <w:rPr>
          <w:color w:val="FF0000"/>
          <w:lang w:val="en-US"/>
        </w:rPr>
      </w:pPr>
      <w:r>
        <w:rPr>
          <w:color w:val="FF0000"/>
          <w:lang w:val="en-US"/>
        </w:rPr>
        <w:t>5.4 Выводы по главе 5</w:t>
      </w:r>
    </w:p>
    <w:p>
      <w:pPr>
        <w:pStyle w:val="15"/>
        <w:rPr>
          <w:color w:val="FF0000"/>
          <w:lang w:val="en-US"/>
        </w:rPr>
      </w:pPr>
      <w:r>
        <w:rPr>
          <w:color w:val="FF0000"/>
          <w:lang w:val="en-US"/>
        </w:rPr>
        <w:t>Проведенный расчет технических эффектов показал, что разработанная методика обеспечивает кратный рост ключевых поведенческих показателей. Наиболее значимый эффект зафиксирован в области долгосрочного удержания пользователей (прирост 154,5%) и интенсивности взаимодействия с системой (рост в 2,6 раза).</w:t>
      </w:r>
    </w:p>
    <w:p>
      <w:pPr>
        <w:pStyle w:val="15"/>
        <w:rPr>
          <w:color w:val="FF0000"/>
          <w:lang w:val="en-US"/>
        </w:rPr>
      </w:pPr>
      <w:r>
        <w:rPr>
          <w:color w:val="FF0000"/>
          <w:lang w:val="en-US"/>
        </w:rPr>
      </w:r>
    </w:p>
    <w:p>
      <w:pPr>
        <w:pStyle w:val="15"/>
        <w:rPr>
          <w:color w:val="FF0000"/>
          <w:lang w:val="en-US"/>
        </w:rPr>
      </w:pPr>
      <w:r>
        <w:rPr>
          <w:color w:val="FF0000"/>
          <w:lang w:val="en-US"/>
        </w:rPr>
        <w:t>Сравнительный анализ «As-Is» и «To-Be» подтверждает, что замена сложного GUI на минималистичный интерфейс чат-бота в сочетании с глубинной геймификацией позволяет существенно снизить когнитивное сопротивление пользователя. Таким образом, техническая реализация методики полностью соответствует поставленным целям и обеспечивает качественно новый уровень эффективности в процессе формирования здоровых привычек.</w:t>
      </w:r>
    </w:p>
    <w:p>
      <w:pPr>
        <w:pStyle w:val="15"/>
        <w:rPr>
          <w:lang w:val="en-US"/>
        </w:rPr>
      </w:pPr>
      <w:r>
        <w:rPr>
          <w:lang w:val="en-US"/>
        </w:rPr>
      </w:r>
    </w:p>
    <w:p>
      <w:pPr>
        <w:pStyle w:val="Heading2"/>
        <w:rPr/>
      </w:pPr>
      <w:bookmarkStart w:id="76" w:name="_Toc228735844"/>
      <w:r>
        <w:rPr/>
        <w:t>3.2. Оценка экономической эффективности внедрения проектного решения</w:t>
      </w:r>
      <w:bookmarkEnd w:id="76"/>
    </w:p>
    <w:p>
      <w:pPr>
        <w:pStyle w:val="15"/>
        <w:rPr/>
      </w:pPr>
      <w:r>
        <w:rPr/>
      </w:r>
    </w:p>
    <w:p>
      <w:pPr>
        <w:pStyle w:val="15"/>
        <w:rPr/>
      </w:pPr>
      <w:r>
        <w:rPr/>
      </w:r>
    </w:p>
    <w:p>
      <w:pPr>
        <w:pStyle w:val="15"/>
        <w:rPr/>
      </w:pPr>
      <w:r>
        <w:rPr/>
        <w:t>Определение ключевых функций проектного решения, реализация которых позволит выявиться эффектообразующие факторы (источники эффективности</w:t>
      </w:r>
    </w:p>
    <w:p>
      <w:pPr>
        <w:pStyle w:val="15"/>
        <w:rPr/>
      </w:pPr>
      <w:r>
        <w:rPr/>
        <w:t>Выявление основных эффектообразующих факторов (источники эффективности)</w:t>
      </w:r>
    </w:p>
    <w:p>
      <w:pPr>
        <w:pStyle w:val="15"/>
        <w:rPr/>
      </w:pPr>
      <w:r>
        <w:rPr/>
        <w:t>Формирование матрицы сопоставления ключевых функций проектного решения с эффектообразующими факторами</w:t>
      </w:r>
    </w:p>
    <w:p>
      <w:pPr>
        <w:pStyle w:val="15"/>
        <w:rPr/>
      </w:pPr>
      <w:r>
        <w:rPr/>
        <w:t>Расчет положительной или отрицательной динамики технологических показателей б-п (например, длительность, производительность, потребность в ресурсах и тд) = расчет технических эффектов</w:t>
      </w:r>
    </w:p>
    <w:p>
      <w:pPr>
        <w:pStyle w:val="15"/>
        <w:rPr/>
      </w:pPr>
      <w:r>
        <w:rPr/>
      </w:r>
    </w:p>
    <w:p>
      <w:pPr>
        <w:pStyle w:val="15"/>
        <w:rPr/>
      </w:pPr>
      <w:r>
        <w:rPr/>
        <w:t>Вывод о возможности посчитать денежные притоки и оттоки если такое вообще возможно</w:t>
      </w:r>
    </w:p>
    <w:p>
      <w:pPr>
        <w:pStyle w:val="15"/>
        <w:rPr/>
      </w:pPr>
      <w:r>
        <w:rPr/>
      </w:r>
    </w:p>
    <w:p>
      <w:pPr>
        <w:pStyle w:val="15"/>
        <w:rPr/>
      </w:pPr>
      <w:r>
        <w:rPr/>
      </w:r>
    </w:p>
    <w:p>
      <w:pPr>
        <w:pStyle w:val="Heading3"/>
        <w:rPr/>
      </w:pPr>
      <w:bookmarkStart w:id="77" w:name="__RefHeading___Toc2890_2352405526"/>
      <w:bookmarkStart w:id="78" w:name="_Toc228735845"/>
      <w:bookmarkEnd w:id="77"/>
      <w:r>
        <w:rPr/>
        <w:t>3</w:t>
      </w:r>
      <w:bookmarkStart w:id="79" w:name="_Toc226724650_Копия_1_Копия_1"/>
      <w:r>
        <w:rPr/>
        <w:t>.2.1</w:t>
      </w:r>
      <w:bookmarkEnd w:id="79"/>
      <w:r>
        <w:rPr/>
        <w:t xml:space="preserve"> Оценка экономической эффективности внедрения проектного решения по методичке</w:t>
      </w:r>
      <w:bookmarkEnd w:id="78"/>
    </w:p>
    <w:p>
      <w:pPr>
        <w:pStyle w:val="15"/>
        <w:rPr/>
      </w:pPr>
      <w:r>
        <w:rPr/>
      </w:r>
    </w:p>
    <w:p>
      <w:pPr>
        <w:pStyle w:val="15"/>
        <w:rPr/>
      </w:pPr>
      <w:r>
        <w:rPr/>
      </w:r>
    </w:p>
    <w:p>
      <w:pPr>
        <w:pStyle w:val="15"/>
        <w:rPr/>
      </w:pPr>
      <w:r>
        <w:rPr/>
        <w:t>Определение типа проектного решения (тип 1 или тип 2)</w:t>
      </w:r>
    </w:p>
    <w:p>
      <w:pPr>
        <w:pStyle w:val="15"/>
        <w:rPr/>
      </w:pPr>
      <w:r>
        <w:rPr/>
        <w:t>Определение денежного притока (доходной составляющей) и оттока (совокупной стоимости владения), генерируемой проектным решением.</w:t>
      </w:r>
    </w:p>
    <w:p>
      <w:pPr>
        <w:pStyle w:val="15"/>
        <w:rPr/>
      </w:pPr>
      <w:r>
        <w:rPr/>
        <w:t>Построение чистого денежного потока</w:t>
      </w:r>
    </w:p>
    <w:p>
      <w:pPr>
        <w:pStyle w:val="15"/>
        <w:rPr/>
      </w:pPr>
      <w:r>
        <w:rPr/>
        <w:t>Расчет дисконтированных значений чистого денежного потока проекта</w:t>
      </w:r>
    </w:p>
    <w:p>
      <w:pPr>
        <w:pStyle w:val="15"/>
        <w:rPr/>
      </w:pPr>
      <w:r>
        <w:rPr/>
        <w:t>Расчет и интерпретация показателей экономической эффективности проектного решения: чистый дисконтированный доход (интегральный эффект), индекс доходности, внутренняя норма доходности, срок возврата (окупаемости) инвестиций</w:t>
      </w:r>
    </w:p>
    <w:p>
      <w:pPr>
        <w:pStyle w:val="15"/>
        <w:rPr/>
      </w:pPr>
      <w:r>
        <w:rPr/>
      </w:r>
    </w:p>
    <w:p>
      <w:pPr>
        <w:pStyle w:val="15"/>
        <w:rPr/>
      </w:pPr>
      <w:r>
        <w:rPr/>
      </w:r>
    </w:p>
    <w:p>
      <w:pPr>
        <w:pStyle w:val="15"/>
        <w:rPr/>
      </w:pPr>
      <w:r>
        <w:rPr/>
      </w:r>
    </w:p>
    <w:p>
      <w:pPr>
        <w:pStyle w:val="Heading3"/>
        <w:rPr/>
      </w:pPr>
      <w:bookmarkStart w:id="80" w:name="__RefHeading___Toc2892_2352405526"/>
      <w:bookmarkStart w:id="81" w:name="_Toc228735846"/>
      <w:bookmarkEnd w:id="80"/>
      <w:r>
        <w:rPr/>
        <w:t>3</w:t>
      </w:r>
      <w:bookmarkStart w:id="82" w:name="_Toc226724650_Копия_1_Копия_2"/>
      <w:r>
        <w:rPr/>
        <w:t xml:space="preserve">.2.2 </w:t>
      </w:r>
      <w:bookmarkEnd w:id="82"/>
      <w:r>
        <w:rPr/>
        <w:t>Оценка эффективности внедрения проектного решения методом экспертных оценок (по Елизарьеву)</w:t>
      </w:r>
      <w:bookmarkEnd w:id="81"/>
    </w:p>
    <w:p>
      <w:pPr>
        <w:pStyle w:val="15"/>
        <w:rPr/>
      </w:pPr>
      <w:r>
        <w:rPr/>
      </w:r>
    </w:p>
    <w:p>
      <w:pPr>
        <w:pStyle w:val="15"/>
        <w:rPr/>
      </w:pPr>
      <w:r>
        <w:rPr/>
      </w:r>
    </w:p>
    <w:p>
      <w:pPr>
        <w:pStyle w:val="15"/>
        <w:rPr/>
      </w:pPr>
      <w:r>
        <w:rPr/>
      </w:r>
    </w:p>
    <w:p>
      <w:pPr>
        <w:pStyle w:val="Heading2"/>
        <w:rPr/>
      </w:pPr>
      <w:bookmarkStart w:id="83" w:name="__RefHeading___Toc2894_2352405526"/>
      <w:bookmarkStart w:id="84" w:name="_Toc228735847"/>
      <w:bookmarkEnd w:id="83"/>
      <w:r>
        <w:rPr/>
        <w:t>3</w:t>
      </w:r>
      <w:bookmarkStart w:id="85" w:name="_Toc226724650_Копия_1_Копия_3"/>
      <w:r>
        <w:rPr/>
        <w:t xml:space="preserve">.3 </w:t>
      </w:r>
      <w:bookmarkEnd w:id="85"/>
      <w:r>
        <w:rPr/>
        <w:t>Заключение - краткий обзор содержания магистрской работы</w:t>
      </w:r>
      <w:bookmarkEnd w:id="84"/>
    </w:p>
    <w:p>
      <w:pPr>
        <w:pStyle w:val="15"/>
        <w:rPr/>
      </w:pPr>
      <w:r>
        <w:rPr/>
        <w:t>Что сделано по главам, в первой рассмотрено… во второй главе произведено….</w:t>
      </w:r>
    </w:p>
    <w:p>
      <w:pPr>
        <w:pStyle w:val="15"/>
        <w:rPr/>
      </w:pPr>
      <w:r>
        <w:rPr/>
        <w:t>Изложить рекомендации по конкретному использованию результатов магистрской работы</w:t>
      </w:r>
    </w:p>
    <w:p>
      <w:pPr>
        <w:pStyle w:val="15"/>
        <w:rPr/>
      </w:pPr>
      <w:r>
        <w:rPr/>
        <w:t>Перспективы развития данной темы (что можно еще улучшить/усовершенствовать в дальнейшем)</w:t>
      </w:r>
    </w:p>
    <w:p>
      <w:pPr>
        <w:pStyle w:val="15"/>
        <w:rPr/>
      </w:pPr>
      <w:r>
        <w:rPr/>
        <w:t>Основные выводы и предложения, направленные на улучшение финансово-экономических результатов работы хозяйствующего субъекта при внедрении проектного решения, описанного в магистерской работе. Выводы и предложения должны непосредственно вытекать из результатов исследования проблем, рассмотренных в магистерской работе. (объем 5000 символов)</w:t>
      </w:r>
    </w:p>
    <w:p>
      <w:pPr>
        <w:pStyle w:val="15"/>
        <w:rPr/>
      </w:pPr>
      <w:r>
        <w:rPr/>
      </w:r>
    </w:p>
    <w:p>
      <w:pPr>
        <w:pStyle w:val="15"/>
        <w:rPr/>
      </w:pPr>
      <w:r>
        <w:rPr/>
      </w:r>
    </w:p>
    <w:p>
      <w:pPr>
        <w:pStyle w:val="Normal"/>
        <w:textAlignment w:val="auto"/>
        <w:rPr>
          <w:rFonts w:ascii="Times New Roman" w:hAnsi="Times New Roman"/>
          <w:sz w:val="28"/>
          <w:szCs w:val="28"/>
        </w:rPr>
      </w:pPr>
      <w:r>
        <w:rPr>
          <w:rFonts w:ascii="Times New Roman" w:hAnsi="Times New Roman"/>
          <w:sz w:val="28"/>
          <w:szCs w:val="28"/>
        </w:rPr>
      </w:r>
      <w:r>
        <w:br w:type="page"/>
      </w:r>
    </w:p>
    <w:p>
      <w:pPr>
        <w:pStyle w:val="Heading1"/>
        <w:numPr>
          <w:ilvl w:val="0"/>
          <w:numId w:val="1"/>
        </w:numPr>
        <w:spacing w:before="0" w:after="177"/>
        <w:rPr>
          <w:rFonts w:cs="Times New Roman"/>
          <w:sz w:val="32"/>
          <w:szCs w:val="32"/>
        </w:rPr>
      </w:pPr>
      <w:bookmarkStart w:id="86" w:name="__RefHeading___Toc2896_2352405526"/>
      <w:bookmarkStart w:id="87" w:name="_Toc228735848"/>
      <w:bookmarkStart w:id="88" w:name="_Toc226724661"/>
      <w:bookmarkEnd w:id="86"/>
      <w:r>
        <w:rPr>
          <w:rFonts w:cs="Times New Roman"/>
          <w:sz w:val="32"/>
          <w:szCs w:val="32"/>
        </w:rPr>
        <w:t>СПИСОК ЛИТЕРАТУРЫ</w:t>
      </w:r>
      <w:bookmarkEnd w:id="87"/>
      <w:bookmarkEnd w:id="88"/>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We Are Social &amp; Hootsuite. (2023). Digital 2023: Global Overview Report. </w:t>
      </w:r>
      <w:r>
        <w:rPr>
          <w:rFonts w:eastAsia="Times New Roman" w:ascii="Times New Roman" w:hAnsi="Times New Roman"/>
          <w:sz w:val="28"/>
          <w:szCs w:val="28"/>
        </w:rPr>
        <w:t>DataReportal.</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World Health Organization. (2022). Global status report on physical activity 2022. </w:t>
      </w:r>
      <w:r>
        <w:rPr>
          <w:rFonts w:eastAsia="Times New Roman" w:ascii="Times New Roman" w:hAnsi="Times New Roman"/>
          <w:sz w:val="28"/>
          <w:szCs w:val="28"/>
        </w:rPr>
        <w:t>WHO Press.</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World Health Organization. (2020). WHO guidelines on physical activity and sedentary behaviour. </w:t>
      </w:r>
      <w:r>
        <w:rPr>
          <w:rFonts w:eastAsia="Times New Roman" w:ascii="Times New Roman" w:hAnsi="Times New Roman"/>
          <w:sz w:val="28"/>
          <w:szCs w:val="28"/>
        </w:rPr>
        <w:t>WHO Press.</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Маербеков А. Е., Сейсенова А. С. Влияние цифровых технологий на формирование привычек здорового образа жизни: возможности и риски - 2025 - URL: https://moluch.ru/archive/564/123367</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Богачёва, Н. В., Сивак, Е. В. (2019). Мифы о «поколении Z». М.: НИУ ВШЭ.</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Солдатова, Г. У., Рассказова, Е. И. (2020). Цифровой разрыв и межпоколенческие отношения родителей и подростков. Психологический журнал, 41(3), 24–35.</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Войскунский, А. Е. (2010). Психология и Интернет. М.: Акрополь.</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Eyal, N. (2014). Hooked: How to Build Habit-Forming Products. </w:t>
      </w:r>
      <w:r>
        <w:rPr>
          <w:rFonts w:eastAsia="Times New Roman" w:ascii="Times New Roman" w:hAnsi="Times New Roman"/>
          <w:sz w:val="28"/>
          <w:szCs w:val="28"/>
        </w:rPr>
        <w:t>Portfolio.</w:t>
      </w:r>
    </w:p>
    <w:p>
      <w:pPr>
        <w:pStyle w:val="Standard"/>
        <w:numPr>
          <w:ilvl w:val="0"/>
          <w:numId w:val="19"/>
        </w:numPr>
        <w:spacing w:lineRule="auto" w:line="360"/>
        <w:ind w:firstLine="737" w:start="0"/>
        <w:rPr>
          <w:rFonts w:ascii="Times New Roman" w:hAnsi="Times New Roman"/>
          <w:sz w:val="28"/>
          <w:szCs w:val="28"/>
          <w:lang w:val="en-US"/>
        </w:rPr>
      </w:pPr>
      <w:r>
        <w:rPr>
          <w:rFonts w:eastAsia="Times New Roman" w:ascii="Times New Roman" w:hAnsi="Times New Roman"/>
          <w:sz w:val="28"/>
          <w:szCs w:val="28"/>
          <w:lang w:val="en-US"/>
        </w:rPr>
        <w:t>Ben Singh, Andrew Murp, Carol Maher, Ashleigh E Smith. Time to Form a Habit: A Systematic Review and Meta-Analysis of Health Behaviour Habit Formation and Its Determinants – 2024 – URL: https://pmc.ncbi.nlm.nih.gov/articles/PMC11641623/</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Kahneman, D. (2011). Thinking, Fast and Slow. </w:t>
      </w:r>
      <w:r>
        <w:rPr>
          <w:rFonts w:eastAsia="Times New Roman" w:ascii="Times New Roman" w:hAnsi="Times New Roman"/>
          <w:sz w:val="28"/>
          <w:szCs w:val="28"/>
        </w:rPr>
        <w:t>Farrar, Straus and Giroux.</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Сергиенко, Е. А. (2009). Контроль поведения: индивидуальные ресурсы субъектной регуляции. Психологические исследования, 5(8), 1–14.</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Моросанова, В. И. (2010). Саморегуляция и индивидуальность человека. М.: Наука.</w:t>
      </w:r>
    </w:p>
    <w:p>
      <w:pPr>
        <w:pStyle w:val="Standard"/>
        <w:numPr>
          <w:ilvl w:val="0"/>
          <w:numId w:val="19"/>
        </w:numPr>
        <w:spacing w:lineRule="auto" w:line="360"/>
        <w:ind w:firstLine="737" w:start="0"/>
        <w:rPr>
          <w:sz w:val="20"/>
          <w:szCs w:val="20"/>
          <w:lang w:val="en-US"/>
        </w:rPr>
      </w:pPr>
      <w:r>
        <w:rPr>
          <w:rFonts w:eastAsia="Times New Roman" w:ascii="Times New Roman" w:hAnsi="Times New Roman"/>
          <w:sz w:val="28"/>
          <w:szCs w:val="28"/>
        </w:rPr>
        <w:t xml:space="preserve">Гусев А. В., Ившин А. А., Владзимирский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Pr>
          <w:rFonts w:eastAsia="Times New Roman" w:ascii="Times New Roman" w:hAnsi="Times New Roman"/>
          <w:sz w:val="28"/>
          <w:szCs w:val="28"/>
          <w:lang w:val="en-US"/>
        </w:rPr>
        <w:t>2021. №3. URL: https://cyberleninka.ru/article/n/rossiyskie-mobilnye-prilozheniya-dlya-zdorovya-sistematicheskiy-poisk-v-magazinah-prilozheniy</w:t>
      </w:r>
    </w:p>
    <w:p>
      <w:pPr>
        <w:pStyle w:val="Standard"/>
        <w:numPr>
          <w:ilvl w:val="0"/>
          <w:numId w:val="19"/>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E. A. Edwards, J. Lumsden, C. Rivas, L. Steed, L. A. Edwards, A. Thiyagarajan, R. Sohanpal, H. Caton, C.J. Griffiths, S. Taylor, R.T. Walton. Gamification for health promotion: systematic review of behaviour change techniques in smartphone apps – 2016 – URL: https://pmc.ncbi.nlm.nih.gov/articles/PMC5073629/</w:t>
      </w:r>
    </w:p>
    <w:p>
      <w:pPr>
        <w:pStyle w:val="Standard"/>
        <w:numPr>
          <w:ilvl w:val="0"/>
          <w:numId w:val="19"/>
        </w:numPr>
        <w:spacing w:lineRule="auto" w:line="360"/>
        <w:ind w:firstLine="737" w:start="0"/>
        <w:rPr>
          <w:rFonts w:ascii="Times New Roman" w:hAnsi="Times New Roman" w:eastAsia="Times New Roman"/>
          <w:sz w:val="28"/>
          <w:szCs w:val="28"/>
          <w:lang w:val="en-US"/>
        </w:rPr>
      </w:pPr>
      <w:r>
        <w:rPr>
          <w:rFonts w:eastAsia="Times New Roman" w:ascii="Times New Roman" w:hAnsi="Times New Roman"/>
          <w:sz w:val="28"/>
          <w:szCs w:val="28"/>
          <w:lang w:val="en-US"/>
        </w:rPr>
        <w:t>Hamari, J., Koivisto, J., &amp; Sarsa, H. (2014). Does gamification work? A literature review of empirical studies on gamification. Proceedings of the 47th Hawaii International Conference on System Sciences, 3025–3034.</w:t>
      </w:r>
    </w:p>
    <w:p>
      <w:pPr>
        <w:pStyle w:val="Standard"/>
        <w:numPr>
          <w:ilvl w:val="0"/>
          <w:numId w:val="19"/>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Bashar Alzghoul. The Effectiveness of Gamification in Changing Health-related Behaviors: A Systematic Review and Meta-analysis – 2024 – URL: https://www.openpublichealthjournal.com/contents/volumes/V17/e18749445234806/e18749445234806.pdf</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Пинк, Д. (2013). Драйв: что на самом деле нас мотивирует. М.: Альпина Паблишер.</w:t>
      </w:r>
    </w:p>
    <w:p>
      <w:pPr>
        <w:pStyle w:val="Standard"/>
        <w:numPr>
          <w:ilvl w:val="0"/>
          <w:numId w:val="19"/>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pPr>
        <w:pStyle w:val="Standard"/>
        <w:numPr>
          <w:ilvl w:val="0"/>
          <w:numId w:val="19"/>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pPr>
        <w:pStyle w:val="Standard"/>
        <w:numPr>
          <w:ilvl w:val="0"/>
          <w:numId w:val="19"/>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Michael D. Lyons, Samuel D. McQuillin. Mentoring for enhancing educational attitudes, beliefs, and behaviors – 2021 – URL: https://mentormddc.org/wp-content/uploads/2024/05/Mentoring_for_EABB.pdf</w:t>
      </w:r>
    </w:p>
    <w:p>
      <w:pPr>
        <w:pStyle w:val="Standard"/>
        <w:numPr>
          <w:ilvl w:val="0"/>
          <w:numId w:val="19"/>
        </w:numPr>
        <w:spacing w:lineRule="auto" w:line="360"/>
        <w:ind w:firstLine="737" w:start="0"/>
        <w:rPr>
          <w:rFonts w:ascii="Times New Roman" w:hAnsi="Times New Roman" w:eastAsia="Times New Roman"/>
          <w:sz w:val="28"/>
          <w:szCs w:val="28"/>
          <w:lang w:val="en-US"/>
        </w:rPr>
      </w:pPr>
      <w:r>
        <w:rPr>
          <w:rFonts w:eastAsia="Times New Roman" w:ascii="Times New Roman" w:hAnsi="Times New Roman"/>
          <w:sz w:val="28"/>
          <w:szCs w:val="28"/>
          <w:lang w:val="en-US"/>
        </w:rPr>
        <w:t xml:space="preserve">Laranjo, L., Dunn, A. G., Tong, H. L., Kocaballi, A. B., Chen, J., Bashir, R., ... </w:t>
      </w:r>
      <w:r>
        <w:rPr>
          <w:rFonts w:eastAsia="Times New Roman" w:ascii="Times New Roman" w:hAnsi="Times New Roman"/>
          <w:sz w:val="28"/>
          <w:szCs w:val="28"/>
        </w:rPr>
        <w:t xml:space="preserve">&amp; Coiera, E. (2018). </w:t>
      </w:r>
      <w:r>
        <w:rPr>
          <w:rFonts w:eastAsia="Times New Roman" w:ascii="Times New Roman" w:hAnsi="Times New Roman"/>
          <w:sz w:val="28"/>
          <w:szCs w:val="28"/>
          <w:lang w:val="en-US"/>
        </w:rPr>
        <w:t>Conversational agents in healthcare: A systematic review. Journal of the American Medical Informatics Association, 25(9), 1248–1258.</w:t>
      </w:r>
    </w:p>
    <w:p>
      <w:pPr>
        <w:pStyle w:val="Standard"/>
        <w:numPr>
          <w:ilvl w:val="0"/>
          <w:numId w:val="19"/>
        </w:numPr>
        <w:spacing w:lineRule="auto" w:line="360"/>
        <w:ind w:firstLine="737" w:start="0"/>
        <w:rPr>
          <w:rFonts w:ascii="Times New Roman" w:hAnsi="Times New Roman"/>
          <w:sz w:val="20"/>
          <w:szCs w:val="20"/>
        </w:rPr>
      </w:pPr>
      <w:r>
        <w:rPr>
          <w:rFonts w:eastAsia="Times New Roman" w:ascii="Times New Roman" w:hAnsi="Times New Roman"/>
          <w:sz w:val="28"/>
          <w:szCs w:val="28"/>
        </w:rPr>
        <w:t>Загдай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Клир, Д. (2020). Атомные привычки. Как приобрести хорошие привычки и избавиться от плохих. М.: Питер.</w:t>
      </w:r>
    </w:p>
    <w:p>
      <w:pPr>
        <w:pStyle w:val="Standard"/>
        <w:numPr>
          <w:ilvl w:val="0"/>
          <w:numId w:val="19"/>
        </w:numPr>
        <w:spacing w:lineRule="auto" w:line="360"/>
        <w:ind w:firstLine="737" w:start="0"/>
        <w:rPr>
          <w:rFonts w:ascii="Times New Roman" w:hAnsi="Times New Roman"/>
          <w:sz w:val="20"/>
          <w:szCs w:val="20"/>
        </w:rPr>
      </w:pPr>
      <w:r>
        <w:rPr>
          <w:rFonts w:eastAsia="Times New Roman"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pPr>
        <w:pStyle w:val="Standard"/>
        <w:numPr>
          <w:ilvl w:val="0"/>
          <w:numId w:val="19"/>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WORLD BI. Ethics and Privacy in Digital Health – 2025 -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https://worldbigroup.com/Event-blogs/ethics-and-privacy-in-digital-health</w:t>
      </w:r>
    </w:p>
    <w:p>
      <w:pPr>
        <w:pStyle w:val="Standard"/>
        <w:numPr>
          <w:ilvl w:val="0"/>
          <w:numId w:val="19"/>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Vaidehee Lanke, Kevin Trimm, Bettina Habib, Robyn Tamblyn. Evaluating the Effectiveness of Mobile Apps on Medication Adherence for Chronic Conditions: Systematic Review and Meta-Analysis – 2025 -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https://www.jmir.org/2025/1/e60822</w:t>
      </w:r>
    </w:p>
    <w:p>
      <w:pPr>
        <w:pStyle w:val="Standard"/>
        <w:numPr>
          <w:ilvl w:val="0"/>
          <w:numId w:val="19"/>
        </w:numPr>
        <w:spacing w:lineRule="auto" w:line="360"/>
        <w:ind w:firstLine="737" w:start="0"/>
        <w:rPr>
          <w:rFonts w:ascii="Times New Roman" w:hAnsi="Times New Roman"/>
          <w:sz w:val="20"/>
          <w:szCs w:val="20"/>
        </w:rPr>
      </w:pPr>
      <w:r>
        <w:rPr>
          <w:rFonts w:eastAsia="Times New Roman" w:ascii="Times New Roman" w:hAnsi="Times New Roman"/>
          <w:sz w:val="28"/>
          <w:szCs w:val="28"/>
        </w:rPr>
        <w:t>Казмирчук С.В. Геймификация как эффективное маркетинговое средство привлечения и удержания клиентов - 2015 - URL: https://repository.kpi.kharkov.ua/items/57dc4cdd-9ff0-4f51-9a39-5fb482776fd8</w:t>
      </w:r>
    </w:p>
    <w:p>
      <w:pPr>
        <w:pStyle w:val="Standard"/>
        <w:numPr>
          <w:ilvl w:val="0"/>
          <w:numId w:val="19"/>
        </w:numPr>
        <w:spacing w:lineRule="auto" w:line="360"/>
        <w:ind w:firstLine="737" w:start="0"/>
        <w:rPr>
          <w:rFonts w:ascii="Times New Roman" w:hAnsi="Times New Roman"/>
          <w:sz w:val="20"/>
          <w:szCs w:val="20"/>
        </w:rPr>
      </w:pPr>
      <w:r>
        <w:rPr>
          <w:rFonts w:eastAsia="Times New Roman" w:ascii="Times New Roman" w:hAnsi="Times New Roman"/>
          <w:sz w:val="28"/>
          <w:szCs w:val="28"/>
        </w:rPr>
        <w:t>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URL: https://elar.urfu.ru/bitstream/10995/116915/1/m_th_a.d.pyatkov_2022.pdf</w:t>
      </w:r>
    </w:p>
    <w:p>
      <w:pPr>
        <w:pStyle w:val="Standard"/>
        <w:numPr>
          <w:ilvl w:val="0"/>
          <w:numId w:val="19"/>
        </w:numPr>
        <w:spacing w:lineRule="auto" w:line="360"/>
        <w:ind w:firstLine="737" w:start="0"/>
        <w:rPr>
          <w:sz w:val="20"/>
          <w:szCs w:val="20"/>
          <w:lang w:val="en-US"/>
        </w:rPr>
      </w:pPr>
      <w:r>
        <w:rPr>
          <w:rFonts w:eastAsia="Times New Roman" w:ascii="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eastAsia="Times New Roman" w:ascii="Times New Roman" w:hAnsi="Times New Roman"/>
          <w:sz w:val="28"/>
          <w:szCs w:val="28"/>
        </w:rPr>
        <w:t>Апрель</w:t>
      </w:r>
      <w:r>
        <w:rPr>
          <w:rFonts w:eastAsia="Times New Roman" w:ascii="Times New Roman" w:hAnsi="Times New Roman"/>
          <w:sz w:val="28"/>
          <w:szCs w:val="28"/>
          <w:lang w:val="en-US"/>
        </w:rPr>
        <w:t xml:space="preserve"> 2024 -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https://pubmed.ncbi.nlm.nih.gov/38687568/</w:t>
      </w:r>
    </w:p>
    <w:p>
      <w:pPr>
        <w:pStyle w:val="Standard"/>
        <w:numPr>
          <w:ilvl w:val="0"/>
          <w:numId w:val="19"/>
        </w:numPr>
        <w:spacing w:lineRule="auto" w:line="360"/>
        <w:ind w:firstLine="737" w:start="0"/>
        <w:rPr>
          <w:sz w:val="20"/>
          <w:szCs w:val="20"/>
          <w:lang w:val="en-US"/>
        </w:rPr>
      </w:pPr>
      <w:r>
        <w:rPr>
          <w:rFonts w:eastAsia="Times New Roman" w:ascii="Times New Roman" w:hAnsi="Times New Roman"/>
          <w:sz w:val="28"/>
          <w:szCs w:val="28"/>
          <w:lang w:val="en-US"/>
        </w:rPr>
        <w:t>Lena Zinner, Sara H. Shanti, Michael D. Sutton. A New Era of Privacy Enforcement: Lessons for Digital Health Players – 2025 -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https://www.sheppardhealthlaw.com/2025/09/articles/privacy-and-data-security/a-new-era-of-privacy-enforcement-lessons-for-digital-health-players/</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 xml:space="preserve">Петровский, В. А. (2010). </w:t>
      </w:r>
      <w:r>
        <w:rPr>
          <w:rFonts w:eastAsia="Times New Roman" w:ascii="Times New Roman" w:hAnsi="Times New Roman"/>
          <w:i/>
          <w:iCs/>
          <w:sz w:val="28"/>
          <w:szCs w:val="28"/>
        </w:rPr>
        <w:t>Личность в психологии: парадигма субъектности</w:t>
      </w:r>
      <w:r>
        <w:rPr>
          <w:rFonts w:eastAsia="Times New Roman" w:ascii="Times New Roman" w:hAnsi="Times New Roman"/>
          <w:sz w:val="28"/>
          <w:szCs w:val="28"/>
        </w:rPr>
        <w:t>. Ростов-на-Дону: Феникс.</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 xml:space="preserve">Леонова, А. Б., Кузнецова, А. С. (2019). Структурно-интегративный подход к анализу функциональных состояний человека. </w:t>
      </w:r>
      <w:r>
        <w:rPr>
          <w:rFonts w:eastAsia="Times New Roman" w:ascii="Times New Roman" w:hAnsi="Times New Roman"/>
          <w:i/>
          <w:iCs/>
          <w:sz w:val="28"/>
          <w:szCs w:val="28"/>
        </w:rPr>
        <w:t>Вестник Московского университета. Серия 14. Психология</w:t>
      </w:r>
      <w:r>
        <w:rPr>
          <w:rFonts w:eastAsia="Times New Roman" w:ascii="Times New Roman" w:hAnsi="Times New Roman"/>
          <w:sz w:val="28"/>
          <w:szCs w:val="28"/>
        </w:rPr>
        <w:t>, (1), 19–42.</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 xml:space="preserve">Фогг, Б. Дж. (2021). </w:t>
      </w:r>
      <w:r>
        <w:rPr>
          <w:rFonts w:eastAsia="Times New Roman" w:ascii="Times New Roman" w:hAnsi="Times New Roman"/>
          <w:i/>
          <w:iCs/>
          <w:sz w:val="28"/>
          <w:szCs w:val="28"/>
        </w:rPr>
        <w:t>Крошечные привычки: Маленькие шаги, которые изменят всё</w:t>
      </w:r>
      <w:r>
        <w:rPr>
          <w:rFonts w:eastAsia="Times New Roman" w:ascii="Times New Roman" w:hAnsi="Times New Roman"/>
          <w:sz w:val="28"/>
          <w:szCs w:val="28"/>
        </w:rPr>
        <w:t>. М.: Бомбора.</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Wood, W., &amp; Rünger, D. (2016). Psychology of habit. </w:t>
      </w:r>
      <w:r>
        <w:rPr>
          <w:rFonts w:eastAsia="Times New Roman" w:ascii="Times New Roman" w:hAnsi="Times New Roman"/>
          <w:i/>
          <w:iCs/>
          <w:sz w:val="28"/>
          <w:szCs w:val="28"/>
        </w:rPr>
        <w:t>Annual Review of Psychology</w:t>
      </w:r>
      <w:r>
        <w:rPr>
          <w:rFonts w:eastAsia="Times New Roman" w:ascii="Times New Roman" w:hAnsi="Times New Roman"/>
          <w:sz w:val="28"/>
          <w:szCs w:val="28"/>
        </w:rPr>
        <w:t>, 67, 289–314.</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Johnson, D., Deterding, S., Kuhn, K. A., Staneva, A., Stoyanov, S., &amp; Hides, L. (2016). Gamification for health and wellbeing: A systematic review of the literature. </w:t>
      </w:r>
      <w:r>
        <w:rPr>
          <w:rFonts w:eastAsia="Times New Roman" w:ascii="Times New Roman" w:hAnsi="Times New Roman"/>
          <w:i/>
          <w:iCs/>
          <w:sz w:val="28"/>
          <w:szCs w:val="28"/>
        </w:rPr>
        <w:t>Internet Interventions</w:t>
      </w:r>
      <w:r>
        <w:rPr>
          <w:rFonts w:eastAsia="Times New Roman" w:ascii="Times New Roman" w:hAnsi="Times New Roman"/>
          <w:sz w:val="28"/>
          <w:szCs w:val="28"/>
        </w:rPr>
        <w:t>, 6, 89–106.</w:t>
      </w:r>
    </w:p>
    <w:p>
      <w:pPr>
        <w:pStyle w:val="Standard"/>
        <w:numPr>
          <w:ilvl w:val="0"/>
          <w:numId w:val="19"/>
        </w:numPr>
        <w:spacing w:lineRule="auto" w:line="360"/>
        <w:ind w:firstLine="737" w:start="0"/>
        <w:rPr>
          <w:rFonts w:ascii="Times New Roman" w:hAnsi="Times New Roman" w:eastAsia="Times New Roman"/>
          <w:sz w:val="28"/>
          <w:szCs w:val="28"/>
          <w:lang w:val="en-US"/>
        </w:rPr>
      </w:pPr>
      <w:r>
        <w:rPr>
          <w:rFonts w:eastAsia="Times New Roman" w:hint="eastAsia" w:ascii="Times New Roman" w:hAnsi="Times New Roman"/>
          <w:sz w:val="28"/>
          <w:szCs w:val="28"/>
          <w:lang w:val="en-US"/>
        </w:rPr>
        <w:t>Clear, J. (2018). Atomic Habits: An Easy &amp; Proven Way to Build Good Habits &amp; Break Bad Ones. Avery.</w:t>
      </w:r>
    </w:p>
    <w:p>
      <w:pPr>
        <w:pStyle w:val="Standard"/>
        <w:numPr>
          <w:ilvl w:val="0"/>
          <w:numId w:val="19"/>
        </w:numPr>
        <w:spacing w:lineRule="auto" w:line="360"/>
        <w:ind w:firstLine="737" w:start="0"/>
        <w:rPr>
          <w:rFonts w:ascii="Times New Roman" w:hAnsi="Times New Roman" w:eastAsia="Times New Roman"/>
          <w:sz w:val="28"/>
          <w:szCs w:val="28"/>
          <w:lang w:val="en-US"/>
        </w:rPr>
      </w:pPr>
      <w:r>
        <w:rPr>
          <w:rFonts w:eastAsia="Times New Roman" w:hint="eastAsia" w:ascii="Times New Roman" w:hAnsi="Times New Roman"/>
          <w:sz w:val="28"/>
          <w:szCs w:val="28"/>
          <w:lang w:val="en-US"/>
        </w:rPr>
        <w:t>Fogg, B. J. (2019). Tiny Habits: The Small Changes That Change Everything. Houghton Mifflin Harcourt.</w:t>
      </w:r>
    </w:p>
    <w:p>
      <w:pPr>
        <w:pStyle w:val="Standard"/>
        <w:numPr>
          <w:ilvl w:val="0"/>
          <w:numId w:val="19"/>
        </w:numPr>
        <w:spacing w:lineRule="auto" w:line="360"/>
        <w:ind w:firstLine="737" w:start="0"/>
        <w:rPr>
          <w:rFonts w:ascii="Times New Roman" w:hAnsi="Times New Roman" w:eastAsia="Times New Roman"/>
          <w:sz w:val="28"/>
          <w:szCs w:val="28"/>
          <w:lang w:val="en-US"/>
        </w:rPr>
      </w:pPr>
      <w:r>
        <w:rPr>
          <w:rFonts w:eastAsia="Times New Roman" w:hint="eastAsia" w:ascii="Times New Roman" w:hAnsi="Times New Roman"/>
          <w:sz w:val="28"/>
          <w:szCs w:val="28"/>
          <w:lang w:val="en-US"/>
        </w:rPr>
        <w:t>Duhigg, C. (2012). The Power of Habit: Why We Do What We Do in Life and Business. Random House.</w:t>
      </w:r>
    </w:p>
    <w:p>
      <w:pPr>
        <w:pStyle w:val="Standard"/>
        <w:numPr>
          <w:ilvl w:val="0"/>
          <w:numId w:val="19"/>
        </w:numPr>
        <w:spacing w:lineRule="auto" w:line="360"/>
        <w:ind w:firstLine="737" w:start="0"/>
        <w:rPr>
          <w:rFonts w:ascii="Times New Roman" w:hAnsi="Times New Roman"/>
          <w:sz w:val="28"/>
          <w:szCs w:val="28"/>
          <w:lang w:val="en-US"/>
        </w:rPr>
      </w:pPr>
      <w:r>
        <w:rPr>
          <w:rFonts w:eastAsia="Times New Roman" w:hint="eastAsia" w:ascii="Times New Roman" w:hAnsi="Times New Roman"/>
          <w:sz w:val="28"/>
          <w:szCs w:val="28"/>
          <w:lang w:val="en-US"/>
        </w:rPr>
        <w:t>Thaler, R. H., &amp; Sunstein, C. R. (2008). Nudge: Improving Decisions About Health, Wealth, and Happiness. Yale University Press.</w:t>
      </w:r>
    </w:p>
    <w:sectPr>
      <w:headerReference w:type="even" r:id="rId24"/>
      <w:headerReference w:type="default" r:id="rId25"/>
      <w:headerReference w:type="first" r:id="rId26"/>
      <w:footerReference w:type="even" r:id="rId27"/>
      <w:footerReference w:type="default" r:id="rId28"/>
      <w:footerReference w:type="first" r:id="rId29"/>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Liberation Mono">
    <w:altName w:val="Courier New"/>
    <w:charset w:val="cc" w:characterSet="windows-1251"/>
    <w:family w:val="roman"/>
    <w:pitch w:val="variable"/>
  </w:font>
  <w:font w:name="Courier New">
    <w:charset w:val="cc" w:characterSet="windows-1251"/>
    <w:family w:val="roman"/>
    <w:pitch w:val="variable"/>
  </w:font>
  <w:font w:name="Liberation Mono">
    <w:altName w:val="Courier New"/>
    <w:charset w:val="cc" w:characterSet="windows-1251"/>
    <w:family w:val="modern"/>
    <w:pitch w:val="fixed"/>
  </w:font>
  <w:font w:name="Liberation Sans">
    <w:altName w:val="Arial"/>
    <w:charset w:val="cc" w:characterSet="windows-1251"/>
    <w:family w:val="swiss"/>
    <w:pitch w:val="variable"/>
  </w:font>
  <w:font w:name="Arial">
    <w:charset w:val="cc" w:characterSet="windows-1251"/>
    <w:family w:val="swiss"/>
    <w:pitch w:val="variable"/>
  </w:font>
  <w:font w:name="Consolas">
    <w:charset w:val="cc" w:characterSet="windows-1251"/>
    <w:family w:val="roman"/>
    <w:pitch w:val="variable"/>
  </w:font>
  <w:font w:name="Segoe UI Emoji">
    <w:charset w:val="cc" w:characterSet="windows-1251"/>
    <w:family w:val="swiss"/>
    <w:pitch w:val="variable"/>
  </w:font>
  <w:font w:name="Segoe UI Symbol">
    <w:charset w:val="cc" w:characterSet="windows-1251"/>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9861415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17"/>
      <w:ind w:hanging="2"/>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556774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17"/>
      <w:ind w:hanging="2"/>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556774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17"/>
      <w:ind w:hanging="2"/>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556774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17"/>
      <w:ind w:hanging="2"/>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3">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5">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6">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9">
    <w:lvl w:ilvl="0">
      <w:start w:val="1"/>
      <w:numFmt w:val="decimal"/>
      <w:lvlText w:val="%1."/>
      <w:lvlJc w:val="start"/>
      <w:pPr>
        <w:tabs>
          <w:tab w:val="num" w:pos="720"/>
        </w:tabs>
        <w:ind w:start="720" w:hanging="360"/>
      </w:pPr>
      <w:rPr>
        <w:rFonts w:ascii="Times New Roman" w:hAnsi="Times New Roman"/>
        <w:sz w:val="28"/>
        <w:szCs w:val="28"/>
      </w:rPr>
    </w:lvl>
    <w:lvl w:ilvl="1">
      <w:start w:val="1"/>
      <w:numFmt w:val="decimal"/>
      <w:lvlText w:val="%2."/>
      <w:lvlJc w:val="start"/>
      <w:pPr>
        <w:tabs>
          <w:tab w:val="num" w:pos="1080"/>
        </w:tabs>
        <w:ind w:start="1080" w:hanging="360"/>
      </w:pPr>
      <w:rPr>
        <w:rFonts w:ascii="Times New Roman" w:hAnsi="Times New Roman"/>
        <w:sz w:val="28"/>
        <w:szCs w:val="28"/>
      </w:rPr>
    </w:lvl>
    <w:lvl w:ilvl="2">
      <w:start w:val="1"/>
      <w:numFmt w:val="decimal"/>
      <w:lvlText w:val="%3."/>
      <w:lvlJc w:val="start"/>
      <w:pPr>
        <w:tabs>
          <w:tab w:val="num" w:pos="1440"/>
        </w:tabs>
        <w:ind w:start="1440" w:hanging="360"/>
      </w:pPr>
      <w:rPr>
        <w:rFonts w:ascii="Times New Roman" w:hAnsi="Times New Roman"/>
        <w:sz w:val="28"/>
        <w:szCs w:val="28"/>
      </w:rPr>
    </w:lvl>
    <w:lvl w:ilvl="3">
      <w:start w:val="1"/>
      <w:numFmt w:val="decimal"/>
      <w:lvlText w:val="%4."/>
      <w:lvlJc w:val="start"/>
      <w:pPr>
        <w:tabs>
          <w:tab w:val="num" w:pos="1800"/>
        </w:tabs>
        <w:ind w:start="1800" w:hanging="360"/>
      </w:pPr>
      <w:rPr>
        <w:rFonts w:ascii="Times New Roman" w:hAnsi="Times New Roman"/>
        <w:sz w:val="28"/>
        <w:szCs w:val="28"/>
      </w:rPr>
    </w:lvl>
    <w:lvl w:ilvl="4">
      <w:start w:val="1"/>
      <w:numFmt w:val="decimal"/>
      <w:lvlText w:val="%5."/>
      <w:lvlJc w:val="start"/>
      <w:pPr>
        <w:tabs>
          <w:tab w:val="num" w:pos="2160"/>
        </w:tabs>
        <w:ind w:start="2160" w:hanging="360"/>
      </w:pPr>
      <w:rPr>
        <w:rFonts w:ascii="Times New Roman" w:hAnsi="Times New Roman"/>
        <w:sz w:val="28"/>
        <w:szCs w:val="28"/>
      </w:rPr>
    </w:lvl>
    <w:lvl w:ilvl="5">
      <w:start w:val="1"/>
      <w:numFmt w:val="decimal"/>
      <w:lvlText w:val="%6."/>
      <w:lvlJc w:val="start"/>
      <w:pPr>
        <w:tabs>
          <w:tab w:val="num" w:pos="2520"/>
        </w:tabs>
        <w:ind w:start="2520" w:hanging="360"/>
      </w:pPr>
      <w:rPr>
        <w:rFonts w:ascii="Times New Roman" w:hAnsi="Times New Roman"/>
        <w:sz w:val="28"/>
        <w:szCs w:val="28"/>
      </w:rPr>
    </w:lvl>
    <w:lvl w:ilvl="6">
      <w:start w:val="1"/>
      <w:numFmt w:val="decimal"/>
      <w:lvlText w:val="%7."/>
      <w:lvlJc w:val="start"/>
      <w:pPr>
        <w:tabs>
          <w:tab w:val="num" w:pos="2880"/>
        </w:tabs>
        <w:ind w:start="2880" w:hanging="360"/>
      </w:pPr>
      <w:rPr>
        <w:rFonts w:ascii="Times New Roman" w:hAnsi="Times New Roman"/>
        <w:sz w:val="28"/>
        <w:szCs w:val="28"/>
      </w:rPr>
    </w:lvl>
    <w:lvl w:ilvl="7">
      <w:start w:val="1"/>
      <w:numFmt w:val="decimal"/>
      <w:lvlText w:val="%8."/>
      <w:lvlJc w:val="start"/>
      <w:pPr>
        <w:tabs>
          <w:tab w:val="num" w:pos="3240"/>
        </w:tabs>
        <w:ind w:start="3240" w:hanging="360"/>
      </w:pPr>
      <w:rPr>
        <w:rFonts w:ascii="Times New Roman" w:hAnsi="Times New Roman"/>
        <w:sz w:val="28"/>
        <w:szCs w:val="28"/>
      </w:rPr>
    </w:lvl>
    <w:lvl w:ilvl="8">
      <w:start w:val="1"/>
      <w:numFmt w:val="decimal"/>
      <w:lvlText w:val="%9."/>
      <w:lvlJc w:val="start"/>
      <w:pPr>
        <w:tabs>
          <w:tab w:val="num" w:pos="3600"/>
        </w:tabs>
        <w:ind w:start="3600" w:hanging="360"/>
      </w:pPr>
      <w:rPr>
        <w:rFonts w:ascii="Times New Roman" w:hAnsi="Times New Roman"/>
        <w:sz w:val="28"/>
        <w:szCs w:val="28"/>
      </w:rPr>
    </w:lvl>
  </w:abstractNum>
  <w:abstractNum w:abstractNumId="20">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2">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3">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4">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5">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26">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27">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2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9">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0">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3">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4">
    <w:lvl w:ilvl="0">
      <w:start w:val="1"/>
      <w:numFmt w:val="bullet"/>
      <w:lvlText w:val="-"/>
      <w:lvlJc w:val="start"/>
      <w:pPr>
        <w:tabs>
          <w:tab w:val="num" w:pos="720"/>
        </w:tabs>
        <w:ind w:start="720" w:hanging="360"/>
      </w:pPr>
      <w:rPr>
        <w:rFonts w:ascii="OpenSymbol" w:hAnsi="OpenSymbol" w:cs="Open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6">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26"/>
  <w:defaultTabStop w:val="709"/>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248d2"/>
    <w:pPr>
      <w:widowControl/>
      <w:suppressAutoHyphens w:val="true"/>
      <w:bidi w:val="0"/>
      <w:spacing w:before="0" w:after="0"/>
      <w:jc w:val="start"/>
      <w:textAlignment w:val="baseline"/>
    </w:pPr>
    <w:rPr>
      <w:rFonts w:ascii="Liberation Serif" w:hAnsi="Liberation Serif" w:eastAsia="NSimSun" w:cs="Lucida Sans"/>
      <w:color w:val="auto"/>
      <w:kern w:val="2"/>
      <w:sz w:val="24"/>
      <w:szCs w:val="24"/>
      <w:lang w:val="ru-RU" w:eastAsia="zh-CN" w:bidi="hi-IN"/>
    </w:rPr>
  </w:style>
  <w:style w:type="paragraph" w:styleId="Heading1">
    <w:name w:val="heading 1"/>
    <w:basedOn w:val="13"/>
    <w:next w:val="BodyText"/>
    <w:qFormat/>
    <w:rsid w:val="0076454f"/>
    <w:pPr>
      <w:numPr>
        <w:ilvl w:val="0"/>
        <w:numId w:val="1"/>
      </w:numPr>
      <w:jc w:val="center"/>
      <w:outlineLvl w:val="0"/>
    </w:pPr>
    <w:rPr>
      <w:rFonts w:ascii="Times New Roman" w:hAnsi="Times New Roman"/>
      <w:b/>
      <w:bCs/>
      <w:szCs w:val="36"/>
    </w:rPr>
  </w:style>
  <w:style w:type="paragraph" w:styleId="Heading2">
    <w:name w:val="heading 2"/>
    <w:basedOn w:val="15"/>
    <w:next w:val="Normal"/>
    <w:link w:val="2"/>
    <w:uiPriority w:val="9"/>
    <w:unhideWhenUsed/>
    <w:qFormat/>
    <w:rsid w:val="00086c86"/>
    <w:pPr>
      <w:outlineLvl w:val="1"/>
    </w:pPr>
    <w:rPr>
      <w:rFonts w:cs="Times New Roman"/>
      <w:b/>
      <w:bCs/>
    </w:rPr>
  </w:style>
  <w:style w:type="paragraph" w:styleId="Heading3">
    <w:name w:val="heading 3"/>
    <w:basedOn w:val="Normal"/>
    <w:next w:val="Normal"/>
    <w:link w:val="3"/>
    <w:uiPriority w:val="9"/>
    <w:unhideWhenUsed/>
    <w:qFormat/>
    <w:rsid w:val="009706ad"/>
    <w:pPr>
      <w:keepNext w:val="true"/>
      <w:keepLines/>
      <w:spacing w:lineRule="auto" w:line="360" w:before="40" w:after="0"/>
      <w:ind w:firstLine="709"/>
      <w:jc w:val="both"/>
      <w:outlineLvl w:val="2"/>
    </w:pPr>
    <w:rPr>
      <w:rFonts w:ascii="Times New Roman" w:hAnsi="Times New Roman" w:eastAsia="" w:cs="Mangal" w:eastAsiaTheme="majorEastAsia"/>
      <w:b/>
      <w:color w:themeColor="text1" w:val="000000"/>
      <w:sz w:val="28"/>
      <w:szCs w:val="21"/>
    </w:rPr>
  </w:style>
  <w:style w:type="paragraph" w:styleId="Heading4">
    <w:name w:val="heading 4"/>
    <w:basedOn w:val="Title"/>
    <w:next w:val="BodyText"/>
    <w:qFormat/>
    <w:pPr>
      <w:spacing w:before="120" w:after="120"/>
      <w:outlineLvl w:val="3"/>
    </w:pPr>
    <w:rPr>
      <w:rFonts w:ascii="Liberation Serif" w:hAnsi="Liberation Serif" w:eastAsia="NSimSun"/>
      <w:sz w:val="24"/>
      <w:szCs w:val="24"/>
    </w:rPr>
  </w:style>
  <w:style w:type="character" w:styleId="DefaultParagraphFont" w:default="1">
    <w:name w:val="Default Paragraph Font"/>
    <w:uiPriority w:val="1"/>
    <w:unhideWhenUsed/>
    <w:qFormat/>
    <w:rPr/>
  </w:style>
  <w:style w:type="character" w:styleId="Internetlink" w:customStyle="1">
    <w:name w:val="Internet link"/>
    <w:qFormat/>
    <w:rPr>
      <w:color w:val="000080"/>
      <w:u w:val="single"/>
    </w:rPr>
  </w:style>
  <w:style w:type="character" w:styleId="user" w:customStyle="1">
    <w:name w:val="Символ нумерации (user)"/>
    <w:qFormat/>
    <w:rPr>
      <w:rFonts w:ascii="Times New Roman" w:hAnsi="Times New Roman"/>
      <w:sz w:val="28"/>
      <w:szCs w:val="28"/>
    </w:rPr>
  </w:style>
  <w:style w:type="character" w:styleId="user1" w:customStyle="1">
    <w:name w:val="Маркеры (user)"/>
    <w:qFormat/>
    <w:rPr>
      <w:rFonts w:ascii="OpenSymbol" w:hAnsi="OpenSymbol" w:eastAsia="OpenSymbol" w:cs="OpenSymbol"/>
    </w:rPr>
  </w:style>
  <w:style w:type="character" w:styleId="Hyperlink">
    <w:name w:val="Hyperlink"/>
    <w:uiPriority w:val="99"/>
    <w:rPr>
      <w:color w:val="000080"/>
      <w:u w:val="single"/>
    </w:rPr>
  </w:style>
  <w:style w:type="character" w:styleId="user2" w:customStyle="1">
    <w:name w:val="Ссылка указателя (user)"/>
    <w:qFormat/>
    <w:rPr/>
  </w:style>
  <w:style w:type="character" w:styleId="Style10" w:customStyle="1">
    <w:name w:val="Основной текст Знак"/>
    <w:basedOn w:val="DefaultParagraphFont"/>
    <w:qFormat/>
    <w:rsid w:val="00827d46"/>
    <w:rPr>
      <w:rFonts w:ascii="Times New Roman" w:hAnsi="Times New Roman"/>
      <w:sz w:val="28"/>
    </w:rPr>
  </w:style>
  <w:style w:type="character" w:styleId="1" w:customStyle="1">
    <w:name w:val="Стиль1 Знак"/>
    <w:basedOn w:val="Style10"/>
    <w:link w:val="15"/>
    <w:qFormat/>
    <w:rsid w:val="00827d46"/>
    <w:rPr>
      <w:rFonts w:ascii="Times New Roman" w:hAnsi="Times New Roman"/>
      <w:sz w:val="28"/>
    </w:rPr>
  </w:style>
  <w:style w:type="character" w:styleId="2" w:customStyle="1">
    <w:name w:val="Заголовок 2 Знак"/>
    <w:basedOn w:val="DefaultParagraphFont"/>
    <w:uiPriority w:val="9"/>
    <w:qFormat/>
    <w:rsid w:val="00086c86"/>
    <w:rPr>
      <w:rFonts w:ascii="Times New Roman" w:hAnsi="Times New Roman" w:cs="Times New Roman"/>
      <w:b/>
      <w:bCs/>
      <w:sz w:val="28"/>
    </w:rPr>
  </w:style>
  <w:style w:type="character" w:styleId="UnresolvedMention">
    <w:name w:val="Unresolved Mention"/>
    <w:basedOn w:val="DefaultParagraphFont"/>
    <w:uiPriority w:val="99"/>
    <w:semiHidden/>
    <w:unhideWhenUsed/>
    <w:qFormat/>
    <w:rsid w:val="00d60b89"/>
    <w:rPr>
      <w:color w:val="605E5C"/>
      <w:shd w:fill="E1DFDD" w:val="clear"/>
    </w:rPr>
  </w:style>
  <w:style w:type="character" w:styleId="Strong">
    <w:name w:val="Strong"/>
    <w:basedOn w:val="DefaultParagraphFont"/>
    <w:uiPriority w:val="22"/>
    <w:qFormat/>
    <w:rsid w:val="00be6dc6"/>
    <w:rPr>
      <w:b/>
      <w:bCs/>
    </w:rPr>
  </w:style>
  <w:style w:type="character" w:styleId="Style11" w:customStyle="1">
    <w:name w:val="Ссылка указателя"/>
    <w:qFormat/>
    <w:rPr/>
  </w:style>
  <w:style w:type="character" w:styleId="Style12" w:customStyle="1">
    <w:name w:val="Символ нумерации"/>
    <w:qFormat/>
    <w:rPr/>
  </w:style>
  <w:style w:type="character" w:styleId="Style13" w:customStyle="1">
    <w:name w:val="Верхний колонтитул Знак"/>
    <w:basedOn w:val="DefaultParagraphFont"/>
    <w:link w:val="16"/>
    <w:uiPriority w:val="99"/>
    <w:qFormat/>
    <w:rsid w:val="00cd4b72"/>
    <w:rPr/>
  </w:style>
  <w:style w:type="character" w:styleId="Style14" w:customStyle="1">
    <w:name w:val="Нижний колонтитул Знак"/>
    <w:basedOn w:val="DefaultParagraphFont"/>
    <w:link w:val="17"/>
    <w:uiPriority w:val="99"/>
    <w:qFormat/>
    <w:rsid w:val="00cd4b72"/>
    <w:rPr/>
  </w:style>
  <w:style w:type="character" w:styleId="11" w:customStyle="1">
    <w:name w:val="Верхний колонтитул Знак1"/>
    <w:basedOn w:val="DefaultParagraphFont"/>
    <w:uiPriority w:val="99"/>
    <w:qFormat/>
    <w:rsid w:val="00cd4b72"/>
    <w:rPr>
      <w:rFonts w:cs="Mangal"/>
      <w:szCs w:val="21"/>
    </w:rPr>
  </w:style>
  <w:style w:type="character" w:styleId="12" w:customStyle="1">
    <w:name w:val="Нижний колонтитул Знак1"/>
    <w:basedOn w:val="DefaultParagraphFont"/>
    <w:uiPriority w:val="99"/>
    <w:semiHidden/>
    <w:qFormat/>
    <w:rsid w:val="00cd4b72"/>
    <w:rPr>
      <w:rFonts w:cs="Mangal"/>
      <w:szCs w:val="21"/>
    </w:rPr>
  </w:style>
  <w:style w:type="character" w:styleId="3" w:customStyle="1">
    <w:name w:val="Заголовок 3 Знак"/>
    <w:basedOn w:val="DefaultParagraphFont"/>
    <w:uiPriority w:val="9"/>
    <w:qFormat/>
    <w:rsid w:val="009706ad"/>
    <w:rPr>
      <w:rFonts w:ascii="Times New Roman" w:hAnsi="Times New Roman" w:eastAsia="" w:cs="Mangal" w:eastAsiaTheme="majorEastAsia"/>
      <w:b/>
      <w:color w:themeColor="text1" w:val="000000"/>
      <w:sz w:val="28"/>
      <w:szCs w:val="21"/>
    </w:rPr>
  </w:style>
  <w:style w:type="character" w:styleId="Style15" w:customStyle="1">
    <w:name w:val="Маркеры"/>
    <w:qFormat/>
    <w:rPr>
      <w:rFonts w:ascii="OpenSymbol" w:hAnsi="OpenSymbol" w:eastAsia="OpenSymbol" w:cs="OpenSymbol"/>
    </w:rPr>
  </w:style>
  <w:style w:type="character" w:styleId="FollowedHyperlink">
    <w:name w:val="FollowedHyperlink"/>
    <w:rPr>
      <w:color w:val="800000"/>
      <w:u w:val="single"/>
    </w:rPr>
  </w:style>
  <w:style w:type="character" w:styleId="user3" w:customStyle="1">
    <w:name w:val="Исходный текст (user)"/>
    <w:qFormat/>
    <w:rPr>
      <w:rFonts w:ascii="Liberation Mono" w:hAnsi="Liberation Mono" w:eastAsia="NSimSun" w:cs="Liberation Mono"/>
    </w:rPr>
  </w:style>
  <w:style w:type="character" w:styleId="HTMLCode">
    <w:name w:val="HTML Code"/>
    <w:basedOn w:val="DefaultParagraphFont"/>
    <w:uiPriority w:val="99"/>
    <w:semiHidden/>
    <w:unhideWhenUsed/>
    <w:qFormat/>
    <w:rsid w:val="000e01c4"/>
    <w:rPr>
      <w:rFonts w:ascii="Courier New" w:hAnsi="Courier New" w:eastAsia="Times New Roman" w:cs="Courier New"/>
      <w:sz w:val="20"/>
      <w:szCs w:val="20"/>
    </w:rPr>
  </w:style>
  <w:style w:type="character" w:styleId="Style16">
    <w:name w:val="Исходный текст"/>
    <w:qFormat/>
    <w:rPr>
      <w:rFonts w:ascii="Liberation Mono" w:hAnsi="Liberation Mono" w:eastAsia="NSimSun" w:cs="Liberation Mono"/>
    </w:rPr>
  </w:style>
  <w:style w:type="paragraph" w:styleId="Style17" w:customStyle="1">
    <w:name w:val="Заголовок"/>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
    <w:link w:val="Style10"/>
    <w:pPr>
      <w:spacing w:lineRule="auto" w:line="360" w:before="0" w:after="140"/>
      <w:ind w:firstLine="709"/>
      <w:jc w:val="both"/>
    </w:pPr>
    <w:rPr>
      <w:rFonts w:ascii="Times New Roman" w:hAnsi="Times New Roman"/>
      <w:sz w:val="28"/>
    </w:rPr>
  </w:style>
  <w:style w:type="paragraph" w:styleId="List">
    <w:name w:val="List"/>
    <w:basedOn w:val="Textbody"/>
    <w:pPr/>
    <w:rPr/>
  </w:style>
  <w:style w:type="paragraph" w:styleId="Caption">
    <w:name w:val="caption"/>
    <w:basedOn w:val="Standard"/>
    <w:qFormat/>
    <w:pPr>
      <w:suppressLineNumbers/>
      <w:spacing w:before="120" w:after="120"/>
    </w:pPr>
    <w:rPr>
      <w:i/>
      <w:iCs/>
    </w:rPr>
  </w:style>
  <w:style w:type="paragraph" w:styleId="Style18" w:customStyle="1">
    <w:name w:val="Указатель"/>
    <w:basedOn w:val="Normal"/>
    <w:qFormat/>
    <w:pPr>
      <w:suppressLineNumbers/>
    </w:pPr>
    <w:rPr/>
  </w:style>
  <w:style w:type="paragraph" w:styleId="Title">
    <w:name w:val="Title"/>
    <w:basedOn w:val="13"/>
    <w:next w:val="BodyText"/>
    <w:qFormat/>
    <w:pPr>
      <w:jc w:val="center"/>
    </w:pPr>
    <w:rPr>
      <w:b/>
      <w:bCs/>
      <w:sz w:val="56"/>
      <w:szCs w:val="56"/>
    </w:rPr>
  </w:style>
  <w:style w:type="paragraph" w:styleId="IndexHeading">
    <w:name w:val="index heading"/>
    <w:basedOn w:val="13"/>
    <w:pPr>
      <w:suppressLineNumbers/>
    </w:pPr>
    <w:rPr>
      <w:b/>
      <w:bCs/>
      <w:sz w:val="32"/>
      <w:szCs w:val="32"/>
    </w:rPr>
  </w:style>
  <w:style w:type="paragraph" w:styleId="13" w:customStyle="1">
    <w:name w:val="Заголовок1"/>
    <w:basedOn w:val="Standard"/>
    <w:next w:val="Textbody"/>
    <w:qFormat/>
    <w:pPr>
      <w:keepNext w:val="true"/>
      <w:spacing w:before="240" w:after="120"/>
    </w:pPr>
    <w:rPr>
      <w:rFonts w:ascii="Liberation Sans" w:hAnsi="Liberation Sans" w:eastAsia="Microsoft YaHei"/>
      <w:sz w:val="28"/>
      <w:szCs w:val="28"/>
    </w:rPr>
  </w:style>
  <w:style w:type="paragraph" w:styleId="14" w:customStyle="1">
    <w:name w:val="Указатель1"/>
    <w:basedOn w:val="Standard"/>
    <w:qFormat/>
    <w:pPr>
      <w:suppressLineNumbers/>
    </w:pPr>
    <w:rPr/>
  </w:style>
  <w:style w:type="paragraph" w:styleId="Standard" w:customStyle="1">
    <w:name w:val="Standard"/>
    <w:qFormat/>
    <w:pPr>
      <w:widowControl/>
      <w:suppressAutoHyphens w:val="true"/>
      <w:bidi w:val="0"/>
      <w:spacing w:before="0" w:after="0"/>
      <w:jc w:val="start"/>
      <w:textAlignment w:val="baseline"/>
    </w:pPr>
    <w:rPr>
      <w:rFonts w:ascii="Liberation Serif" w:hAnsi="Liberation Serif" w:eastAsia="NSimSun" w:cs="Lucida Sans"/>
      <w:color w:val="auto"/>
      <w:kern w:val="2"/>
      <w:sz w:val="24"/>
      <w:szCs w:val="24"/>
      <w:lang w:val="ru-RU" w:eastAsia="zh-CN" w:bidi="hi-IN"/>
    </w:rPr>
  </w:style>
  <w:style w:type="paragraph" w:styleId="Textbody" w:customStyle="1">
    <w:name w:val="Text body"/>
    <w:basedOn w:val="Standard"/>
    <w:qFormat/>
    <w:pPr>
      <w:spacing w:lineRule="auto" w:line="276" w:before="0" w:after="140"/>
    </w:pPr>
    <w:rPr/>
  </w:style>
  <w:style w:type="paragraph" w:styleId="TOCHeading">
    <w:name w:val="TOC Heading"/>
    <w:basedOn w:val="IndexHeading"/>
    <w:uiPriority w:val="39"/>
    <w:qFormat/>
    <w:pPr/>
    <w:rPr/>
  </w:style>
  <w:style w:type="paragraph" w:styleId="TOC1">
    <w:name w:val="toc 1"/>
    <w:basedOn w:val="14"/>
    <w:uiPriority w:val="39"/>
    <w:pPr>
      <w:tabs>
        <w:tab w:val="clear" w:pos="709"/>
        <w:tab w:val="right" w:pos="9638" w:leader="dot"/>
      </w:tabs>
    </w:pPr>
    <w:rPr/>
  </w:style>
  <w:style w:type="paragraph" w:styleId="15" w:customStyle="1">
    <w:name w:val="Стиль1"/>
    <w:basedOn w:val="BodyText"/>
    <w:link w:val="1"/>
    <w:qFormat/>
    <w:rsid w:val="00827d46"/>
    <w:pPr>
      <w:spacing w:before="120" w:after="120"/>
    </w:pPr>
    <w:rPr/>
  </w:style>
  <w:style w:type="paragraph" w:styleId="16" w:customStyle="1">
    <w:name w:val="Верхний колонтитул1"/>
    <w:basedOn w:val="Normal"/>
    <w:next w:val="Header"/>
    <w:link w:val="Style13"/>
    <w:uiPriority w:val="99"/>
    <w:unhideWhenUsed/>
    <w:qFormat/>
    <w:rsid w:val="00cd4b72"/>
    <w:pPr>
      <w:tabs>
        <w:tab w:val="clear" w:pos="709"/>
        <w:tab w:val="center" w:pos="4677" w:leader="none"/>
        <w:tab w:val="right" w:pos="9355" w:leader="none"/>
      </w:tabs>
      <w:suppressAutoHyphens w:val="false"/>
      <w:textAlignment w:val="auto"/>
    </w:pPr>
    <w:rPr/>
  </w:style>
  <w:style w:type="paragraph" w:styleId="17" w:customStyle="1">
    <w:name w:val="Нижний колонтитул1"/>
    <w:basedOn w:val="Normal"/>
    <w:next w:val="Footer"/>
    <w:link w:val="Style14"/>
    <w:uiPriority w:val="99"/>
    <w:unhideWhenUsed/>
    <w:qFormat/>
    <w:rsid w:val="00cd4b72"/>
    <w:pPr>
      <w:tabs>
        <w:tab w:val="clear" w:pos="709"/>
        <w:tab w:val="center" w:pos="4677" w:leader="none"/>
        <w:tab w:val="right" w:pos="9355" w:leader="none"/>
      </w:tabs>
      <w:suppressAutoHyphens w:val="false"/>
      <w:textAlignment w:val="auto"/>
    </w:pPr>
    <w:rPr/>
  </w:style>
  <w:style w:type="paragraph" w:styleId="Style19" w:customStyle="1">
    <w:name w:val="Колонтитулы"/>
    <w:basedOn w:val="Normal"/>
    <w:qFormat/>
    <w:pPr/>
    <w:rPr/>
  </w:style>
  <w:style w:type="paragraph" w:styleId="user4" w:customStyle="1">
    <w:name w:val="Колонтитулы (user)"/>
    <w:basedOn w:val="Normal"/>
    <w:qFormat/>
    <w:pPr/>
    <w:rPr/>
  </w:style>
  <w:style w:type="paragraph" w:styleId="Header">
    <w:name w:val="header"/>
    <w:basedOn w:val="Normal"/>
    <w:link w:val="11"/>
    <w:uiPriority w:val="99"/>
    <w:unhideWhenUsed/>
    <w:rsid w:val="00cd4b72"/>
    <w:pPr>
      <w:tabs>
        <w:tab w:val="clear" w:pos="709"/>
        <w:tab w:val="center" w:pos="4677" w:leader="none"/>
        <w:tab w:val="right" w:pos="9355" w:leader="none"/>
      </w:tabs>
    </w:pPr>
    <w:rPr>
      <w:rFonts w:cs="Mangal"/>
      <w:szCs w:val="21"/>
    </w:rPr>
  </w:style>
  <w:style w:type="paragraph" w:styleId="Footer">
    <w:name w:val="footer"/>
    <w:basedOn w:val="Normal"/>
    <w:link w:val="12"/>
    <w:uiPriority w:val="99"/>
    <w:unhideWhenUsed/>
    <w:rsid w:val="00cd4b72"/>
    <w:pPr>
      <w:tabs>
        <w:tab w:val="clear" w:pos="709"/>
        <w:tab w:val="center" w:pos="4677" w:leader="none"/>
        <w:tab w:val="right" w:pos="9355" w:leader="none"/>
      </w:tabs>
    </w:pPr>
    <w:rPr>
      <w:rFonts w:cs="Mangal"/>
      <w:szCs w:val="21"/>
    </w:rPr>
  </w:style>
  <w:style w:type="paragraph" w:styleId="TOC2">
    <w:name w:val="toc 2"/>
    <w:basedOn w:val="Normal"/>
    <w:next w:val="Normal"/>
    <w:autoRedefine/>
    <w:uiPriority w:val="39"/>
    <w:unhideWhenUsed/>
    <w:rsid w:val="00ba7868"/>
    <w:pPr>
      <w:spacing w:before="0" w:after="100"/>
      <w:ind w:start="240"/>
    </w:pPr>
    <w:rPr>
      <w:rFonts w:cs="Mangal"/>
      <w:szCs w:val="21"/>
    </w:rPr>
  </w:style>
  <w:style w:type="paragraph" w:styleId="TOC3">
    <w:name w:val="toc 3"/>
    <w:basedOn w:val="Normal"/>
    <w:next w:val="Normal"/>
    <w:autoRedefine/>
    <w:uiPriority w:val="39"/>
    <w:unhideWhenUsed/>
    <w:rsid w:val="00495756"/>
    <w:pPr>
      <w:spacing w:before="0" w:after="100"/>
      <w:ind w:start="480"/>
    </w:pPr>
    <w:rPr>
      <w:rFonts w:cs="Mangal"/>
      <w:szCs w:val="21"/>
    </w:rPr>
  </w:style>
  <w:style w:type="paragraph" w:styleId="Style20" w:customStyle="1">
    <w:name w:val="Содержимое таблицы"/>
    <w:basedOn w:val="Normal"/>
    <w:qFormat/>
    <w:pPr>
      <w:widowControl w:val="false"/>
      <w:suppressLineNumbers/>
    </w:pPr>
    <w:rPr/>
  </w:style>
  <w:style w:type="paragraph" w:styleId="NormalWeb">
    <w:name w:val="Normal (Web)"/>
    <w:basedOn w:val="Normal"/>
    <w:uiPriority w:val="99"/>
    <w:semiHidden/>
    <w:unhideWhenUsed/>
    <w:qFormat/>
    <w:rsid w:val="00d66c40"/>
    <w:pPr/>
    <w:rPr>
      <w:rFonts w:ascii="Times New Roman" w:hAnsi="Times New Roman" w:cs="Mangal"/>
      <w:szCs w:val="21"/>
    </w:rPr>
  </w:style>
  <w:style w:type="paragraph" w:styleId="user5" w:customStyle="1">
    <w:name w:val="Содержимое таблицы (user)"/>
    <w:basedOn w:val="Normal"/>
    <w:qFormat/>
    <w:pPr>
      <w:widowControl w:val="false"/>
      <w:suppressLineNumbers/>
    </w:pPr>
    <w:rPr/>
  </w:style>
  <w:style w:type="paragraph" w:styleId="user6" w:customStyle="1">
    <w:name w:val="Текст в заданном формате (user)"/>
    <w:basedOn w:val="Normal"/>
    <w:qFormat/>
    <w:pPr/>
    <w:rPr>
      <w:rFonts w:ascii="Liberation Mono" w:hAnsi="Liberation Mono" w:cs="Liberation Mono"/>
      <w:sz w:val="20"/>
      <w:szCs w:val="20"/>
    </w:rPr>
  </w:style>
  <w:style w:type="paragraph" w:styleId="Style21">
    <w:name w:val="Заголовок таблицы"/>
    <w:basedOn w:val="Style20"/>
    <w:qFormat/>
    <w:pPr>
      <w:suppressLineNumbers/>
      <w:jc w:val="center"/>
    </w:pPr>
    <w:rPr>
      <w:b/>
      <w:bCs/>
    </w:rPr>
  </w:style>
  <w:style w:type="numbering" w:styleId="Style22" w:customStyle="1">
    <w:name w:val="Без списка"/>
    <w:uiPriority w:val="99"/>
    <w:semiHidden/>
    <w:unhideWhenUsed/>
    <w:qFormat/>
  </w:style>
  <w:style w:type="numbering" w:styleId="user7" w:customStyle="1">
    <w:name w:val="Без списка (user)"/>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b">
    <w:name w:val="Table Grid"/>
    <w:basedOn w:val="a3"/>
    <w:uiPriority w:val="39"/>
    <w:rsid w:val="002d5e1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footer" Target="footer7.xml"/><Relationship Id="rId15" Type="http://schemas.openxmlformats.org/officeDocument/2006/relationships/footer" Target="footer8.xml"/><Relationship Id="rId16" Type="http://schemas.openxmlformats.org/officeDocument/2006/relationships/footer" Target="footer9.xml"/><Relationship Id="rId17" Type="http://schemas.openxmlformats.org/officeDocument/2006/relationships/footer" Target="footer10.xml"/><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header" Target="header4.xml"/><Relationship Id="rId25" Type="http://schemas.openxmlformats.org/officeDocument/2006/relationships/header" Target="header5.xml"/><Relationship Id="rId26" Type="http://schemas.openxmlformats.org/officeDocument/2006/relationships/header" Target="header6.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3423</TotalTime>
  <Application>LibreOffice/25.8.5.2$Windows_X86_64 LibreOffice_project/9c8b85f387cc00a89945a79c9e6239f32e450ac2</Application>
  <AppVersion>15.0000</AppVersion>
  <Pages>91</Pages>
  <Words>14536</Words>
  <Characters>108860</Characters>
  <CharactersWithSpaces>123615</CharactersWithSpaces>
  <Paragraphs>1111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2026-03-15T08:27:00Z</dcterms:created>
  <dc:creator>Павел Гамов</dc:creator>
  <dc:description/>
  <dc:language>ru-RU</dc:language>
  <cp:lastModifiedBy/>
  <cp:lastPrinted>2026-04-09T14:41:00Z</cp:lastPrinted>
  <dcterms:modified xsi:type="dcterms:W3CDTF">2026-05-04T17:36:20Z</dcterms:modified>
  <cp:revision>85</cp:revision>
  <dc:subject/>
  <dc:title/>
</cp:coreProperties>
</file>

<file path=docProps/custom.xml><?xml version="1.0" encoding="utf-8"?>
<Properties xmlns="http://schemas.openxmlformats.org/officeDocument/2006/custom-properties" xmlns:vt="http://schemas.openxmlformats.org/officeDocument/2006/docPropsVTypes"/>
</file>