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wmf" ContentType="image/x-wmf"/>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ind w:left="142" w:right="41"/>
        <w:jc w:val="center"/>
        <w:rPr>
          <w:rFonts w:ascii="Times New Roman" w:hAnsi="Times New Roman"/>
          <w:sz w:val="28"/>
          <w:szCs w:val="28"/>
        </w:rPr>
      </w:pPr>
      <w:r>
        <w:rPr>
          <w:rFonts w:eastAsia="Times New Roman" w:ascii="Times New Roman" w:hAnsi="Times New Roman"/>
          <w:b/>
          <w:color w:val="000000"/>
          <w:sz w:val="28"/>
          <w:szCs w:val="28"/>
          <w:lang w:eastAsia="ru-RU"/>
        </w:rPr>
        <w:t>МИНИСТЕРСТВО ТРАНСПОРТА РОССИЙСКОЙ ФЕДЕРАЦИИ</w:t>
      </w:r>
    </w:p>
    <w:p>
      <w:pPr>
        <w:pStyle w:val="Normal"/>
        <w:spacing w:lineRule="auto" w:line="240" w:before="120" w:after="120"/>
        <w:ind w:left="142" w:right="41"/>
        <w:jc w:val="center"/>
        <w:rPr>
          <w:rFonts w:ascii="Times New Roman" w:hAnsi="Times New Roman"/>
          <w:sz w:val="28"/>
          <w:szCs w:val="28"/>
        </w:rPr>
      </w:pPr>
      <w:r>
        <w:rPr>
          <w:rFonts w:eastAsia="Calibri" w:ascii="Times New Roman" w:hAnsi="Times New Roman"/>
          <w:b/>
          <w:sz w:val="28"/>
          <w:szCs w:val="28"/>
        </w:rPr>
        <w:t xml:space="preserve">ФЕДЕРАЛЬНОЕ ГОСУДАРСТВЕННОЕ АВТОНОМНОЕ </w:t>
      </w:r>
    </w:p>
    <w:p>
      <w:pPr>
        <w:pStyle w:val="Normal"/>
        <w:spacing w:lineRule="auto" w:line="240" w:before="120" w:after="120"/>
        <w:ind w:left="142" w:right="41"/>
        <w:jc w:val="center"/>
        <w:rPr>
          <w:rFonts w:ascii="Times New Roman" w:hAnsi="Times New Roman"/>
          <w:sz w:val="28"/>
          <w:szCs w:val="28"/>
        </w:rPr>
      </w:pPr>
      <w:r>
        <w:rPr>
          <w:rFonts w:eastAsia="Calibri" w:ascii="Times New Roman" w:hAnsi="Times New Roman"/>
          <w:b/>
          <w:sz w:val="28"/>
          <w:szCs w:val="28"/>
        </w:rPr>
        <w:t>ОБРАЗОВАТЕЛЬНОЕ УЧРЕЖДЕНИЕ ВЫСШЕГО ОБРАЗОВАНИЯ</w:t>
      </w:r>
    </w:p>
    <w:p>
      <w:pPr>
        <w:pStyle w:val="Normal"/>
        <w:spacing w:lineRule="auto" w:line="240" w:before="120" w:after="120"/>
        <w:ind w:left="142" w:right="41"/>
        <w:jc w:val="center"/>
        <w:rPr>
          <w:rFonts w:ascii="Times New Roman" w:hAnsi="Times New Roman"/>
          <w:sz w:val="28"/>
          <w:szCs w:val="28"/>
        </w:rPr>
      </w:pPr>
      <w:r>
        <w:rPr>
          <w:rFonts w:eastAsia="Calibri" w:ascii="Times New Roman" w:hAnsi="Times New Roman"/>
          <w:b/>
          <w:sz w:val="28"/>
          <w:szCs w:val="28"/>
        </w:rPr>
        <w:t xml:space="preserve"> </w:t>
      </w:r>
      <w:r>
        <w:rPr>
          <w:rFonts w:eastAsia="Calibri" w:ascii="Times New Roman" w:hAnsi="Times New Roman"/>
          <w:b/>
          <w:sz w:val="28"/>
          <w:szCs w:val="28"/>
        </w:rPr>
        <w:t xml:space="preserve">«РОССИЙСКИЙ УНИВЕРСИТЕТ ТРАНСПОРТА» </w:t>
      </w:r>
    </w:p>
    <w:p>
      <w:pPr>
        <w:pStyle w:val="Normal"/>
        <w:spacing w:lineRule="auto" w:line="240" w:before="120" w:after="120"/>
        <w:ind w:left="142" w:right="41"/>
        <w:jc w:val="center"/>
        <w:rPr>
          <w:rFonts w:ascii="Times New Roman" w:hAnsi="Times New Roman"/>
          <w:sz w:val="28"/>
          <w:szCs w:val="28"/>
        </w:rPr>
      </w:pPr>
      <w:r>
        <w:rPr>
          <w:rFonts w:eastAsia="Calibri" w:ascii="Times New Roman" w:hAnsi="Times New Roman"/>
          <w:b/>
          <w:sz w:val="28"/>
          <w:szCs w:val="28"/>
        </w:rPr>
        <w:t>РУТ (МИИТ)</w:t>
      </w:r>
    </w:p>
    <w:p>
      <w:pPr>
        <w:pStyle w:val="Normal"/>
        <w:spacing w:lineRule="auto" w:line="240" w:before="120" w:after="120"/>
        <w:jc w:val="center"/>
        <w:rPr>
          <w:rFonts w:ascii="Times New Roman" w:hAnsi="Times New Roman" w:eastAsia="Calibri"/>
          <w:b/>
          <w:sz w:val="28"/>
          <w:szCs w:val="28"/>
        </w:rPr>
      </w:pPr>
      <w:r>
        <w:rPr>
          <w:rFonts w:eastAsia="Calibri" w:ascii="Times New Roman" w:hAnsi="Times New Roman"/>
          <w:b/>
          <w:sz w:val="28"/>
          <w:szCs w:val="28"/>
        </w:rPr>
      </w:r>
    </w:p>
    <w:p>
      <w:pPr>
        <w:pStyle w:val="Normal"/>
        <w:spacing w:lineRule="auto" w:line="240" w:before="120" w:after="120"/>
        <w:jc w:val="center"/>
        <w:rPr>
          <w:rFonts w:ascii="Times New Roman" w:hAnsi="Times New Roman"/>
          <w:sz w:val="28"/>
          <w:szCs w:val="28"/>
        </w:rPr>
      </w:pPr>
      <w:r>
        <w:rPr>
          <w:rFonts w:eastAsia="Calibri" w:ascii="Times New Roman" w:hAnsi="Times New Roman"/>
          <w:sz w:val="28"/>
          <w:szCs w:val="28"/>
        </w:rPr>
        <w:t>Кафедра «</w:t>
      </w:r>
      <w:r>
        <w:rPr>
          <w:rFonts w:eastAsia="Calibri" w:ascii="Times New Roman" w:hAnsi="Times New Roman"/>
          <w:sz w:val="28"/>
          <w:szCs w:val="28"/>
          <w:u w:val="single"/>
        </w:rPr>
        <w:t>Информационные системы цифровой экономики</w:t>
      </w:r>
      <w:r>
        <w:rPr>
          <w:rFonts w:eastAsia="Calibri" w:ascii="Times New Roman" w:hAnsi="Times New Roman"/>
          <w:sz w:val="28"/>
          <w:szCs w:val="28"/>
        </w:rPr>
        <w:t>»</w:t>
      </w:r>
    </w:p>
    <w:p>
      <w:pPr>
        <w:pStyle w:val="Normal"/>
        <w:spacing w:lineRule="auto" w:line="240" w:before="120" w:after="120"/>
        <w:jc w:val="center"/>
        <w:rPr>
          <w:rFonts w:ascii="Times New Roman" w:hAnsi="Times New Roman" w:eastAsia="Calibri"/>
          <w:b/>
          <w:sz w:val="28"/>
          <w:szCs w:val="28"/>
        </w:rPr>
      </w:pPr>
      <w:r>
        <w:rPr>
          <w:rFonts w:eastAsia="Calibri" w:ascii="Times New Roman" w:hAnsi="Times New Roman"/>
          <w:b/>
          <w:sz w:val="28"/>
          <w:szCs w:val="28"/>
        </w:rPr>
      </w:r>
    </w:p>
    <w:p>
      <w:pPr>
        <w:pStyle w:val="Normal"/>
        <w:spacing w:lineRule="auto" w:line="240" w:before="120" w:after="120"/>
        <w:jc w:val="center"/>
        <w:rPr>
          <w:rFonts w:ascii="Times New Roman" w:hAnsi="Times New Roman" w:eastAsia="Calibri"/>
          <w:b/>
          <w:sz w:val="28"/>
          <w:szCs w:val="28"/>
        </w:rPr>
      </w:pPr>
      <w:r>
        <w:rPr>
          <w:rFonts w:eastAsia="Calibri" w:ascii="Times New Roman" w:hAnsi="Times New Roman"/>
          <w:b/>
          <w:sz w:val="28"/>
          <w:szCs w:val="28"/>
        </w:rPr>
      </w:r>
    </w:p>
    <w:p>
      <w:pPr>
        <w:pStyle w:val="Normal"/>
        <w:spacing w:lineRule="auto" w:line="240" w:before="120" w:after="120"/>
        <w:jc w:val="center"/>
        <w:rPr>
          <w:rFonts w:ascii="Times New Roman" w:hAnsi="Times New Roman" w:eastAsia="Calibri"/>
          <w:b/>
          <w:sz w:val="28"/>
          <w:szCs w:val="28"/>
        </w:rPr>
      </w:pPr>
      <w:r>
        <w:rPr>
          <w:rFonts w:eastAsia="Calibri" w:ascii="Times New Roman" w:hAnsi="Times New Roman"/>
          <w:b/>
          <w:sz w:val="28"/>
          <w:szCs w:val="28"/>
        </w:rPr>
      </w:r>
    </w:p>
    <w:p>
      <w:pPr>
        <w:pStyle w:val="Normal"/>
        <w:spacing w:lineRule="auto" w:line="240" w:before="120" w:after="120"/>
        <w:jc w:val="center"/>
        <w:rPr>
          <w:rFonts w:ascii="Times New Roman" w:hAnsi="Times New Roman"/>
          <w:sz w:val="28"/>
          <w:szCs w:val="28"/>
        </w:rPr>
      </w:pPr>
      <w:r>
        <w:rPr>
          <w:rFonts w:eastAsia="Calibri" w:ascii="Times New Roman" w:hAnsi="Times New Roman"/>
          <w:b/>
          <w:sz w:val="28"/>
          <w:szCs w:val="28"/>
        </w:rPr>
        <w:t>Отчет по производственной практике</w:t>
      </w:r>
    </w:p>
    <w:p>
      <w:pPr>
        <w:pStyle w:val="Normal"/>
        <w:spacing w:lineRule="auto" w:line="240" w:before="120" w:after="120"/>
        <w:jc w:val="center"/>
        <w:rPr>
          <w:rFonts w:ascii="Times New Roman" w:hAnsi="Times New Roman"/>
          <w:sz w:val="28"/>
          <w:szCs w:val="28"/>
        </w:rPr>
      </w:pPr>
      <w:r>
        <w:rPr>
          <w:rFonts w:eastAsia="Calibri" w:ascii="Times New Roman" w:hAnsi="Times New Roman"/>
          <w:b/>
          <w:color w:val="000000"/>
          <w:sz w:val="28"/>
          <w:szCs w:val="28"/>
        </w:rPr>
        <w:t>(</w:t>
      </w:r>
      <w:r>
        <w:rPr>
          <w:rFonts w:eastAsia="Calibri" w:ascii="Times New Roman" w:hAnsi="Times New Roman"/>
          <w:color w:val="000000"/>
          <w:sz w:val="28"/>
          <w:szCs w:val="28"/>
        </w:rPr>
        <w:t>Научно-исследовательская работа)</w:t>
      </w:r>
    </w:p>
    <w:p>
      <w:pPr>
        <w:pStyle w:val="Normal"/>
        <w:spacing w:lineRule="auto" w:line="240" w:before="120" w:after="120"/>
        <w:jc w:val="center"/>
        <w:rPr>
          <w:rFonts w:ascii="Times New Roman" w:hAnsi="Times New Roman" w:eastAsia="Calibri"/>
          <w:b/>
          <w:sz w:val="28"/>
          <w:szCs w:val="28"/>
        </w:rPr>
      </w:pPr>
      <w:r>
        <w:rPr>
          <w:rFonts w:eastAsia="Calibri" w:ascii="Times New Roman" w:hAnsi="Times New Roman"/>
          <w:b/>
          <w:sz w:val="28"/>
          <w:szCs w:val="28"/>
        </w:rPr>
      </w:r>
    </w:p>
    <w:p>
      <w:pPr>
        <w:pStyle w:val="Normal"/>
        <w:spacing w:lineRule="auto" w:line="240"/>
        <w:jc w:val="center"/>
        <w:rPr>
          <w:rFonts w:ascii="Times New Roman" w:hAnsi="Times New Roman"/>
          <w:sz w:val="28"/>
          <w:szCs w:val="28"/>
        </w:rPr>
      </w:pPr>
      <w:r>
        <w:rPr>
          <w:rFonts w:eastAsia="Calibri" w:ascii="Times New Roman" w:hAnsi="Times New Roman"/>
          <w:sz w:val="28"/>
          <w:szCs w:val="28"/>
        </w:rPr>
        <w:t>Направление (специальность) «</w:t>
      </w:r>
      <w:r>
        <w:rPr>
          <w:rFonts w:eastAsia="Calibri" w:ascii="Times New Roman" w:hAnsi="Times New Roman"/>
          <w:sz w:val="28"/>
          <w:szCs w:val="28"/>
          <w:u w:val="single"/>
        </w:rPr>
        <w:t>Прикладная информатика</w:t>
      </w:r>
      <w:r>
        <w:rPr>
          <w:rFonts w:eastAsia="Calibri" w:ascii="Times New Roman" w:hAnsi="Times New Roman"/>
          <w:sz w:val="28"/>
          <w:szCs w:val="28"/>
        </w:rPr>
        <w:t>»</w:t>
      </w:r>
    </w:p>
    <w:p>
      <w:pPr>
        <w:pStyle w:val="Normal"/>
        <w:spacing w:lineRule="auto" w:line="240"/>
        <w:jc w:val="center"/>
        <w:rPr>
          <w:rFonts w:ascii="Times New Roman" w:hAnsi="Times New Roman"/>
          <w:sz w:val="28"/>
          <w:szCs w:val="28"/>
        </w:rPr>
      </w:pPr>
      <w:r>
        <w:rPr>
          <w:rFonts w:eastAsia="Calibri" w:ascii="Times New Roman" w:hAnsi="Times New Roman"/>
          <w:sz w:val="28"/>
          <w:szCs w:val="28"/>
        </w:rPr>
        <w:t>Профиль (направление/направленность) «</w:t>
      </w:r>
      <w:r>
        <w:rPr>
          <w:rFonts w:eastAsia="Calibri" w:ascii="Times New Roman" w:hAnsi="Times New Roman"/>
          <w:sz w:val="28"/>
          <w:szCs w:val="28"/>
          <w:u w:val="single"/>
        </w:rPr>
        <w:t>Информационные технологии управления социально-экономическими системами</w:t>
      </w:r>
      <w:r>
        <w:rPr>
          <w:rFonts w:eastAsia="Calibri" w:ascii="Times New Roman" w:hAnsi="Times New Roman"/>
          <w:sz w:val="28"/>
          <w:szCs w:val="28"/>
        </w:rPr>
        <w:t>»</w:t>
      </w:r>
    </w:p>
    <w:p>
      <w:pPr>
        <w:pStyle w:val="Normal"/>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spacing w:lineRule="auto" w:line="240" w:before="120" w:after="120"/>
        <w:jc w:val="center"/>
        <w:rPr>
          <w:rFonts w:ascii="Times New Roman" w:hAnsi="Times New Roman"/>
          <w:sz w:val="28"/>
          <w:szCs w:val="28"/>
        </w:rPr>
      </w:pPr>
      <w:r>
        <w:rPr/>
        <w:drawing>
          <wp:inline distT="0" distB="0" distL="0" distR="0">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10795" cy="10795"/>
                    </a:xfrm>
                    <a:prstGeom prst="rect">
                      <a:avLst/>
                    </a:prstGeom>
                    <a:noFill/>
                  </pic:spPr>
                </pic:pic>
              </a:graphicData>
            </a:graphic>
          </wp:inline>
        </w:drawing>
      </w:r>
    </w:p>
    <w:p>
      <w:pPr>
        <w:pStyle w:val="Normal"/>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spacing w:lineRule="auto" w:line="240"/>
        <w:jc w:val="both"/>
        <w:rPr>
          <w:rFonts w:ascii="Times New Roman" w:hAnsi="Times New Roman" w:eastAsia="Times New Roman"/>
          <w:iCs/>
          <w:sz w:val="28"/>
          <w:szCs w:val="28"/>
        </w:rPr>
      </w:pPr>
      <w:r>
        <w:rPr>
          <w:rFonts w:eastAsia="Times New Roman" w:ascii="Times New Roman" w:hAnsi="Times New Roman"/>
          <w:iCs/>
          <w:sz w:val="28"/>
          <w:szCs w:val="28"/>
        </w:rPr>
      </w:r>
    </w:p>
    <w:tbl>
      <w:tblPr>
        <w:tblStyle w:val="20"/>
        <w:tblW w:w="9355"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3969"/>
        <w:gridCol w:w="5386"/>
      </w:tblGrid>
      <w:tr>
        <w:trPr/>
        <w:tc>
          <w:tcPr>
            <w:tcW w:w="3969" w:type="dxa"/>
            <w:tcBorders>
              <w:top w:val="nil"/>
              <w:left w:val="nil"/>
              <w:bottom w:val="nil"/>
              <w:right w:val="nil"/>
            </w:tcBorders>
          </w:tcPr>
          <w:p>
            <w:pPr>
              <w:pStyle w:val="Normal"/>
              <w:widowControl/>
              <w:suppressAutoHyphens w:val="true"/>
              <w:spacing w:lineRule="auto" w:line="240" w:before="0" w:after="0"/>
              <w:jc w:val="right"/>
              <w:rPr>
                <w:rFonts w:ascii="Times New Roman" w:hAnsi="Times New Roman" w:eastAsia="Times New Roman"/>
                <w:iCs/>
                <w:sz w:val="28"/>
                <w:szCs w:val="28"/>
              </w:rPr>
            </w:pPr>
            <w:r>
              <w:rPr>
                <w:rFonts w:eastAsia="Times New Roman" w:ascii="Times New Roman" w:hAnsi="Times New Roman"/>
                <w:iCs/>
                <w:sz w:val="28"/>
                <w:szCs w:val="28"/>
                <w:lang w:val="ru-RU" w:eastAsia="en-US" w:bidi="ar-SA"/>
              </w:rPr>
            </w:r>
          </w:p>
        </w:tc>
        <w:tc>
          <w:tcPr>
            <w:tcW w:w="5386" w:type="dxa"/>
            <w:tcBorders>
              <w:top w:val="nil"/>
              <w:left w:val="nil"/>
              <w:bottom w:val="nil"/>
              <w:right w:val="nil"/>
            </w:tcBorders>
          </w:tcPr>
          <w:p>
            <w:pPr>
              <w:pStyle w:val="Normal"/>
              <w:widowControl/>
              <w:suppressAutoHyphens w:val="true"/>
              <w:spacing w:lineRule="auto" w:line="240" w:before="0" w:after="0"/>
              <w:jc w:val="right"/>
              <w:rPr>
                <w:rFonts w:ascii="Times New Roman" w:hAnsi="Times New Roman"/>
                <w:sz w:val="28"/>
                <w:szCs w:val="28"/>
              </w:rPr>
            </w:pPr>
            <w:r>
              <w:rPr>
                <w:rFonts w:eastAsia="Times New Roman" w:ascii="Times New Roman" w:hAnsi="Times New Roman"/>
                <w:iCs/>
                <w:kern w:val="0"/>
                <w:sz w:val="28"/>
                <w:szCs w:val="28"/>
                <w:lang w:val="ru-RU" w:eastAsia="en-US" w:bidi="ar-SA"/>
              </w:rPr>
              <w:t xml:space="preserve">Выполнил студент группы </w:t>
            </w:r>
            <w:r>
              <w:rPr>
                <w:rFonts w:eastAsia="Times New Roman" w:ascii="Times New Roman" w:hAnsi="Times New Roman"/>
                <w:iCs/>
                <w:kern w:val="0"/>
                <w:sz w:val="28"/>
                <w:szCs w:val="28"/>
                <w:u w:val="single"/>
                <w:lang w:val="ru-RU" w:eastAsia="en-US" w:bidi="ar-SA"/>
              </w:rPr>
              <w:t>ЭМС-271</w:t>
            </w:r>
          </w:p>
          <w:p>
            <w:pPr>
              <w:pStyle w:val="Normal"/>
              <w:widowControl/>
              <w:suppressAutoHyphens w:val="true"/>
              <w:spacing w:lineRule="auto" w:line="240" w:before="0" w:after="0"/>
              <w:jc w:val="right"/>
              <w:rPr>
                <w:rFonts w:ascii="Times New Roman" w:hAnsi="Times New Roman"/>
                <w:sz w:val="28"/>
                <w:szCs w:val="28"/>
              </w:rPr>
            </w:pPr>
            <w:r>
              <w:rPr>
                <w:rFonts w:eastAsia="Times New Roman" w:ascii="Times New Roman" w:hAnsi="Times New Roman"/>
                <w:i/>
                <w:iCs/>
                <w:kern w:val="0"/>
                <w:sz w:val="28"/>
                <w:szCs w:val="28"/>
                <w:lang w:val="ru-RU" w:eastAsia="en-US" w:bidi="ar-SA"/>
              </w:rPr>
              <w:t>П.А. Гамов</w:t>
            </w:r>
          </w:p>
          <w:p>
            <w:pPr>
              <w:pStyle w:val="Normal"/>
              <w:widowControl/>
              <w:suppressAutoHyphens w:val="true"/>
              <w:spacing w:lineRule="auto" w:line="240" w:before="0" w:after="0"/>
              <w:jc w:val="right"/>
              <w:rPr>
                <w:rFonts w:ascii="Times New Roman" w:hAnsi="Times New Roman" w:eastAsia="Times New Roman"/>
                <w:iCs/>
                <w:sz w:val="28"/>
                <w:szCs w:val="28"/>
              </w:rPr>
            </w:pPr>
            <w:r>
              <w:rPr>
                <w:rFonts w:eastAsia="Times New Roman" w:ascii="Times New Roman" w:hAnsi="Times New Roman"/>
                <w:iCs/>
                <w:sz w:val="28"/>
                <w:szCs w:val="28"/>
                <w:lang w:val="ru-RU" w:eastAsia="en-US" w:bidi="ar-SA"/>
              </w:rPr>
            </w:r>
          </w:p>
        </w:tc>
      </w:tr>
      <w:tr>
        <w:trPr/>
        <w:tc>
          <w:tcPr>
            <w:tcW w:w="3969" w:type="dxa"/>
            <w:tcBorders>
              <w:top w:val="nil"/>
              <w:left w:val="nil"/>
              <w:bottom w:val="nil"/>
              <w:right w:val="nil"/>
            </w:tcBorders>
          </w:tcPr>
          <w:p>
            <w:pPr>
              <w:pStyle w:val="Normal"/>
              <w:widowControl/>
              <w:suppressAutoHyphens w:val="true"/>
              <w:spacing w:lineRule="auto" w:line="240" w:before="0" w:after="0"/>
              <w:jc w:val="right"/>
              <w:rPr>
                <w:rFonts w:ascii="Times New Roman" w:hAnsi="Times New Roman" w:eastAsia="Times New Roman"/>
                <w:iCs/>
                <w:sz w:val="28"/>
                <w:szCs w:val="28"/>
              </w:rPr>
            </w:pPr>
            <w:r>
              <w:rPr>
                <w:rFonts w:eastAsia="Times New Roman" w:ascii="Times New Roman" w:hAnsi="Times New Roman"/>
                <w:iCs/>
                <w:sz w:val="28"/>
                <w:szCs w:val="28"/>
                <w:lang w:val="ru-RU" w:eastAsia="en-US" w:bidi="ar-SA"/>
              </w:rPr>
            </w:r>
          </w:p>
        </w:tc>
        <w:tc>
          <w:tcPr>
            <w:tcW w:w="5386" w:type="dxa"/>
            <w:tcBorders>
              <w:top w:val="nil"/>
              <w:left w:val="nil"/>
              <w:bottom w:val="nil"/>
              <w:right w:val="nil"/>
            </w:tcBorders>
          </w:tcPr>
          <w:p>
            <w:pPr>
              <w:pStyle w:val="Normal"/>
              <w:widowControl/>
              <w:suppressAutoHyphens w:val="true"/>
              <w:spacing w:lineRule="auto" w:line="240" w:before="0" w:after="0"/>
              <w:jc w:val="right"/>
              <w:rPr>
                <w:rFonts w:ascii="Times New Roman" w:hAnsi="Times New Roman" w:eastAsia="Times New Roman"/>
                <w:iCs/>
                <w:kern w:val="0"/>
                <w:sz w:val="28"/>
                <w:szCs w:val="28"/>
              </w:rPr>
            </w:pPr>
            <w:r>
              <w:rPr>
                <w:rFonts w:eastAsia="Times New Roman" w:ascii="Times New Roman" w:hAnsi="Times New Roman"/>
                <w:iCs/>
                <w:kern w:val="0"/>
                <w:sz w:val="28"/>
                <w:szCs w:val="28"/>
                <w:lang w:val="ru-RU" w:eastAsia="en-US" w:bidi="ar-SA"/>
              </w:rPr>
              <w:t>Руководитель: доцент</w:t>
            </w:r>
          </w:p>
          <w:p>
            <w:pPr>
              <w:pStyle w:val="Normal"/>
              <w:widowControl/>
              <w:suppressAutoHyphens w:val="true"/>
              <w:spacing w:lineRule="auto" w:line="240" w:before="0" w:after="0"/>
              <w:jc w:val="right"/>
              <w:rPr>
                <w:rFonts w:ascii="Times New Roman" w:hAnsi="Times New Roman"/>
                <w:i/>
                <w:sz w:val="28"/>
                <w:szCs w:val="28"/>
              </w:rPr>
            </w:pPr>
            <w:r>
              <w:rPr>
                <w:rFonts w:eastAsia="Times New Roman" w:ascii="Times New Roman" w:hAnsi="Times New Roman"/>
                <w:i/>
                <w:kern w:val="0"/>
                <w:sz w:val="28"/>
                <w:szCs w:val="28"/>
                <w:lang w:val="ru-RU" w:eastAsia="en-US" w:bidi="ar-SA"/>
              </w:rPr>
              <w:t>С.Л. Лебедева</w:t>
            </w:r>
          </w:p>
          <w:p>
            <w:pPr>
              <w:pStyle w:val="Normal"/>
              <w:widowControl/>
              <w:suppressAutoHyphens w:val="true"/>
              <w:spacing w:lineRule="auto" w:line="240" w:before="0" w:after="0"/>
              <w:jc w:val="right"/>
              <w:rPr>
                <w:rFonts w:ascii="Times New Roman" w:hAnsi="Times New Roman" w:eastAsia="Times New Roman"/>
                <w:iCs/>
                <w:sz w:val="28"/>
                <w:szCs w:val="28"/>
              </w:rPr>
            </w:pPr>
            <w:r>
              <w:rPr>
                <w:rFonts w:eastAsia="Times New Roman" w:ascii="Times New Roman" w:hAnsi="Times New Roman"/>
                <w:iCs/>
                <w:sz w:val="28"/>
                <w:szCs w:val="28"/>
                <w:lang w:val="ru-RU" w:eastAsia="en-US" w:bidi="ar-SA"/>
              </w:rPr>
            </w:r>
          </w:p>
        </w:tc>
      </w:tr>
    </w:tbl>
    <w:p>
      <w:pPr>
        <w:pStyle w:val="Normal"/>
        <w:tabs>
          <w:tab w:val="clear" w:pos="709"/>
          <w:tab w:val="left" w:pos="8205" w:leader="none"/>
        </w:tabs>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tabs>
          <w:tab w:val="clear" w:pos="709"/>
          <w:tab w:val="left" w:pos="8205" w:leader="none"/>
        </w:tabs>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tabs>
          <w:tab w:val="clear" w:pos="709"/>
          <w:tab w:val="left" w:pos="8205" w:leader="none"/>
        </w:tabs>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tabs>
          <w:tab w:val="clear" w:pos="709"/>
          <w:tab w:val="left" w:pos="8205" w:leader="none"/>
        </w:tabs>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r>
    </w:p>
    <w:p>
      <w:pPr>
        <w:pStyle w:val="Normal"/>
        <w:tabs>
          <w:tab w:val="clear" w:pos="709"/>
          <w:tab w:val="left" w:pos="8205" w:leader="none"/>
        </w:tabs>
        <w:spacing w:lineRule="auto" w:line="240" w:before="120" w:after="120"/>
        <w:jc w:val="center"/>
        <w:rPr>
          <w:rFonts w:ascii="Times New Roman" w:hAnsi="Times New Roman" w:eastAsia="Calibri"/>
          <w:sz w:val="28"/>
          <w:szCs w:val="28"/>
        </w:rPr>
      </w:pPr>
      <w:r>
        <w:rPr/>
      </w:r>
    </w:p>
    <w:p>
      <w:pPr>
        <w:pStyle w:val="Normal"/>
        <w:tabs>
          <w:tab w:val="clear" w:pos="709"/>
          <w:tab w:val="left" w:pos="8205" w:leader="none"/>
        </w:tabs>
        <w:spacing w:lineRule="auto" w:line="240" w:before="120" w:after="120"/>
        <w:jc w:val="center"/>
        <w:rPr>
          <w:rFonts w:ascii="Times New Roman" w:hAnsi="Times New Roman" w:eastAsia="Calibri"/>
          <w:b/>
          <w:bCs/>
          <w:sz w:val="28"/>
          <w:szCs w:val="28"/>
        </w:rPr>
      </w:pPr>
      <w:r>
        <w:rPr>
          <w:rFonts w:eastAsia="Calibri" w:ascii="Times New Roman" w:hAnsi="Times New Roman"/>
          <w:b/>
          <w:bCs/>
          <w:sz w:val="28"/>
          <w:szCs w:val="28"/>
        </w:rPr>
        <w:t>СОДЕРЖАНИЕ</w:t>
      </w:r>
    </w:p>
    <w:sdt>
      <w:sdtPr>
        <w:docPartObj>
          <w:docPartGallery w:val="Table of Contents"/>
          <w:docPartUnique w:val="true"/>
        </w:docPartObj>
      </w:sdtPr>
      <w:sdtContent>
        <w:p>
          <w:pPr>
            <w:pStyle w:val="TOC2"/>
            <w:tabs>
              <w:tab w:val="clear" w:pos="709"/>
              <w:tab w:val="right" w:pos="9345" w:leader="dot"/>
            </w:tabs>
            <w:rPr>
              <w:rFonts w:ascii="Times New Roman" w:hAnsi="Times New Roman" w:eastAsia="" w:eastAsiaTheme="minorEastAsia"/>
              <w:sz w:val="28"/>
              <w:szCs w:val="28"/>
              <w:lang w:eastAsia="ru-RU"/>
              <w14:ligatures w14:val="standardContextual"/>
            </w:rPr>
          </w:pPr>
          <w:r>
            <w:fldChar w:fldCharType="begin"/>
          </w:r>
          <w:r>
            <w:rPr>
              <w:rStyle w:val="Style12"/>
              <w:rFonts w:ascii="Times New Roman" w:hAnsi="Times New Roman"/>
              <w:webHidden/>
              <w:sz w:val="28"/>
              <w:szCs w:val="28"/>
            </w:rPr>
            <w:instrText xml:space="preserve"> TOC \z \o "1-3" \u \h</w:instrText>
          </w:r>
          <w:r>
            <w:rPr>
              <w:rStyle w:val="Style12"/>
              <w:rFonts w:ascii="Times New Roman" w:hAnsi="Times New Roman"/>
              <w:webHidden/>
              <w:sz w:val="28"/>
              <w:szCs w:val="28"/>
            </w:rPr>
            <w:fldChar w:fldCharType="separate"/>
          </w:r>
          <w:hyperlink w:anchor="_Toc224916931">
            <w:r>
              <w:rPr>
                <w:rStyle w:val="Style12"/>
                <w:rFonts w:ascii="Times New Roman" w:hAnsi="Times New Roman"/>
                <w:webHidden/>
                <w:sz w:val="28"/>
                <w:szCs w:val="28"/>
              </w:rPr>
              <w:t>ВВЕДЕНИЕ</w:t>
            </w:r>
            <w:r>
              <w:rPr>
                <w:rStyle w:val="Style12"/>
                <w:rFonts w:ascii="Times New Roman" w:hAnsi="Times New Roman"/>
                <w:vanish w:val="false"/>
                <w:sz w:val="28"/>
                <w:szCs w:val="28"/>
              </w:rPr>
              <w:tab/>
            </w:r>
            <w:r>
              <w:rPr>
                <w:webHidden/>
              </w:rPr>
              <w:fldChar w:fldCharType="begin"/>
            </w:r>
            <w:r>
              <w:rPr>
                <w:webHidden/>
              </w:rPr>
              <w:instrText xml:space="preserve">PAGEREF _Toc224916931 \h</w:instrText>
            </w:r>
            <w:r>
              <w:rPr>
                <w:webHidden/>
              </w:rPr>
              <w:fldChar w:fldCharType="separate"/>
            </w:r>
            <w:r>
              <w:rPr>
                <w:rStyle w:val="Style12"/>
                <w:rFonts w:ascii="Times New Roman" w:hAnsi="Times New Roman"/>
                <w:vanish w:val="false"/>
                <w:sz w:val="28"/>
                <w:szCs w:val="28"/>
              </w:rPr>
              <w:t>3</w:t>
            </w:r>
            <w:r>
              <w:rPr>
                <w:webHidden/>
              </w:rPr>
              <w:fldChar w:fldCharType="end"/>
            </w:r>
          </w:hyperlink>
        </w:p>
        <w:p>
          <w:pPr>
            <w:pStyle w:val="TOC2"/>
            <w:tabs>
              <w:tab w:val="clear" w:pos="709"/>
              <w:tab w:val="right" w:pos="9345" w:leader="dot"/>
            </w:tabs>
            <w:rPr>
              <w:rFonts w:ascii="Times New Roman" w:hAnsi="Times New Roman" w:eastAsia="" w:eastAsiaTheme="minorEastAsia"/>
              <w:sz w:val="28"/>
              <w:szCs w:val="28"/>
              <w:lang w:eastAsia="ru-RU"/>
              <w14:ligatures w14:val="standardContextual"/>
            </w:rPr>
          </w:pPr>
          <w:hyperlink w:anchor="_Toc224916932">
            <w:r>
              <w:rPr>
                <w:rStyle w:val="Style12"/>
                <w:rFonts w:ascii="Times New Roman" w:hAnsi="Times New Roman"/>
                <w:webHidden/>
                <w:sz w:val="28"/>
                <w:szCs w:val="28"/>
              </w:rPr>
              <w:t>Основные направления применения геймификации в неигровом контенте и анализ существующих решений для формирования здоровых привычек</w:t>
            </w:r>
            <w:r>
              <w:rPr>
                <w:rStyle w:val="Style12"/>
                <w:rFonts w:ascii="Times New Roman" w:hAnsi="Times New Roman"/>
                <w:vanish w:val="false"/>
                <w:sz w:val="28"/>
                <w:szCs w:val="28"/>
              </w:rPr>
              <w:tab/>
            </w:r>
            <w:r>
              <w:rPr>
                <w:webHidden/>
              </w:rPr>
              <w:fldChar w:fldCharType="begin"/>
            </w:r>
            <w:r>
              <w:rPr>
                <w:webHidden/>
              </w:rPr>
              <w:instrText xml:space="preserve">PAGEREF _Toc224916932 \h</w:instrText>
            </w:r>
            <w:r>
              <w:rPr>
                <w:webHidden/>
              </w:rPr>
              <w:fldChar w:fldCharType="separate"/>
            </w:r>
            <w:r>
              <w:rPr>
                <w:rStyle w:val="Style12"/>
                <w:rFonts w:ascii="Times New Roman" w:hAnsi="Times New Roman"/>
                <w:vanish w:val="false"/>
                <w:sz w:val="28"/>
                <w:szCs w:val="28"/>
              </w:rPr>
              <w:t>5</w:t>
            </w:r>
            <w:r>
              <w:rPr>
                <w:webHidden/>
              </w:rPr>
              <w:fldChar w:fldCharType="end"/>
            </w:r>
          </w:hyperlink>
        </w:p>
        <w:p>
          <w:pPr>
            <w:pStyle w:val="TOC2"/>
            <w:tabs>
              <w:tab w:val="clear" w:pos="709"/>
              <w:tab w:val="right" w:pos="9345" w:leader="dot"/>
            </w:tabs>
            <w:rPr>
              <w:rFonts w:ascii="Times New Roman" w:hAnsi="Times New Roman" w:eastAsia="" w:eastAsiaTheme="minorEastAsia"/>
              <w:sz w:val="28"/>
              <w:szCs w:val="28"/>
              <w:lang w:eastAsia="ru-RU"/>
              <w14:ligatures w14:val="standardContextual"/>
            </w:rPr>
          </w:pPr>
          <w:hyperlink w:anchor="_Toc224916933">
            <w:r>
              <w:rPr>
                <w:rStyle w:val="Style12"/>
                <w:rFonts w:eastAsia="Calibri" w:ascii="Times New Roman" w:hAnsi="Times New Roman"/>
                <w:webHidden/>
                <w:sz w:val="28"/>
                <w:szCs w:val="28"/>
              </w:rPr>
              <w:t xml:space="preserve">Статья 1. </w:t>
            </w:r>
            <w:r>
              <w:rPr>
                <w:rStyle w:val="Style12"/>
                <w:rFonts w:ascii="Times New Roman" w:hAnsi="Times New Roman"/>
                <w:sz w:val="28"/>
                <w:szCs w:val="28"/>
              </w:rPr>
              <w:t>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w:t>
            </w:r>
            <w:r>
              <w:rPr>
                <w:rStyle w:val="Style12"/>
                <w:rFonts w:ascii="Times New Roman" w:hAnsi="Times New Roman"/>
                <w:vanish w:val="false"/>
                <w:sz w:val="28"/>
                <w:szCs w:val="28"/>
              </w:rPr>
              <w:tab/>
            </w:r>
            <w:r>
              <w:rPr>
                <w:webHidden/>
              </w:rPr>
              <w:fldChar w:fldCharType="begin"/>
            </w:r>
            <w:r>
              <w:rPr>
                <w:webHidden/>
              </w:rPr>
              <w:instrText xml:space="preserve">PAGEREF _Toc224916933 \h</w:instrText>
            </w:r>
            <w:r>
              <w:rPr>
                <w:webHidden/>
              </w:rPr>
              <w:fldChar w:fldCharType="separate"/>
            </w:r>
            <w:r>
              <w:rPr>
                <w:rStyle w:val="Style12"/>
                <w:rFonts w:ascii="Times New Roman" w:hAnsi="Times New Roman"/>
                <w:vanish w:val="false"/>
                <w:sz w:val="28"/>
                <w:szCs w:val="28"/>
              </w:rPr>
              <w:t>8</w:t>
            </w:r>
            <w:r>
              <w:rPr>
                <w:webHidden/>
              </w:rPr>
              <w:fldChar w:fldCharType="end"/>
            </w:r>
          </w:hyperlink>
        </w:p>
        <w:p>
          <w:pPr>
            <w:pStyle w:val="TOC2"/>
            <w:tabs>
              <w:tab w:val="clear" w:pos="709"/>
              <w:tab w:val="right" w:pos="9345" w:leader="dot"/>
            </w:tabs>
            <w:rPr>
              <w:rFonts w:ascii="Times New Roman" w:hAnsi="Times New Roman" w:eastAsia="" w:eastAsiaTheme="minorEastAsia"/>
              <w:sz w:val="28"/>
              <w:szCs w:val="28"/>
              <w:lang w:eastAsia="ru-RU"/>
              <w14:ligatures w14:val="standardContextual"/>
            </w:rPr>
          </w:pPr>
          <w:hyperlink w:anchor="_Toc224916934">
            <w:r>
              <w:rPr>
                <w:rStyle w:val="Style12"/>
                <w:rFonts w:ascii="Times New Roman" w:hAnsi="Times New Roman"/>
                <w:webHidden/>
                <w:sz w:val="28"/>
                <w:szCs w:val="28"/>
              </w:rPr>
              <w:t>Статья 2. Разработка методики формирования здоровых привычек средствами игровой психологии и наставнической поддержки в чат ботах</w:t>
            </w:r>
            <w:r>
              <w:rPr>
                <w:rStyle w:val="Style12"/>
                <w:rFonts w:ascii="Times New Roman" w:hAnsi="Times New Roman"/>
                <w:vanish w:val="false"/>
                <w:sz w:val="28"/>
                <w:szCs w:val="28"/>
              </w:rPr>
              <w:tab/>
            </w:r>
            <w:r>
              <w:rPr>
                <w:webHidden/>
              </w:rPr>
              <w:fldChar w:fldCharType="begin"/>
            </w:r>
            <w:r>
              <w:rPr>
                <w:webHidden/>
              </w:rPr>
              <w:instrText xml:space="preserve">PAGEREF _Toc224916934 \h</w:instrText>
            </w:r>
            <w:r>
              <w:rPr>
                <w:webHidden/>
              </w:rPr>
              <w:fldChar w:fldCharType="separate"/>
            </w:r>
            <w:r>
              <w:rPr>
                <w:rStyle w:val="Style12"/>
                <w:rFonts w:ascii="Times New Roman" w:hAnsi="Times New Roman"/>
                <w:vanish w:val="false"/>
                <w:sz w:val="28"/>
                <w:szCs w:val="28"/>
              </w:rPr>
              <w:t>20</w:t>
            </w:r>
            <w:r>
              <w:rPr>
                <w:webHidden/>
              </w:rPr>
              <w:fldChar w:fldCharType="end"/>
            </w:r>
          </w:hyperlink>
        </w:p>
        <w:p>
          <w:pPr>
            <w:pStyle w:val="TOC2"/>
            <w:tabs>
              <w:tab w:val="clear" w:pos="709"/>
              <w:tab w:val="right" w:pos="9345" w:leader="dot"/>
            </w:tabs>
            <w:rPr>
              <w:rFonts w:ascii="Times New Roman" w:hAnsi="Times New Roman" w:eastAsia="" w:eastAsiaTheme="minorEastAsia"/>
              <w:sz w:val="28"/>
              <w:szCs w:val="28"/>
              <w:lang w:eastAsia="ru-RU"/>
              <w14:ligatures w14:val="standardContextual"/>
            </w:rPr>
          </w:pPr>
          <w:hyperlink w:anchor="_Toc224916935">
            <w:r>
              <w:rPr>
                <w:rStyle w:val="Style12"/>
                <w:rFonts w:ascii="Times New Roman" w:hAnsi="Times New Roman"/>
                <w:webHidden/>
                <w:sz w:val="28"/>
                <w:szCs w:val="28"/>
              </w:rPr>
              <w:t>ЗАКЛЮЧЕНИЕ</w:t>
            </w:r>
            <w:r>
              <w:rPr>
                <w:rStyle w:val="Style12"/>
                <w:rFonts w:ascii="Times New Roman" w:hAnsi="Times New Roman"/>
                <w:vanish w:val="false"/>
                <w:sz w:val="28"/>
                <w:szCs w:val="28"/>
              </w:rPr>
              <w:tab/>
            </w:r>
            <w:r>
              <w:rPr>
                <w:webHidden/>
              </w:rPr>
              <w:fldChar w:fldCharType="begin"/>
            </w:r>
            <w:r>
              <w:rPr>
                <w:webHidden/>
              </w:rPr>
              <w:instrText xml:space="preserve">PAGEREF _Toc224916935 \h</w:instrText>
            </w:r>
            <w:r>
              <w:rPr>
                <w:webHidden/>
              </w:rPr>
              <w:fldChar w:fldCharType="separate"/>
            </w:r>
            <w:r>
              <w:rPr>
                <w:rStyle w:val="Style12"/>
                <w:rFonts w:ascii="Times New Roman" w:hAnsi="Times New Roman"/>
                <w:vanish w:val="false"/>
                <w:sz w:val="28"/>
                <w:szCs w:val="28"/>
              </w:rPr>
              <w:t>29</w:t>
            </w:r>
            <w:r>
              <w:rPr>
                <w:webHidden/>
              </w:rPr>
              <w:fldChar w:fldCharType="end"/>
            </w:r>
          </w:hyperlink>
        </w:p>
        <w:p>
          <w:pPr>
            <w:pStyle w:val="TOC2"/>
            <w:tabs>
              <w:tab w:val="clear" w:pos="709"/>
              <w:tab w:val="right" w:pos="9345" w:leader="dot"/>
            </w:tabs>
            <w:rPr>
              <w:rFonts w:ascii="Times New Roman" w:hAnsi="Times New Roman" w:eastAsia="" w:eastAsiaTheme="minorEastAsia"/>
              <w:sz w:val="28"/>
              <w:szCs w:val="28"/>
              <w:lang w:eastAsia="ru-RU"/>
              <w14:ligatures w14:val="standardContextual"/>
            </w:rPr>
          </w:pPr>
          <w:hyperlink w:anchor="_Toc224916936">
            <w:r>
              <w:rPr>
                <w:rStyle w:val="Style12"/>
                <w:rFonts w:ascii="Times New Roman" w:hAnsi="Times New Roman"/>
                <w:webHidden/>
                <w:sz w:val="28"/>
                <w:szCs w:val="28"/>
              </w:rPr>
              <w:t>СПИСОК ИСПОЛЬЗОВАННЫХ ИСТОЧНИКОВ</w:t>
            </w:r>
            <w:r>
              <w:rPr>
                <w:rStyle w:val="Style12"/>
                <w:rFonts w:ascii="Times New Roman" w:hAnsi="Times New Roman"/>
                <w:vanish w:val="false"/>
                <w:sz w:val="28"/>
                <w:szCs w:val="28"/>
              </w:rPr>
              <w:tab/>
            </w:r>
            <w:r>
              <w:rPr>
                <w:webHidden/>
              </w:rPr>
              <w:fldChar w:fldCharType="begin"/>
            </w:r>
            <w:r>
              <w:rPr>
                <w:webHidden/>
              </w:rPr>
              <w:instrText xml:space="preserve">PAGEREF _Toc224916936 \h</w:instrText>
            </w:r>
            <w:r>
              <w:rPr>
                <w:webHidden/>
              </w:rPr>
              <w:fldChar w:fldCharType="separate"/>
            </w:r>
            <w:r>
              <w:rPr>
                <w:rStyle w:val="Style12"/>
                <w:rFonts w:ascii="Times New Roman" w:hAnsi="Times New Roman"/>
                <w:vanish w:val="false"/>
                <w:sz w:val="28"/>
                <w:szCs w:val="28"/>
              </w:rPr>
              <w:t>33</w:t>
            </w:r>
            <w:r>
              <w:rPr>
                <w:webHidden/>
              </w:rPr>
              <w:fldChar w:fldCharType="end"/>
            </w:r>
          </w:hyperlink>
          <w:r>
            <w:rPr>
              <w:rStyle w:val="Style12"/>
              <w:rFonts w:ascii="Times New Roman" w:hAnsi="Times New Roman"/>
              <w:vanish w:val="false"/>
              <w:sz w:val="28"/>
              <w:szCs w:val="28"/>
            </w:rPr>
            <w:fldChar w:fldCharType="end"/>
          </w:r>
        </w:p>
      </w:sdtContent>
    </w:sdt>
    <w:p>
      <w:pPr>
        <w:pStyle w:val="Normal"/>
        <w:spacing w:lineRule="auto" w:line="360"/>
        <w:rPr>
          <w:rFonts w:ascii="Times New Roman" w:hAnsi="Times New Roman"/>
          <w:sz w:val="28"/>
          <w:szCs w:val="20"/>
        </w:rPr>
      </w:pPr>
      <w:r>
        <w:rPr>
          <w:rFonts w:ascii="Times New Roman" w:hAnsi="Times New Roman"/>
          <w:sz w:val="28"/>
          <w:szCs w:val="20"/>
        </w:rPr>
      </w:r>
    </w:p>
    <w:p>
      <w:pPr>
        <w:pStyle w:val="Normal"/>
        <w:spacing w:before="0" w:after="160"/>
        <w:jc w:val="both"/>
        <w:rPr>
          <w:rFonts w:ascii="Times New Roman" w:hAnsi="Times New Roman"/>
          <w:sz w:val="28"/>
          <w:szCs w:val="28"/>
        </w:rPr>
      </w:pPr>
      <w:r>
        <w:rPr>
          <w:rFonts w:ascii="Times New Roman" w:hAnsi="Times New Roman"/>
          <w:sz w:val="28"/>
          <w:szCs w:val="28"/>
        </w:rPr>
      </w:r>
      <w:r>
        <w:br w:type="page"/>
      </w:r>
    </w:p>
    <w:p>
      <w:pPr>
        <w:pStyle w:val="Heading2"/>
        <w:spacing w:before="0" w:after="120"/>
        <w:rPr>
          <w:sz w:val="28"/>
          <w:szCs w:val="28"/>
        </w:rPr>
      </w:pPr>
      <w:bookmarkStart w:id="0" w:name="_Toc224916931"/>
      <w:r>
        <w:rPr>
          <w:sz w:val="28"/>
          <w:szCs w:val="28"/>
        </w:rPr>
        <w:t>ВВЕДЕНИЕ</w:t>
      </w:r>
      <w:bookmarkEnd w:id="0"/>
    </w:p>
    <w:p>
      <w:pPr>
        <w:pStyle w:val="11"/>
        <w:rPr/>
      </w:pPr>
      <w:r>
        <w:rPr/>
        <w:t>Производственная практика (научно-исследовательская работа) проходила в период с 02 февраля 2026 года по 01 марта 2026 марта на предприятии ФГУП «Морсвязьспутник». Предметной областью научно-исследовательской работы является использование элементов геймификации в неигровом контенте и изучение игровых механик, применимых при разработке бота для профилактики здоровых привычек. Актуальность исследований обусловлена растущей потребностью в эффективных цифровых инструментах формирования и поддержания здорового образа жизни, а также доказанным потенциалом игровых механик в повышении вовлечённости и мотивации пользователей в неигровых контекстах.</w:t>
      </w:r>
    </w:p>
    <w:p>
      <w:pPr>
        <w:pStyle w:val="Normal"/>
        <w:spacing w:lineRule="auto" w:line="360"/>
        <w:ind w:firstLine="708"/>
        <w:jc w:val="both"/>
        <w:rPr>
          <w:rFonts w:ascii="Times New Roman" w:hAnsi="Times New Roman" w:eastAsia="Calibri"/>
          <w:sz w:val="28"/>
          <w:szCs w:val="28"/>
        </w:rPr>
      </w:pPr>
      <w:r>
        <w:rPr>
          <w:rFonts w:eastAsia="Calibri" w:ascii="Times New Roman" w:hAnsi="Times New Roman"/>
          <w:sz w:val="28"/>
          <w:szCs w:val="28"/>
        </w:rPr>
        <w:t>Целью производственной практики является изучение использование элементов игры в неигровом контенте и изучении игровых механик применимых в боте для профилактики здоровых привычек. Для достижения цели решались следующие задачи: изучение теоретических основ геймификации и классификация игровых механик, применимых в неигровом контенте; анализ существующих решений в области цифровых инструментов профилактики здоровых привычек; исследование моделей поведенческого дизайна и их интеграции с игровыми элементами; проектирование концепции бота с использованием геймификации для формирования здоровых привычек; подготовка научных статей; формирование выводов и рекомендаций.</w:t>
      </w:r>
    </w:p>
    <w:p>
      <w:pPr>
        <w:pStyle w:val="Normal"/>
        <w:spacing w:lineRule="auto" w:line="360"/>
        <w:ind w:firstLine="708"/>
        <w:jc w:val="both"/>
        <w:rPr>
          <w:rFonts w:ascii="Times New Roman" w:hAnsi="Times New Roman"/>
          <w:sz w:val="28"/>
          <w:szCs w:val="28"/>
        </w:rPr>
      </w:pPr>
      <w:r>
        <w:rPr>
          <w:rFonts w:ascii="Times New Roman" w:hAnsi="Times New Roman"/>
          <w:sz w:val="28"/>
          <w:szCs w:val="28"/>
        </w:rPr>
        <w:t>Индивидуальное задание включало два направления работы. Первое направление предполагало изучение основных подходов к внедрению элементов геймификации в неигровой контент и анализ игровых механик, способствующих формированию устойчивых поведенческих паттернов у пользователей в контексте здорового образа жизни. Второе направление было связано с подготовкой научных статей по теме магистерской диссертации.</w:t>
      </w:r>
    </w:p>
    <w:p>
      <w:pPr>
        <w:pStyle w:val="Normal"/>
        <w:spacing w:lineRule="auto" w:line="360"/>
        <w:ind w:firstLine="708"/>
        <w:jc w:val="both"/>
        <w:rPr>
          <w:rFonts w:ascii="Times New Roman" w:hAnsi="Times New Roman" w:eastAsia="Calibri"/>
          <w:sz w:val="28"/>
          <w:szCs w:val="28"/>
        </w:rPr>
      </w:pPr>
      <w:r>
        <w:rPr>
          <w:rFonts w:eastAsia="Calibri" w:ascii="Times New Roman" w:hAnsi="Times New Roman"/>
          <w:sz w:val="28"/>
          <w:szCs w:val="28"/>
        </w:rPr>
        <w:t>Первая статья посвящена исследованию принципов геймификации и их применения в цифровых решениях для сферы здоровья и благополучия. В работе рассматриваются ключевые игровые механики – системы вознаграждений, прогрессии, социального взаимодействия и обратной связи – и анализируется их влияние на мотивацию и вовлечённость пользователей.</w:t>
      </w:r>
    </w:p>
    <w:p>
      <w:pPr>
        <w:pStyle w:val="Normal"/>
        <w:spacing w:lineRule="auto" w:line="360"/>
        <w:ind w:firstLine="708"/>
        <w:jc w:val="both"/>
        <w:rPr>
          <w:rFonts w:ascii="Times New Roman" w:hAnsi="Times New Roman" w:eastAsia="Calibri"/>
          <w:sz w:val="28"/>
          <w:szCs w:val="28"/>
        </w:rPr>
      </w:pPr>
      <w:r>
        <w:rPr>
          <w:rFonts w:eastAsia="Calibri" w:ascii="Times New Roman" w:hAnsi="Times New Roman"/>
          <w:sz w:val="28"/>
          <w:szCs w:val="28"/>
        </w:rPr>
        <w:t>Вторая статья фокусируется на анализе эффективности чат-ботов как инструмента формирования здоровых привычек с применением элементов геймификации. В работе исследуются возможности персонализированных напоминаний, трекинга достижений, игровых сценариев и механик постановки целей для повышения приверженности пользователей здоровому образу жизни и обеспечения долгосрочной вовлечённости.</w:t>
      </w:r>
    </w:p>
    <w:p>
      <w:pPr>
        <w:pStyle w:val="Normal"/>
        <w:spacing w:lineRule="auto" w:line="360"/>
        <w:ind w:firstLine="708"/>
        <w:jc w:val="both"/>
        <w:rPr>
          <w:rFonts w:ascii="Times New Roman" w:hAnsi="Times New Roman" w:eastAsia="Calibri"/>
          <w:sz w:val="28"/>
          <w:szCs w:val="28"/>
        </w:rPr>
      </w:pPr>
      <w:r>
        <w:rPr>
          <w:rFonts w:eastAsia="Calibri" w:ascii="Times New Roman" w:hAnsi="Times New Roman"/>
          <w:sz w:val="28"/>
          <w:szCs w:val="28"/>
        </w:rPr>
        <w:t>Методологическую основу составили общенаучные методы познания: анализ и синтез, индукция и дедукция, системный подход. Применялись методы сравнительного анализа, контент-анализа существующих геймифицированных решений, а также методы научного обобщения и систематизации информации.</w:t>
      </w:r>
    </w:p>
    <w:p>
      <w:pPr>
        <w:pStyle w:val="Normal"/>
        <w:spacing w:lineRule="auto" w:line="360"/>
        <w:ind w:firstLine="708"/>
        <w:jc w:val="both"/>
        <w:rPr>
          <w:rFonts w:ascii="Times New Roman" w:hAnsi="Times New Roman" w:eastAsia="Calibri"/>
          <w:sz w:val="28"/>
          <w:szCs w:val="28"/>
        </w:rPr>
      </w:pPr>
      <w:r>
        <w:rPr>
          <w:rFonts w:eastAsia="Calibri" w:ascii="Times New Roman" w:hAnsi="Times New Roman"/>
          <w:sz w:val="28"/>
          <w:szCs w:val="28"/>
        </w:rPr>
        <w:t>Отчёт состоит из введения, основной части, заключения, списка использованных источников. Во введении обосновывается актуальность темы, формулируются цель и задачи, описываются методы и информационная база. Основная часть содержит описание выполненных работ, полученных результатов и выводов. В заключении подводятся итоги работы.</w:t>
      </w:r>
      <w:r>
        <w:br w:type="page"/>
      </w:r>
    </w:p>
    <w:p>
      <w:pPr>
        <w:pStyle w:val="Heading2"/>
        <w:spacing w:before="0" w:after="120"/>
        <w:rPr>
          <w:sz w:val="28"/>
          <w:szCs w:val="28"/>
        </w:rPr>
      </w:pPr>
      <w:bookmarkStart w:id="1" w:name="_Toc224916932"/>
      <w:r>
        <w:rPr>
          <w:sz w:val="28"/>
          <w:szCs w:val="28"/>
        </w:rPr>
        <w:t>Основные направления применения геймификации в неигровом контенте и анализ существующих решений для формирования здоровых привычек</w:t>
      </w:r>
      <w:bookmarkEnd w:id="1"/>
    </w:p>
    <w:p>
      <w:pPr>
        <w:pStyle w:val="11"/>
        <w:rPr/>
      </w:pPr>
      <w:r>
        <w:rPr/>
        <w:t>Геймификация представляет собой систематическое внедрение игровых элементов и механик в неигровые процессы с целью повышения вовлечённости, мотивации и формирования устойчивых поведенческих паттернов. В контексте профилактики здоровых привычек геймификация включает ключевые этапы: постановка целей, мотивационная поддержка, отслеживание прогресса, система вознаграждений и социальное взаимодействие. Современные исследования выделяют три основных подхода к применению геймификации:</w:t>
      </w:r>
    </w:p>
    <w:p>
      <w:pPr>
        <w:pStyle w:val="LTGliederung11"/>
        <w:numPr>
          <w:ilvl w:val="0"/>
          <w:numId w:val="2"/>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Поведенческий подход – использование игровых механик для формирования привычек через положительное подкрепление (награды, достижения).</w:t>
      </w:r>
    </w:p>
    <w:p>
      <w:pPr>
        <w:pStyle w:val="LTGliederung11"/>
        <w:numPr>
          <w:ilvl w:val="0"/>
          <w:numId w:val="2"/>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Социальный подход – вовлечение пользователей через конкуренцию, сотрудничество и лидерборды.</w:t>
      </w:r>
    </w:p>
    <w:p>
      <w:pPr>
        <w:pStyle w:val="LTGliederung11"/>
        <w:numPr>
          <w:ilvl w:val="0"/>
          <w:numId w:val="2"/>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Когнитивный подход – применение игровых элементов для обучения и осознанного изменения поведения.</w:t>
      </w:r>
    </w:p>
    <w:p>
      <w:pPr>
        <w:pStyle w:val="LTGliederung11"/>
        <w:tabs>
          <w:tab w:val="clear" w:pos="709"/>
          <w:tab w:val="left" w:pos="0" w:leader="none"/>
        </w:tabs>
        <w:spacing w:lineRule="auto" w:line="360" w:before="0" w:after="0"/>
        <w:ind w:left="709"/>
        <w:jc w:val="both"/>
        <w:rPr>
          <w:rFonts w:ascii="Times New Roman" w:hAnsi="Times New Roman" w:eastAsia="Calibri"/>
          <w:sz w:val="28"/>
          <w:szCs w:val="28"/>
        </w:rPr>
      </w:pPr>
      <w:r>
        <w:rPr>
          <w:rFonts w:eastAsia="Calibri" w:ascii="Times New Roman" w:hAnsi="Times New Roman"/>
          <w:sz w:val="28"/>
          <w:szCs w:val="28"/>
        </w:rPr>
      </w:r>
    </w:p>
    <w:p>
      <w:pPr>
        <w:pStyle w:val="11"/>
        <w:rPr/>
      </w:pPr>
      <w:r>
        <w:rPr/>
        <w:t>На основе анализа теоретических источников и существующих решений выделены пять ключевых направлений применения геймификации в ботах для профилактики здоровых привычек:</w:t>
      </w:r>
    </w:p>
    <w:p>
      <w:pPr>
        <w:pStyle w:val="LTGliederung11"/>
        <w:numPr>
          <w:ilvl w:val="0"/>
          <w:numId w:val="3"/>
        </w:numPr>
        <w:tabs>
          <w:tab w:val="clear" w:pos="709"/>
          <w:tab w:val="left" w:pos="0"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Система постановки и достижения целей – внедрение механик прогрессии (прогресс-бары, уровни, миссии) для визуализации успехов пользователя.</w:t>
      </w:r>
    </w:p>
    <w:p>
      <w:pPr>
        <w:pStyle w:val="LTGliederung11"/>
        <w:numPr>
          <w:ilvl w:val="0"/>
          <w:numId w:val="3"/>
        </w:numPr>
        <w:tabs>
          <w:tab w:val="clear" w:pos="709"/>
          <w:tab w:val="left" w:pos="0"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Мотивационные механики – использование наград (бейджи, очки, виртуальные призы) и обратной связи для поддержания интереса.</w:t>
      </w:r>
    </w:p>
    <w:p>
      <w:pPr>
        <w:pStyle w:val="LTGliederung11"/>
        <w:numPr>
          <w:ilvl w:val="0"/>
          <w:numId w:val="3"/>
        </w:numPr>
        <w:tabs>
          <w:tab w:val="clear" w:pos="709"/>
          <w:tab w:val="left" w:pos="0"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Социальная вовлечённость – интеграция лидербордов, командных челленджей и возможностей делиться достижениями в социальных сетях.</w:t>
      </w:r>
    </w:p>
    <w:p>
      <w:pPr>
        <w:pStyle w:val="LTGliederung11"/>
        <w:numPr>
          <w:ilvl w:val="0"/>
          <w:numId w:val="3"/>
        </w:numPr>
        <w:tabs>
          <w:tab w:val="clear" w:pos="709"/>
          <w:tab w:val="left" w:pos="0"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Персонализация и адаптивность – настройка контента под индивидуальные потребности пользователя (например, адаптивные напоминания, рекомендации).</w:t>
      </w:r>
    </w:p>
    <w:p>
      <w:pPr>
        <w:pStyle w:val="LTGliederung11"/>
        <w:numPr>
          <w:ilvl w:val="0"/>
          <w:numId w:val="3"/>
        </w:numPr>
        <w:tabs>
          <w:tab w:val="clear" w:pos="709"/>
          <w:tab w:val="left" w:pos="0"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Аналитика и обратная связь – предоставление пользователю статистики прогресса, аналитики привычек и рекомендаций по улучшению.</w:t>
      </w:r>
    </w:p>
    <w:p>
      <w:pPr>
        <w:pStyle w:val="LTGliederung11"/>
        <w:tabs>
          <w:tab w:val="clear" w:pos="709"/>
          <w:tab w:val="left" w:pos="0" w:leader="none"/>
        </w:tabs>
        <w:spacing w:lineRule="auto" w:line="360" w:before="0" w:after="0"/>
        <w:ind w:left="720"/>
        <w:jc w:val="both"/>
        <w:rPr>
          <w:rFonts w:ascii="Times New Roman" w:hAnsi="Times New Roman" w:eastAsia="Calibri"/>
          <w:sz w:val="28"/>
          <w:szCs w:val="28"/>
        </w:rPr>
      </w:pPr>
      <w:r>
        <w:rPr>
          <w:rFonts w:eastAsia="Calibri" w:ascii="Times New Roman" w:hAnsi="Times New Roman"/>
          <w:sz w:val="28"/>
          <w:szCs w:val="28"/>
        </w:rPr>
      </w:r>
    </w:p>
    <w:p>
      <w:pPr>
        <w:pStyle w:val="11"/>
        <w:rPr/>
      </w:pPr>
      <w:r>
        <w:rPr/>
        <w:t>Анализ существующих решений в области геймифицированных ботов для здоровья показал, что большинство из них используют базовые механики (награды, прогресс-бары), но редко интегрируют глубокую персонализацию и социальные элементы. Например, рынок имеет боты для фитнеса (Fitbit</w:t>
      </w:r>
      <w:r>
        <w:rPr>
          <w:i/>
          <w:iCs/>
        </w:rPr>
        <w:t xml:space="preserve">, </w:t>
      </w:r>
      <w:r>
        <w:rPr/>
        <w:t>Nike</w:t>
      </w:r>
      <w:r>
        <w:rPr>
          <w:i/>
          <w:iCs/>
        </w:rPr>
        <w:t xml:space="preserve"> </w:t>
      </w:r>
      <w:r>
        <w:rPr/>
        <w:t>Run</w:t>
      </w:r>
      <w:r>
        <w:rPr>
          <w:i/>
          <w:iCs/>
        </w:rPr>
        <w:t xml:space="preserve"> </w:t>
      </w:r>
      <w:r>
        <w:rPr/>
        <w:t>Club) используют трекинг активности, награды и соревнования, но часто не учитывают психологические аспекты мотивации. Также на рынке существуют боты для медитации (Headspace</w:t>
      </w:r>
      <w:r>
        <w:rPr>
          <w:i/>
          <w:iCs/>
        </w:rPr>
        <w:t xml:space="preserve">, </w:t>
      </w:r>
      <w:r>
        <w:rPr/>
        <w:t>Calm) применяют прогрессию и награды, но слабо развивают социальное взаимодействие. Также существуют боты для здорового питания (MyFitnessPal) фокусируются на трекинге калорий, но редко используют игровые механики для долгосрочной мотивации.</w:t>
      </w:r>
    </w:p>
    <w:p>
      <w:pPr>
        <w:pStyle w:val="11"/>
        <w:rPr/>
      </w:pPr>
      <w:r>
        <w:rPr/>
        <w:t>Сильные стороны существующих решений включают в себя наличие базовых игровых механик (награды, прогресс-бары), интеграци. с носимыми устройствами (трекеры активности) а также простоту использования и доступность.</w:t>
      </w:r>
    </w:p>
    <w:p>
      <w:pPr>
        <w:pStyle w:val="11"/>
        <w:rPr/>
      </w:pPr>
      <w:r>
        <w:rPr/>
        <w:t>Областью для улучшения является недостаточная персонализация (шаблонные подходы), слабое развитие социальных механик (конкуренция, сотрудничество) а также отсутствие адаптивных сценариев (боты не подстраиваются под изменения в поведении пользователя).</w:t>
      </w:r>
    </w:p>
    <w:p>
      <w:pPr>
        <w:pStyle w:val="11"/>
        <w:rPr/>
      </w:pPr>
      <w:r>
        <w:rPr/>
        <w:t>Таким образом, оптимизация геймифицированных ботов для профилактики здоровых привычек должна включать:</w:t>
      </w:r>
    </w:p>
    <w:p>
      <w:pPr>
        <w:pStyle w:val="LTGliederung11"/>
        <w:numPr>
          <w:ilvl w:val="0"/>
          <w:numId w:val="4"/>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Углублённую персонализацию (адаптивные цели, рекомендации).</w:t>
      </w:r>
    </w:p>
    <w:p>
      <w:pPr>
        <w:pStyle w:val="LTGliederung11"/>
        <w:numPr>
          <w:ilvl w:val="0"/>
          <w:numId w:val="4"/>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Развитие социальных механик (командные челленджи, лидерборды).</w:t>
      </w:r>
    </w:p>
    <w:p>
      <w:pPr>
        <w:pStyle w:val="LTGliederung11"/>
        <w:numPr>
          <w:ilvl w:val="0"/>
          <w:numId w:val="4"/>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Интеграцию психологических моделей мотивации.</w:t>
      </w:r>
    </w:p>
    <w:p>
      <w:pPr>
        <w:pStyle w:val="LTGliederung11"/>
        <w:numPr>
          <w:ilvl w:val="0"/>
          <w:numId w:val="4"/>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Расширение аналитики (глубокий анализ поведения пользователя).</w:t>
      </w:r>
    </w:p>
    <w:p>
      <w:pPr>
        <w:pStyle w:val="LTGliederung11"/>
        <w:tabs>
          <w:tab w:val="clear" w:pos="709"/>
          <w:tab w:val="left" w:pos="0" w:leader="none"/>
        </w:tabs>
        <w:spacing w:lineRule="auto" w:line="360" w:before="0" w:after="0"/>
        <w:ind w:left="720"/>
        <w:jc w:val="both"/>
        <w:rPr>
          <w:rFonts w:ascii="Times New Roman" w:hAnsi="Times New Roman" w:eastAsia="Calibri"/>
          <w:sz w:val="28"/>
          <w:szCs w:val="28"/>
        </w:rPr>
      </w:pPr>
      <w:r>
        <w:rPr>
          <w:rFonts w:eastAsia="Calibri" w:ascii="Times New Roman" w:hAnsi="Times New Roman"/>
          <w:sz w:val="28"/>
          <w:szCs w:val="28"/>
        </w:rPr>
      </w:r>
    </w:p>
    <w:p>
      <w:pPr>
        <w:pStyle w:val="11"/>
        <w:rPr/>
      </w:pPr>
      <w:r>
        <w:rPr/>
        <w:t>Применение этих направлений позволит повысить эффективность ботов в формировании устойчивых здоровых привычек и увеличить долгосрочную вовлечённость пользователей.</w:t>
      </w:r>
    </w:p>
    <w:p>
      <w:pPr>
        <w:pStyle w:val="Normal"/>
        <w:spacing w:lineRule="auto" w:line="240"/>
        <w:rPr>
          <w:rFonts w:ascii="Liberation Serif" w:hAnsi="Liberation Serif" w:eastAsia="Calibri" w:cs="Tahoma"/>
          <w:b/>
          <w:bCs/>
          <w:szCs w:val="36"/>
        </w:rPr>
      </w:pPr>
      <w:r>
        <w:rPr>
          <w:rFonts w:eastAsia="Calibri" w:cs="Tahoma" w:ascii="Liberation Serif" w:hAnsi="Liberation Serif"/>
          <w:b/>
          <w:bCs/>
          <w:szCs w:val="36"/>
        </w:rPr>
      </w:r>
      <w:r>
        <w:br w:type="page"/>
      </w:r>
    </w:p>
    <w:p>
      <w:pPr>
        <w:pStyle w:val="Heading2"/>
        <w:spacing w:before="0" w:after="120"/>
        <w:rPr>
          <w:rFonts w:ascii="Liberation Serif" w:hAnsi="Liberation Serif" w:hint="eastAsia"/>
          <w:sz w:val="22"/>
          <w:szCs w:val="32"/>
        </w:rPr>
      </w:pPr>
      <w:bookmarkStart w:id="2" w:name="_Toc224916933"/>
      <w:r>
        <w:rPr>
          <w:rFonts w:eastAsia="Calibri"/>
          <w:sz w:val="32"/>
          <w:szCs w:val="32"/>
        </w:rPr>
        <w:t xml:space="preserve">Статья 1. </w:t>
      </w:r>
      <w:r>
        <w:rPr>
          <w:sz w:val="32"/>
          <w:szCs w:val="32"/>
        </w:rPr>
        <w:t>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w:t>
      </w:r>
      <w:bookmarkEnd w:id="2"/>
    </w:p>
    <w:p>
      <w:pPr>
        <w:pStyle w:val="11"/>
        <w:rPr/>
      </w:pPr>
      <w:r>
        <w:rPr/>
        <w:t>В рамках выполнения индивидуального задания по производственной практике была подготовлена научная статья, посвященная обзору методик, влияющих на эффективность приобретения здоровых привычек или отказа от вредных у молодого населения. Актуальность данной тематики обусловлена стремительным развитием цифровизации всех сфер деятельности человека, что негативно влияет на жизненные показатели. Исследование показывает положительное влияние методик наставнической поддержки и геймификации, что может быть использовано для разработки новой и более эффективной методики, которую можно в дальнейшем внедрить в цифровые решения.</w:t>
      </w:r>
    </w:p>
    <w:p>
      <w:pPr>
        <w:pStyle w:val="LTGliederung11"/>
        <w:tabs>
          <w:tab w:val="clear" w:pos="709"/>
          <w:tab w:val="left" w:pos="0" w:leader="none"/>
        </w:tabs>
        <w:spacing w:lineRule="auto" w:line="360" w:before="0" w:after="0"/>
        <w:rPr>
          <w:rFonts w:ascii="Times New Roman" w:hAnsi="Times New Roman" w:eastAsia="Calibri"/>
          <w:sz w:val="28"/>
          <w:szCs w:val="28"/>
        </w:rPr>
      </w:pPr>
      <w:r>
        <w:rPr>
          <w:rFonts w:eastAsia="Calibri" w:ascii="Times New Roman" w:hAnsi="Times New Roman"/>
          <w:sz w:val="28"/>
          <w:szCs w:val="28"/>
        </w:rPr>
      </w:r>
    </w:p>
    <w:p>
      <w:pPr>
        <w:pStyle w:val="Normal"/>
        <w:spacing w:lineRule="auto" w:line="360"/>
        <w:ind w:firstLine="709" w:right="-2"/>
        <w:jc w:val="center"/>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b/>
          <w:bCs/>
          <w:color w:val="000000"/>
          <w:kern w:val="2"/>
          <w:sz w:val="28"/>
          <w:szCs w:val="28"/>
          <w:lang w:eastAsia="zh-CN" w:bidi="hi-IN"/>
        </w:rPr>
        <w:t>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w:t>
      </w:r>
    </w:p>
    <w:p>
      <w:pPr>
        <w:pStyle w:val="Normal"/>
        <w:spacing w:lineRule="auto" w:line="360"/>
        <w:ind w:firstLine="709" w:right="-2"/>
        <w:textAlignment w:val="baseline"/>
        <w:rPr>
          <w:rFonts w:ascii="Times New Roman" w:hAnsi="Times New Roman" w:eastAsia="NSimSun" w:cs="Lucida Sans"/>
          <w:b/>
          <w:bCs/>
          <w:kern w:val="2"/>
          <w:sz w:val="28"/>
          <w:szCs w:val="28"/>
          <w:lang w:eastAsia="zh-CN" w:bidi="hi-IN"/>
        </w:rPr>
      </w:pPr>
      <w:r>
        <w:rPr>
          <w:rFonts w:eastAsia="NSimSun" w:cs="Lucida Sans" w:ascii="Times New Roman" w:hAnsi="Times New Roman"/>
          <w:b/>
          <w:bCs/>
          <w:kern w:val="2"/>
          <w:sz w:val="28"/>
          <w:szCs w:val="28"/>
          <w:lang w:eastAsia="zh-CN" w:bidi="hi-IN"/>
        </w:rPr>
      </w:r>
    </w:p>
    <w:p>
      <w:pPr>
        <w:pStyle w:val="Normal"/>
        <w:spacing w:lineRule="auto" w:line="360"/>
        <w:ind w:firstLine="709" w:right="-2"/>
        <w:jc w:val="center"/>
        <w:textAlignment w:val="baseline"/>
        <w:rPr>
          <w:rFonts w:ascii="Times New Roman" w:hAnsi="Times New Roman" w:eastAsia="NSimSun" w:cs="Lucida Sans"/>
          <w:b/>
          <w:bCs/>
          <w:kern w:val="2"/>
          <w:sz w:val="28"/>
          <w:szCs w:val="28"/>
          <w:lang w:val="en-US" w:eastAsia="zh-CN" w:bidi="hi-IN"/>
        </w:rPr>
      </w:pPr>
      <w:r>
        <w:rPr>
          <w:rFonts w:eastAsia="NSimSun" w:cs="Lucida Sans" w:ascii="Times New Roman" w:hAnsi="Times New Roman"/>
          <w:b/>
          <w:bCs/>
          <w:kern w:val="2"/>
          <w:sz w:val="28"/>
          <w:szCs w:val="28"/>
          <w:lang w:val="en-US" w:eastAsia="zh-CN" w:bidi="hi-IN"/>
        </w:rPr>
        <w:t>A review of methods for developing personal healthy habits through game psychology and mentoring support in the context of increasing digitalization of everyday life</w:t>
      </w:r>
    </w:p>
    <w:p>
      <w:pPr>
        <w:pStyle w:val="Normal"/>
        <w:spacing w:lineRule="auto" w:line="240"/>
        <w:ind w:firstLine="709" w:right="-2"/>
        <w:textAlignment w:val="baseline"/>
        <w:rPr>
          <w:rFonts w:ascii="Times New Roman" w:hAnsi="Times New Roman" w:eastAsia="NSimSun" w:cs="Lucida Sans"/>
          <w:b/>
          <w:bCs/>
          <w:kern w:val="2"/>
          <w:sz w:val="28"/>
          <w:szCs w:val="28"/>
          <w:lang w:val="en-US" w:eastAsia="zh-CN" w:bidi="hi-IN"/>
        </w:rPr>
      </w:pPr>
      <w:r>
        <w:rPr>
          <w:rFonts w:eastAsia="NSimSun" w:cs="Lucida Sans" w:ascii="Times New Roman" w:hAnsi="Times New Roman"/>
          <w:b/>
          <w:bCs/>
          <w:kern w:val="2"/>
          <w:sz w:val="28"/>
          <w:szCs w:val="28"/>
          <w:lang w:val="en-US" w:eastAsia="zh-CN" w:bidi="hi-IN"/>
        </w:rPr>
      </w:r>
    </w:p>
    <w:p>
      <w:pPr>
        <w:pStyle w:val="Normal"/>
        <w:spacing w:lineRule="auto" w:line="360"/>
        <w:ind w:firstLine="709" w:right="-2"/>
        <w:jc w:val="right"/>
        <w:textAlignment w:val="baseline"/>
        <w:rPr>
          <w:rFonts w:ascii="Times New Roman" w:hAnsi="Times New Roman" w:eastAsia="NSimSun" w:cs="Lucida Sans"/>
          <w:b/>
          <w:bCs/>
          <w:i/>
          <w:iCs/>
          <w:kern w:val="2"/>
          <w:sz w:val="28"/>
          <w:szCs w:val="28"/>
          <w:lang w:eastAsia="zh-CN" w:bidi="hi-IN"/>
        </w:rPr>
      </w:pPr>
      <w:r>
        <w:rPr>
          <w:rFonts w:eastAsia="NSimSun" w:cs="Lucida Sans" w:ascii="Times New Roman" w:hAnsi="Times New Roman"/>
          <w:b/>
          <w:bCs/>
          <w:i/>
          <w:iCs/>
          <w:kern w:val="2"/>
          <w:sz w:val="28"/>
          <w:szCs w:val="28"/>
          <w:lang w:eastAsia="zh-CN" w:bidi="hi-IN"/>
        </w:rPr>
        <w:t>Гамов Павел Антонович</w:t>
      </w:r>
    </w:p>
    <w:p>
      <w:pPr>
        <w:pStyle w:val="Normal"/>
        <w:spacing w:lineRule="auto" w:line="360"/>
        <w:ind w:firstLine="709" w:right="-2"/>
        <w:jc w:val="right"/>
        <w:textAlignment w:val="baseline"/>
        <w:rPr>
          <w:rFonts w:ascii="Times New Roman" w:hAnsi="Times New Roman" w:eastAsia="NSimSun" w:cs="Lucida Sans"/>
          <w:i/>
          <w:iCs/>
          <w:kern w:val="2"/>
          <w:sz w:val="28"/>
          <w:szCs w:val="28"/>
          <w:lang w:eastAsia="zh-CN" w:bidi="hi-IN"/>
        </w:rPr>
      </w:pPr>
      <w:r>
        <w:rPr>
          <w:rFonts w:eastAsia="NSimSun" w:cs="Lucida Sans" w:ascii="Times New Roman" w:hAnsi="Times New Roman"/>
          <w:i/>
          <w:iCs/>
          <w:kern w:val="2"/>
          <w:sz w:val="28"/>
          <w:szCs w:val="28"/>
          <w:lang w:eastAsia="zh-CN" w:bidi="hi-IN"/>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pPr>
        <w:pStyle w:val="Normal"/>
        <w:spacing w:lineRule="auto" w:line="360"/>
        <w:ind w:firstLine="709" w:right="-2"/>
        <w:jc w:val="right"/>
        <w:textAlignment w:val="baseline"/>
        <w:rPr>
          <w:rFonts w:ascii="Times New Roman" w:hAnsi="Times New Roman" w:eastAsia="NSimSun" w:cs="Lucida Sans"/>
          <w:i/>
          <w:iCs/>
          <w:kern w:val="2"/>
          <w:sz w:val="28"/>
          <w:szCs w:val="28"/>
          <w:lang w:eastAsia="zh-CN" w:bidi="hi-IN"/>
        </w:rPr>
      </w:pPr>
      <w:r>
        <w:rPr>
          <w:rFonts w:eastAsia="NSimSun" w:cs="Lucida Sans" w:ascii="Times New Roman" w:hAnsi="Times New Roman"/>
          <w:i/>
          <w:iCs/>
          <w:kern w:val="2"/>
          <w:sz w:val="28"/>
          <w:szCs w:val="28"/>
          <w:lang w:eastAsia="zh-CN" w:bidi="hi-IN"/>
        </w:rPr>
        <w:t>Москва, Россия</w:t>
      </w:r>
    </w:p>
    <w:p>
      <w:pPr>
        <w:pStyle w:val="Normal"/>
        <w:spacing w:lineRule="auto" w:line="360"/>
        <w:ind w:firstLine="709" w:right="-2"/>
        <w:jc w:val="right"/>
        <w:textAlignment w:val="baseline"/>
        <w:rPr>
          <w:rFonts w:ascii="Times New Roman" w:hAnsi="Times New Roman" w:eastAsia="NSimSun" w:cs="Lucida Sans"/>
          <w:b/>
          <w:bCs/>
          <w:i/>
          <w:iCs/>
          <w:kern w:val="2"/>
          <w:sz w:val="28"/>
          <w:szCs w:val="28"/>
          <w:lang w:eastAsia="zh-CN" w:bidi="hi-IN"/>
        </w:rPr>
      </w:pPr>
      <w:r>
        <w:rPr>
          <w:rFonts w:eastAsia="NSimSun" w:cs="Lucida Sans" w:ascii="Times New Roman" w:hAnsi="Times New Roman"/>
          <w:b/>
          <w:bCs/>
          <w:i/>
          <w:iCs/>
          <w:kern w:val="2"/>
          <w:sz w:val="28"/>
          <w:szCs w:val="28"/>
          <w:lang w:eastAsia="zh-CN" w:bidi="hi-IN"/>
        </w:rPr>
      </w:r>
    </w:p>
    <w:p>
      <w:pPr>
        <w:pStyle w:val="Normal"/>
        <w:spacing w:lineRule="auto" w:line="360"/>
        <w:ind w:firstLine="709" w:right="-2"/>
        <w:jc w:val="right"/>
        <w:textAlignment w:val="baseline"/>
        <w:rPr>
          <w:rFonts w:ascii="Times New Roman" w:hAnsi="Times New Roman" w:eastAsia="NSimSun" w:cs="Lucida Sans"/>
          <w:b/>
          <w:bCs/>
          <w:i/>
          <w:iCs/>
          <w:kern w:val="2"/>
          <w:sz w:val="28"/>
          <w:szCs w:val="28"/>
          <w:lang w:eastAsia="zh-CN" w:bidi="hi-IN"/>
        </w:rPr>
      </w:pPr>
      <w:r>
        <w:rPr>
          <w:rFonts w:eastAsia="NSimSun" w:cs="Lucida Sans" w:ascii="Times New Roman" w:hAnsi="Times New Roman"/>
          <w:b/>
          <w:bCs/>
          <w:i/>
          <w:iCs/>
          <w:kern w:val="2"/>
          <w:sz w:val="28"/>
          <w:szCs w:val="28"/>
          <w:lang w:eastAsia="zh-CN" w:bidi="hi-IN"/>
        </w:rPr>
      </w:r>
    </w:p>
    <w:p>
      <w:pPr>
        <w:pStyle w:val="Normal"/>
        <w:spacing w:lineRule="auto" w:line="360"/>
        <w:ind w:firstLine="709" w:right="-2"/>
        <w:jc w:val="right"/>
        <w:textAlignment w:val="baseline"/>
        <w:rPr>
          <w:rFonts w:ascii="Times New Roman" w:hAnsi="Times New Roman" w:eastAsia="NSimSun" w:cs="Lucida Sans"/>
          <w:b/>
          <w:bCs/>
          <w:i/>
          <w:iCs/>
          <w:kern w:val="2"/>
          <w:sz w:val="28"/>
          <w:szCs w:val="28"/>
          <w:lang w:eastAsia="zh-CN" w:bidi="hi-IN"/>
        </w:rPr>
      </w:pPr>
      <w:r>
        <w:rPr>
          <w:rFonts w:eastAsia="NSimSun" w:cs="Lucida Sans" w:ascii="Times New Roman" w:hAnsi="Times New Roman"/>
          <w:b/>
          <w:bCs/>
          <w:i/>
          <w:iCs/>
          <w:kern w:val="2"/>
          <w:sz w:val="28"/>
          <w:szCs w:val="28"/>
          <w:lang w:eastAsia="zh-CN" w:bidi="hi-IN"/>
        </w:rPr>
        <w:t>Демидов Андрей Викторович</w:t>
      </w:r>
    </w:p>
    <w:p>
      <w:pPr>
        <w:pStyle w:val="Normal"/>
        <w:spacing w:lineRule="auto" w:line="360"/>
        <w:ind w:firstLine="709" w:right="-2"/>
        <w:jc w:val="right"/>
        <w:textAlignment w:val="baseline"/>
        <w:rPr>
          <w:rFonts w:ascii="Times New Roman" w:hAnsi="Times New Roman" w:eastAsia="NSimSun" w:cs="Lucida Sans"/>
          <w:i/>
          <w:iCs/>
          <w:kern w:val="2"/>
          <w:sz w:val="28"/>
          <w:szCs w:val="28"/>
          <w:lang w:eastAsia="zh-CN" w:bidi="hi-IN"/>
        </w:rPr>
      </w:pPr>
      <w:r>
        <w:rPr>
          <w:rFonts w:eastAsia="NSimSun" w:cs="Lucida Sans" w:ascii="Times New Roman" w:hAnsi="Times New Roman"/>
          <w:i/>
          <w:iCs/>
          <w:kern w:val="2"/>
          <w:sz w:val="28"/>
          <w:szCs w:val="28"/>
          <w:lang w:eastAsia="zh-CN" w:bidi="hi-IN"/>
        </w:rPr>
        <w:t>к.э.н,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w:t>
      </w:r>
    </w:p>
    <w:p>
      <w:pPr>
        <w:pStyle w:val="Normal"/>
        <w:spacing w:lineRule="auto" w:line="360"/>
        <w:ind w:firstLine="709" w:right="-2"/>
        <w:jc w:val="right"/>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i/>
          <w:iCs/>
          <w:kern w:val="2"/>
          <w:sz w:val="28"/>
          <w:szCs w:val="28"/>
          <w:lang w:eastAsia="zh-CN" w:bidi="hi-IN"/>
        </w:rPr>
        <w:t>Москва, Россия</w:t>
      </w:r>
      <w:r>
        <w:rPr>
          <w:rFonts w:eastAsia="NSimSun" w:cs="Lucida Sans" w:ascii="Times New Roman" w:hAnsi="Times New Roman"/>
          <w:i/>
          <w:iCs/>
          <w:color w:val="000000"/>
          <w:kern w:val="2"/>
          <w:sz w:val="28"/>
          <w:szCs w:val="28"/>
          <w:lang w:eastAsia="zh-CN" w:bidi="hi-IN"/>
        </w:rPr>
        <w:t>, av-demidov@</w:t>
      </w:r>
      <w:r>
        <w:rPr>
          <w:rFonts w:eastAsia="NSimSun" w:cs="Lucida Sans" w:ascii="Times New Roman" w:hAnsi="Times New Roman"/>
          <w:i/>
          <w:iCs/>
          <w:color w:val="000000"/>
          <w:kern w:val="2"/>
          <w:sz w:val="28"/>
          <w:szCs w:val="28"/>
          <w:lang w:val="en-US" w:eastAsia="zh-CN" w:bidi="hi-IN"/>
        </w:rPr>
        <w:t>mail</w:t>
      </w:r>
      <w:r>
        <w:rPr>
          <w:rFonts w:eastAsia="NSimSun" w:cs="Lucida Sans" w:ascii="Times New Roman" w:hAnsi="Times New Roman"/>
          <w:i/>
          <w:iCs/>
          <w:color w:val="000000"/>
          <w:kern w:val="2"/>
          <w:sz w:val="28"/>
          <w:szCs w:val="28"/>
          <w:lang w:eastAsia="zh-CN" w:bidi="hi-IN"/>
        </w:rPr>
        <w:t>.</w:t>
      </w:r>
      <w:r>
        <w:rPr>
          <w:rFonts w:eastAsia="NSimSun" w:cs="Lucida Sans" w:ascii="Times New Roman" w:hAnsi="Times New Roman"/>
          <w:i/>
          <w:iCs/>
          <w:color w:val="000000"/>
          <w:kern w:val="2"/>
          <w:sz w:val="28"/>
          <w:szCs w:val="28"/>
          <w:lang w:val="en-US" w:eastAsia="zh-CN" w:bidi="hi-IN"/>
        </w:rPr>
        <w:t>ru</w:t>
      </w:r>
    </w:p>
    <w:p>
      <w:pPr>
        <w:pStyle w:val="Normal"/>
        <w:spacing w:lineRule="auto" w:line="360"/>
        <w:ind w:firstLine="709" w:right="-2"/>
        <w:jc w:val="center"/>
        <w:textAlignment w:val="baseline"/>
        <w:rPr>
          <w:rFonts w:ascii="Times New Roman" w:hAnsi="Times New Roman" w:eastAsia="NSimSun" w:cs="Lucida Sans"/>
          <w:color w:val="000000"/>
          <w:kern w:val="2"/>
          <w:sz w:val="28"/>
          <w:szCs w:val="28"/>
          <w:lang w:eastAsia="zh-CN" w:bidi="hi-IN"/>
        </w:rPr>
      </w:pPr>
      <w:r>
        <w:rPr>
          <w:rFonts w:eastAsia="NSimSun" w:cs="Lucida Sans" w:ascii="Times New Roman" w:hAnsi="Times New Roman"/>
          <w:color w:val="000000"/>
          <w:kern w:val="2"/>
          <w:sz w:val="28"/>
          <w:szCs w:val="28"/>
          <w:lang w:eastAsia="zh-CN" w:bidi="hi-IN"/>
        </w:rPr>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b/>
          <w:bCs/>
          <w:kern w:val="2"/>
          <w:sz w:val="28"/>
          <w:szCs w:val="28"/>
          <w:lang w:eastAsia="zh-CN" w:bidi="hi-IN"/>
        </w:rPr>
        <w:t>Аннотация:</w:t>
      </w:r>
      <w:r>
        <w:rPr>
          <w:rFonts w:eastAsia="NSimSun" w:cs="Lucida Sans" w:ascii="Calibri" w:hAnsi="Calibri"/>
          <w:kern w:val="2"/>
          <w:sz w:val="24"/>
          <w:lang w:eastAsia="zh-CN" w:bidi="hi-IN"/>
        </w:rPr>
        <w:t xml:space="preserve"> </w:t>
      </w:r>
      <w:r>
        <w:rPr>
          <w:rFonts w:eastAsia="NSimSun" w:cs="Lucida Sans" w:ascii="Times New Roman" w:hAnsi="Times New Roman"/>
          <w:color w:val="000000"/>
          <w:kern w:val="2"/>
          <w:sz w:val="28"/>
          <w:szCs w:val="28"/>
          <w:lang w:eastAsia="zh-CN" w:bidi="hi-IN"/>
        </w:rPr>
        <w:t xml:space="preserve">В данной статье приводится обзор методологических решений способствующих повысить шансы приобретения полезной привычки или отказа от вредной в условиях нарастающей цифровизации повседневной жизни </w:t>
      </w:r>
      <w:r>
        <w:rPr>
          <w:rFonts w:eastAsia="NSimSun" w:cs="Lucida Sans" w:ascii="Times New Roman" w:hAnsi="Times New Roman"/>
          <w:color w:val="000000"/>
          <w:kern w:val="2"/>
          <w:sz w:val="28"/>
          <w:szCs w:val="28"/>
          <w:lang w:val="en-US" w:eastAsia="zh-CN" w:bidi="hi-IN"/>
        </w:rPr>
        <w:t>c</w:t>
      </w:r>
      <w:r>
        <w:rPr>
          <w:rFonts w:eastAsia="NSimSun" w:cs="Lucida Sans" w:ascii="Times New Roman" w:hAnsi="Times New Roman"/>
          <w:color w:val="000000"/>
          <w:kern w:val="2"/>
          <w:sz w:val="28"/>
          <w:szCs w:val="28"/>
          <w:lang w:eastAsia="zh-CN" w:bidi="hi-IN"/>
        </w:rPr>
        <w:t xml:space="preserve"> использованием современных технологий и психологических методов, таких как геймификация и наставничество.</w:t>
      </w:r>
    </w:p>
    <w:p>
      <w:pPr>
        <w:pStyle w:val="Normal"/>
        <w:spacing w:lineRule="auto" w:line="360"/>
        <w:ind w:firstLine="709"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b/>
          <w:bCs/>
          <w:kern w:val="2"/>
          <w:sz w:val="28"/>
          <w:szCs w:val="28"/>
          <w:lang w:val="en-US" w:eastAsia="zh-CN" w:bidi="hi-IN"/>
        </w:rPr>
        <w:t>Abstract:</w:t>
      </w:r>
      <w:r>
        <w:rPr>
          <w:rFonts w:eastAsia="NSimSun" w:cs="Lucida Sans" w:ascii="Liberation Serif" w:hAnsi="Liberation Serif"/>
          <w:kern w:val="2"/>
          <w:sz w:val="24"/>
          <w:lang w:val="en-US" w:eastAsia="zh-CN" w:bidi="hi-IN"/>
        </w:rPr>
        <w:t xml:space="preserve"> </w:t>
      </w:r>
      <w:r>
        <w:rPr>
          <w:rFonts w:eastAsia="NSimSun" w:cs="Lucida Sans" w:ascii="Times New Roman" w:hAnsi="Times New Roman"/>
          <w:kern w:val="2"/>
          <w:sz w:val="28"/>
          <w:szCs w:val="28"/>
          <w:lang w:val="en-US" w:eastAsia="zh-CN" w:bidi="hi-IN"/>
        </w:rPr>
        <w:t>This article provides an overview of methodological solutions that help increase the chances of acquiring a healthy habit or giving up a bad one in the context of increasing digitalization of everyday life using modern technologies and psychological methods such as mentoring and gamification.</w:t>
      </w:r>
    </w:p>
    <w:p>
      <w:pPr>
        <w:pStyle w:val="Normal"/>
        <w:spacing w:lineRule="auto" w:line="240"/>
        <w:ind w:firstLine="709" w:right="-2"/>
        <w:jc w:val="center"/>
        <w:textAlignment w:val="baseline"/>
        <w:rPr>
          <w:rFonts w:ascii="Liberation Serif" w:hAnsi="Liberation Serif" w:eastAsia="NSimSun" w:cs="Lucida Sans" w:hint="eastAsia"/>
          <w:kern w:val="2"/>
          <w:sz w:val="24"/>
          <w:lang w:val="en-US" w:eastAsia="zh-CN" w:bidi="hi-IN"/>
        </w:rPr>
      </w:pPr>
      <w:r>
        <w:rPr>
          <w:rFonts w:eastAsia="NSimSun" w:cs="Lucida Sans" w:hint="eastAsia" w:ascii="Liberation Serif" w:hAnsi="Liberation Serif"/>
          <w:kern w:val="2"/>
          <w:sz w:val="24"/>
          <w:lang w:val="en-US" w:eastAsia="zh-CN" w:bidi="hi-IN"/>
        </w:rPr>
      </w:r>
    </w:p>
    <w:p>
      <w:pPr>
        <w:pStyle w:val="Normal"/>
        <w:spacing w:lineRule="auto" w:line="360"/>
        <w:ind w:firstLine="851"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b/>
          <w:bCs/>
          <w:kern w:val="2"/>
          <w:sz w:val="28"/>
          <w:szCs w:val="28"/>
          <w:lang w:eastAsia="zh-CN" w:bidi="hi-IN"/>
        </w:rPr>
        <w:t>Ключевые слова:</w:t>
      </w:r>
      <w:r>
        <w:rPr>
          <w:rFonts w:eastAsia="NSimSun" w:cs="Lucida Sans" w:ascii="Times New Roman" w:hAnsi="Times New Roman"/>
          <w:kern w:val="2"/>
          <w:sz w:val="28"/>
          <w:szCs w:val="28"/>
          <w:lang w:eastAsia="zh-CN" w:bidi="hi-IN"/>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pPr>
        <w:pStyle w:val="Normal"/>
        <w:spacing w:lineRule="auto" w:line="360"/>
        <w:ind w:firstLine="709"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b/>
          <w:bCs/>
          <w:kern w:val="2"/>
          <w:sz w:val="28"/>
          <w:szCs w:val="28"/>
          <w:lang w:val="en-US" w:eastAsia="zh-CN" w:bidi="hi-IN"/>
        </w:rPr>
        <w:t xml:space="preserve">Keywords: </w:t>
      </w:r>
      <w:r>
        <w:rPr>
          <w:rFonts w:eastAsia="NSimSun" w:cs="Lucida Sans" w:ascii="Times New Roman" w:hAnsi="Times New Roman"/>
          <w:kern w:val="2"/>
          <w:sz w:val="28"/>
          <w:szCs w:val="28"/>
          <w:lang w:val="en-US" w:eastAsia="zh-CN" w:bidi="hi-IN"/>
        </w:rPr>
        <w:t>internet applications, gamification, healthy habit formation, game psychology, mentoring support, motivation and habits, behavioral change, gamification in health, support automation.</w:t>
      </w:r>
    </w:p>
    <w:p>
      <w:pPr>
        <w:pStyle w:val="Normal"/>
        <w:spacing w:lineRule="auto" w:line="240"/>
        <w:ind w:firstLine="709" w:right="-2"/>
        <w:textAlignment w:val="baseline"/>
        <w:rPr>
          <w:rFonts w:ascii="Times New Roman" w:hAnsi="Times New Roman" w:eastAsia="NSimSun" w:cs="Lucida Sans"/>
          <w:kern w:val="2"/>
          <w:sz w:val="28"/>
          <w:szCs w:val="28"/>
          <w:lang w:val="en-US" w:eastAsia="zh-CN" w:bidi="hi-IN"/>
        </w:rPr>
      </w:pPr>
      <w:r>
        <w:rPr>
          <w:rFonts w:eastAsia="NSimSun" w:cs="Lucida Sans" w:ascii="Times New Roman" w:hAnsi="Times New Roman"/>
          <w:kern w:val="2"/>
          <w:sz w:val="28"/>
          <w:szCs w:val="28"/>
          <w:lang w:val="en-US" w:eastAsia="zh-CN" w:bidi="hi-IN"/>
        </w:rPr>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color w:val="000000"/>
          <w:kern w:val="2"/>
          <w:sz w:val="28"/>
          <w:szCs w:val="28"/>
          <w:lang w:eastAsia="zh-CN" w:bidi="hi-IN"/>
        </w:rPr>
        <w:t>За последние несколько десятков лет быт человека значительно изменился: количество рабочих мест, требующих сидячего образа жизни и умственной деятельности, стремительно растет. В больших городах с быстрым образом жизни у людей все меньше времени остается на самих себя. Социальные обязательства внутри семьи и перед руководством на работе чаще выходят на передний план, нежели собственное здоровье и самочувствие. Цифровизация работы и развлечений заменяют собой прогулки и здоровое времяпрепровождение. Плохие привычки, в том числе социально поощряемые, как курение или алкоголь не делают людей здоровее и счастливее. Некоторые люди настолько много работают или бывают заняты, что забывают питаться, пить воду, вовремя ложиться спать. Возникает потребность в отслеживании и ведении статистики соблюдения данных себе обещаний изменить свой образ жизни. Не получая мгновенной отдачи от соблюдения, рутины очень трудно поддерживать те или иные привычки, рассчитанные на долгосрочные изменения. Человек, не видя результата, на подсознательном уровне теряет интерес и вовлеченность. На данный момент существует множество исследований психологии формирования привычек, а также методики вовлечения и поддержания интереса к выбранной программе</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В условиях современного цифрового общества наблюдается значительное изменение образа жизни людей, обусловленное повсеместным внедрением информационных технологий. Цифровизация, изначально созданная для удобства становится фактором, снижающим качество жизни.</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Если мы не можем исключить цифровизацию с её негативным влиянием на здоровье человека нам придется взять от нее самое лучшее для успешного внедрения и использования на пользу: для улучшения жизни человека.</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Развитие мобильных приложений, онлайн-платформ и чат-ботов позволяет встраивать формирование здоровых привычек в уже существующие цифровые закономерности поведения, опираясь на игровые механики и системы поддержки. Таким образом, цифровая среда из источника риска может стать инструментом сопровождения и закрепления полезных практик.</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Исследование Гусева А. В. показывает, что рост хронических неинфекционных заболеваний напрямую влияют на статистику смертности. Как и каждому человеку, так и самим государствам выгодно продвигать персонифицированные продукты цифрового здравоохранения, ориентированные не на самолечение, но на профилактику некоторых заболеваний, которые можно легко избежать. Данное исследование также показывает спрос на такие продукты: 231 уникальных продукта связанных со здоровьем, медициной и здравоохранением. 1.2 млрд. установок приложений категории «фитнес и здоровый образ жизни» со средним рейтингом 4.1 из 5, 26 млн установок приложений категории «контроль состояния организма» со средним рейтингом приложения 4.2 из 5 показывают спрос у современного человека на данные продукты. [1]</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Таким образом мы можем утверждать, что разработка специализированного приложения для формирования привычек является обоснованным решением. Достаточно большой рынок приложений развивает здоровую конкуренцию между участниками рынка. Каждый экспериментирует с интерфейсом, стоимостью подписки и внутренними функциями, которые приложение может предоставить потребителю.</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 xml:space="preserve">Термин геймификации достаточно обширен и включает в себя методики совмещения выполнения тех или иных действий совместно с игровой составляющей, которая направлена на вовлечение и увеличение заинтересованности участника. Диссертация Загдай А.В. подробно раскрывает данный метод для вовлечения пациента в управление своим здоровьем. Популярность геймификации или «игрофикации» объясняется тем, что стандартные методы мотивации не действуют так продуктивно на новое поколение </w:t>
      </w:r>
      <w:r>
        <w:rPr>
          <w:rFonts w:eastAsia="NSimSun" w:cs="Lucida Sans" w:ascii="Times New Roman" w:hAnsi="Times New Roman"/>
          <w:kern w:val="2"/>
          <w:sz w:val="28"/>
          <w:szCs w:val="28"/>
          <w:lang w:val="en-US" w:eastAsia="zh-CN" w:bidi="hi-IN"/>
        </w:rPr>
        <w:t>Y</w:t>
      </w:r>
      <w:r>
        <w:rPr>
          <w:rFonts w:eastAsia="NSimSun" w:cs="Lucida Sans" w:ascii="Times New Roman" w:hAnsi="Times New Roman"/>
          <w:kern w:val="2"/>
          <w:sz w:val="28"/>
          <w:szCs w:val="28"/>
          <w:lang w:eastAsia="zh-CN" w:bidi="hi-IN"/>
        </w:rPr>
        <w:t xml:space="preserve"> - представителей молодежи в возрасте до 27 лет, которые привыкли к игровой составляющей - выполнению достижений, прохождения уровней, соревновательной составляющей. [2]</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Похожие идеи были озвучены в исследовании эффективности применения геймификации в сфере здравоохранения: данные методы и средства повышают общую вовлеченность и изменение поведения и мышления больных диабетом людей. [8]</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Основные методы геймификации - баллы (вознаграждения, получаемые за выполнение задач или действий), рейтинги (показатель отражающий успех участника), уровни (статусы, достигаемые участниками своими действиями), таблица лидеров и виртуальные валюты (средства, которые можно зарабатывать за достижения и потом обменивать на призы, внутренние товары или продукты).</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В своем исследовании Казмерчук С.В. говорил о том, что нераспространенность геймификации сыграет эффективную роль тем, кто сможет внедрить этот инструмент в свой бизнес. [3]. На данный момент спрос на геймификацию действительно растет и по некоторым оценкам достигнет $14,5 млрд.</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Нехватка опыта и экспертизы - самый большой недостаток индустрии. Необходимо также учитывать возможные недостатки геймификации при организации событийных мероприятий, а именно: игровые методики могут быть поверхностными или иметь краткосрочный эффект, есть шанс возникновения агрессивной конкуренции среди участников, некоторые механики игры становятся скучными или устаревают, лишь некоторые участники желают участвовать. Тем не менее использование методики в приложениях помогает улучшить потребительский опыт и достичь пользователями лучших результатов.</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Исследование Маербенкова А. Е. показывает, что люди, использующие фитнес-приложения, в среднем на 30 процентов чаще придерживаются регулярных тренировок по сравнению с теми, кто не использует подобные технологии. Также был выявлен рост активности и количество выполнения упражнений до 50 процентов. [4]</w:t>
      </w:r>
      <w:r>
        <w:rPr>
          <w:rFonts w:eastAsia="NSimSun" w:cs="Lucida Sans" w:ascii="Liberation Serif" w:hAnsi="Liberation Serif"/>
          <w:kern w:val="2"/>
          <w:sz w:val="24"/>
          <w:lang w:eastAsia="zh-CN" w:bidi="hi-IN"/>
        </w:rPr>
        <w:t xml:space="preserve"> </w:t>
      </w:r>
      <w:r>
        <w:rPr>
          <w:rFonts w:eastAsia="NSimSun" w:cs="Lucida Sans" w:ascii="Times New Roman" w:hAnsi="Times New Roman"/>
          <w:kern w:val="2"/>
          <w:sz w:val="28"/>
          <w:szCs w:val="28"/>
          <w:lang w:eastAsia="zh-CN" w:bidi="hi-IN"/>
        </w:rPr>
        <w:t>Таким образом мы видим действительные приросты показателей при использовании приложений для здоровья.</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Анализируя работу Грачевой Г. Г., мы можем определить 4 категории геймификации: коммуникация, соревнование, целеполагание и бонусы. Самым влиятельным фактором оказалось целеполагание, ставя цель, которую можно достичь, пользователь охотнее стремится к ее достижению и чаще достигает или как минимум приобретает частичные навыки касательно первоначальной цели. [7]</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Исследование, касающееся использования методов геймификации в медицинских приложениях, показывает, что примерно 4% приложений имеют подобные технологии в своей структуре. Из них 94 процента использует технологию обратной связи и мониторинга, 81 процент имеют механизмы вознаграждения, 81 процент имеют механизмы постановки цели и планирования. Другие, менее распространенные методы, такие как: социальная поддержка (75%), не специфическое поощрение (82%), ориентация на прошлые успехи (73%). Медианное количество технологий и методов в приложении 14 с диапазоном от 5 до 22. [6]</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Наша методика или их комбинация должна не только уметь завлечь пользователя в проблему здоровья и его поддержания в надлежащем состоянии, но и удерживать достаточное для появления эффекта время. Из систематического обзора по формированию привычек можно увидеть, что для стабильного формирования привычки требуется от 30 до 90 дней регулярного повторения. Максимальный разброс в исследовании составил от 18 до 254 дней с медианой в 66 дней. Данные интервалы колеблются от цели к цели, также стоит упомянуть, что часто используемый термин «привычка за 21 день» является неполноценным и неприменимым для сложных привычек, таких как регулярные упражнения или правильное питание. [5]</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Одной из частых причин отказа от новой привычки является чрезмерный порог входа: слишком сложные, длительные или ресурсозатратные первые шаги. Если пользователь сталкивается с высоким уровнем дискомфорта уже на начальном этапе, вероятность досрочного прекращения попыток существенно возрастает.</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Геймифицированные системы могут трансформировать восприятие дискомфорта, превращая его в «игровой вызов», преодоление которого вознаграждается очками, достижениями и социальной поддержкой. Интеграция механик нормализации временных трудностей (например, сообщения от бота о том, что «снижение мотивации на третьей неделе — типичное явление») помогает пользователю видеть неудобства не как сигнал к прекращению, а как ожидаемый этап процесса. [9]</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Классические подходы к формированию привычек включают ведение бумажных дневников, чек-листов и журналов самоотслеживания, где фиксируются выполненные действия, самочувствие и достижения. Регулярная регистрация поведения способствует повышению осознанности, позволяет выявлять закономерности и подкрепляет чувство ответственности за собственный выбор. [9]</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Однако традиционные методы требуют высокой степени самодисциплины и не всегда обеспечивают оперативную обратную связь, что ограничивает их эффективность в условиях насыщенной информационной среды. Кроме того, отсутствует элемент мгновенного поощрения, который доказал свою значимость в исследованиях по изменению поведения и формированию приверженности к лечению и физической активности. [9][10]</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Дальнейшей темой, касающейся повышения пользовательского опыта и шанса успеха в формировании привычки является менторская и социальная поддержка. В отличие от безразличных машин и заданий, которые предлагаются пользователю на выполнение, какими бы они не были простыми и примитивными, у пользователя возникает потребность получить совет или поддержку от другого участника такой же программы или пользователя приложения.</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 xml:space="preserve">Конференция </w:t>
      </w:r>
      <w:r>
        <w:rPr>
          <w:rFonts w:eastAsia="NSimSun" w:cs="Lucida Sans" w:ascii="Times New Roman" w:hAnsi="Times New Roman"/>
          <w:kern w:val="2"/>
          <w:sz w:val="28"/>
          <w:szCs w:val="28"/>
          <w:lang w:val="en-US" w:eastAsia="zh-CN" w:bidi="hi-IN"/>
        </w:rPr>
        <w:t>World</w:t>
      </w:r>
      <w:r>
        <w:rPr>
          <w:rFonts w:eastAsia="NSimSun" w:cs="Lucida Sans" w:ascii="Times New Roman" w:hAnsi="Times New Roman"/>
          <w:kern w:val="2"/>
          <w:sz w:val="28"/>
          <w:szCs w:val="28"/>
          <w:lang w:eastAsia="zh-CN" w:bidi="hi-IN"/>
        </w:rPr>
        <w:t xml:space="preserve"> </w:t>
      </w:r>
      <w:r>
        <w:rPr>
          <w:rFonts w:eastAsia="NSimSun" w:cs="Lucida Sans" w:ascii="Times New Roman" w:hAnsi="Times New Roman"/>
          <w:kern w:val="2"/>
          <w:sz w:val="28"/>
          <w:szCs w:val="28"/>
          <w:lang w:val="en-US" w:eastAsia="zh-CN" w:bidi="hi-IN"/>
        </w:rPr>
        <w:t>BI</w:t>
      </w:r>
      <w:r>
        <w:rPr>
          <w:rFonts w:eastAsia="NSimSun" w:cs="Lucida Sans" w:ascii="Times New Roman" w:hAnsi="Times New Roman"/>
          <w:kern w:val="2"/>
          <w:sz w:val="28"/>
          <w:szCs w:val="28"/>
          <w:lang w:eastAsia="zh-CN" w:bidi="hi-IN"/>
        </w:rPr>
        <w:t xml:space="preserve"> по теме «Этика и Приватность Цифрового здоровья» говорит о том, что, социальные сети, групповые чаты и онлайн - сообщества предоставляют пространство для обмена опытом, получения поддержки и совместного достижения целей. Наличие значимых других, разделяющих схожие задачи, повышает чувство принадлежности и снижает риск одиночества в процессе изменений. [11]</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Общность, а именно нахождение в сообществе единомышленников, обеспечивает дополнительный уровень поддержки, нормализует временные неудачи и даёт примеры успешных стратегий преодоления трудностей. Встроенная в цифровую среду система наставничества позволяет сочетать индивидуальное сопровождение с групповой динамикой, усиливая мотивационный эффект.</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Эффективное онлайн-наставничество включает регулярный контакт, ясное структурирование задач, совместное обсуждение прогресса и эмпатичную поддержку. Наставник помогает переводить общие рекомендации в конкретные шаги, учитывая контекст жизни пользователя и его психологическое состояние.</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В цифровой среде эти функции могут частично реализовываться через автоматизированные решения, которые обеспечивают своевременную обратную связь, предлагают варианты действий и побуждают к рефлексии. Приложение может выступать связующим звеном между живым наставником и пользователем, фиксируя данные, напоминая о встречах и интегрируя комментарии наставника в ежедневные задания.</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kern w:val="2"/>
          <w:sz w:val="28"/>
          <w:szCs w:val="28"/>
          <w:lang w:eastAsia="zh-CN" w:bidi="hi-IN"/>
        </w:rPr>
        <w:t xml:space="preserve">До нынешнего момента не ясны четкие критерии хорошего и продуктивного наставничества, но исследование </w:t>
      </w:r>
      <w:r>
        <w:rPr>
          <w:rFonts w:eastAsia="NSimSun" w:cs="Lucida Sans" w:ascii="Times New Roman" w:hAnsi="Times New Roman"/>
          <w:kern w:val="2"/>
          <w:sz w:val="28"/>
          <w:szCs w:val="28"/>
          <w:lang w:val="en-US" w:eastAsia="zh-CN" w:bidi="hi-IN"/>
        </w:rPr>
        <w:t>L</w:t>
      </w:r>
      <w:r>
        <w:rPr>
          <w:rFonts w:eastAsia="NSimSun" w:cs="Lucida Sans" w:ascii="Times New Roman" w:hAnsi="Times New Roman"/>
          <w:kern w:val="2"/>
          <w:sz w:val="28"/>
          <w:szCs w:val="28"/>
          <w:lang w:eastAsia="zh-CN" w:bidi="hi-IN"/>
        </w:rPr>
        <w:t xml:space="preserve">. </w:t>
      </w:r>
      <w:r>
        <w:rPr>
          <w:rFonts w:eastAsia="NSimSun" w:cs="Lucida Sans" w:ascii="Times New Roman" w:hAnsi="Times New Roman"/>
          <w:kern w:val="2"/>
          <w:sz w:val="28"/>
          <w:szCs w:val="28"/>
          <w:lang w:val="en-US" w:eastAsia="zh-CN" w:bidi="hi-IN"/>
        </w:rPr>
        <w:t>Van</w:t>
      </w:r>
      <w:r>
        <w:rPr>
          <w:rFonts w:eastAsia="NSimSun" w:cs="Lucida Sans" w:ascii="Times New Roman" w:hAnsi="Times New Roman"/>
          <w:kern w:val="2"/>
          <w:sz w:val="28"/>
          <w:szCs w:val="28"/>
          <w:lang w:eastAsia="zh-CN" w:bidi="hi-IN"/>
        </w:rPr>
        <w:t xml:space="preserve"> </w:t>
      </w:r>
      <w:r>
        <w:rPr>
          <w:rFonts w:eastAsia="NSimSun" w:cs="Lucida Sans" w:ascii="Times New Roman" w:hAnsi="Times New Roman"/>
          <w:kern w:val="2"/>
          <w:sz w:val="28"/>
          <w:szCs w:val="28"/>
          <w:lang w:val="en-US" w:eastAsia="zh-CN" w:bidi="hi-IN"/>
        </w:rPr>
        <w:t>Dam</w:t>
      </w:r>
      <w:r>
        <w:rPr>
          <w:rFonts w:eastAsia="NSimSun" w:cs="Lucida Sans" w:ascii="Times New Roman" w:hAnsi="Times New Roman"/>
          <w:kern w:val="2"/>
          <w:sz w:val="28"/>
          <w:szCs w:val="28"/>
          <w:lang w:eastAsia="zh-CN" w:bidi="hi-IN"/>
        </w:rPr>
        <w:t xml:space="preserve"> и коллег касательно влияния наличия наставника показывают небольшую, но значимую связь между наличием наставника и результатами развития молодежи. Выборка из 63 тысяч участников показала, что качество отношений является важным фактором. [13]</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Поэтому, понимая, что мы не можем сразу и навсегда найти для пользователя подходящего ему ментора, нужно стараться убрать барьеры для поиска. Не принудительный, но открытый, поощряющий механизм поиска ментора и помощи приветствуется в реализации приложений по формированию привычек и здорового образа жизни.</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Частота контактов и продолжительность отношений могут иметь важное значение для позитивных изменений. Объем поддержки, которую оказывают естественные наставники, может способствовать доверию, эмпатии и уважению. Позитивные изменения в жизни молодых людей часто являются результатом поддерживающей связи между молодым человеком и его естественным наставником. [13]</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Исследование Lillian T. Eby подтверждает гипотезу, что наличие наставника может благоприятно влиять на отношение подопечного к делу котором они вместе занимаются. Развивается позитивное отношение и вовлечение в процесс. Возникает психологическая привязанность к совместному делу. [14]</w:t>
      </w:r>
    </w:p>
    <w:p>
      <w:pPr>
        <w:pStyle w:val="Normal"/>
        <w:spacing w:lineRule="auto" w:line="360"/>
        <w:ind w:firstLine="709"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При развертывании такого решения, включающего в себя необходимый список методов улучшения пользовательского опыта, мы получаем замкнутую систему, которая может использовать собранные данные для дальнейшего улучшения процесса взаимодействия с пользователем. Более конкретнее данная идея приводится в исследовании Лены Зиннер: необходимо обязательно обеспечить хранение и использование данных согласно этическим и правовым нормам. Цифровые технологии позволяют масштабировать решение на тысячи пользователей сохраняя уникальность предлагаемых решений, задач, напоминаний, материалов. [12] При сборе данных о здоровье бот должен соблюдать прозрачность политики конфиденциальности, позволяя удаление информации и ограничивая коммерческое использование, как рекомендуется в фитнес-приложениях. Соответствие GDPR и российским нормам (ФЗ-152) минимизирует риски, строя доверие пользователей. Регулярные аудиты данных усиливают этичность геймифицированных систем.</w:t>
      </w:r>
    </w:p>
    <w:p>
      <w:pPr>
        <w:pStyle w:val="11"/>
        <w:rPr>
          <w:rFonts w:ascii="Liberation Serif" w:hAnsi="Liberation Serif" w:hint="eastAsia"/>
          <w:sz w:val="24"/>
          <w:lang w:eastAsia="zh-CN" w:bidi="hi-IN"/>
        </w:rPr>
      </w:pPr>
      <w:r>
        <w:rPr>
          <w:lang w:eastAsia="zh-CN" w:bidi="hi-IN"/>
        </w:rPr>
        <w:t>Проведенный обзор методологических решений позволил сделать ряд выводов. Используя описанные в обзоре способы и методы работы с психологией пользователя мы полагаем, что сможем предложить методику, направленную на приобретение хороших привычек или избавления от плохих. Наш инновационный подход к формированию здоровых привычек, превращающий цифровую среду из фактора риска в мощный инструмент профилактики будет заключаться в разработке Telegram-бота на основе инструментов игровой психологии и наставнической поддержки.</w:t>
      </w:r>
    </w:p>
    <w:p>
      <w:pPr>
        <w:pStyle w:val="Normal"/>
        <w:spacing w:lineRule="auto" w:line="360"/>
        <w:ind w:firstLine="709" w:right="-2"/>
        <w:jc w:val="both"/>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color w:val="000000"/>
          <w:kern w:val="2"/>
          <w:sz w:val="28"/>
          <w:szCs w:val="28"/>
          <w:lang w:eastAsia="zh-CN" w:bidi="hi-IN"/>
        </w:rPr>
        <w:t>Реализованная в нашем подходе интеграция геймификационных механик (баллы, уровни, лидерборды) с элементами менторства обеспечит высокую вовлеченность, снизит порог входа и поспособствует долгосрочному закреплению поведения, подтвержденному исследованиями роста активности на 30–50% у пользователей подобных систем. Такая реализация будет не только отвечает растущей цифровизации повседневной жизни, но и будет учитывать ряд этических аспектов.</w:t>
      </w:r>
    </w:p>
    <w:p>
      <w:pPr>
        <w:pStyle w:val="Normal"/>
        <w:spacing w:lineRule="auto" w:line="360"/>
        <w:ind w:firstLine="709" w:right="-2"/>
        <w:textAlignment w:val="baseline"/>
        <w:rPr>
          <w:rFonts w:ascii="Liberation Serif" w:hAnsi="Liberation Serif" w:eastAsia="NSimSun" w:cs="Lucida Sans" w:hint="eastAsia"/>
          <w:kern w:val="2"/>
          <w:sz w:val="24"/>
          <w:lang w:eastAsia="zh-CN" w:bidi="hi-IN"/>
        </w:rPr>
      </w:pPr>
      <w:r>
        <w:rPr>
          <w:rFonts w:eastAsia="NSimSun" w:cs="Lucida Sans" w:ascii="Times New Roman" w:hAnsi="Times New Roman"/>
          <w:b/>
          <w:bCs/>
          <w:kern w:val="2"/>
          <w:sz w:val="28"/>
          <w:szCs w:val="28"/>
          <w:lang w:eastAsia="zh-CN" w:bidi="hi-IN"/>
        </w:rPr>
        <w:t>Список литературы:</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eastAsia="zh-CN" w:bidi="hi-IN"/>
        </w:rPr>
        <w:t xml:space="preserve">Гусев А. В., Ившин А. А., Владзимирский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Pr>
          <w:rFonts w:eastAsia="NSimSun" w:cs="Lucida Sans" w:ascii="Times New Roman" w:hAnsi="Times New Roman"/>
          <w:kern w:val="2"/>
          <w:sz w:val="28"/>
          <w:szCs w:val="28"/>
          <w:lang w:val="en-US" w:eastAsia="zh-CN" w:bidi="hi-IN"/>
        </w:rPr>
        <w:t>2021. №3. URL: https://cyberleninka.ru/article/n/rossiyskie-mobilnye-prilozheniya-dlya-zdorovya-sistematicheskiy-poisk-v-magazinah-prilozheniy</w:t>
      </w:r>
    </w:p>
    <w:p>
      <w:pPr>
        <w:pStyle w:val="Normal"/>
        <w:numPr>
          <w:ilvl w:val="0"/>
          <w:numId w:val="6"/>
        </w:numPr>
        <w:spacing w:lineRule="auto" w:line="360"/>
        <w:ind w:firstLine="709" w:left="0"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Загдай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pPr>
        <w:pStyle w:val="Normal"/>
        <w:numPr>
          <w:ilvl w:val="0"/>
          <w:numId w:val="6"/>
        </w:numPr>
        <w:spacing w:lineRule="auto" w:line="360"/>
        <w:ind w:firstLine="709" w:left="0"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Казмирчук С.В. Геймификация как эффективное маркетинговое средство привлечения и удержания клиентов - 2015 - URL: https://repository.kpi.kharkov.ua/items/57dc4cdd-9ff0-4f51-9a39-5fb482776fd8</w:t>
      </w:r>
    </w:p>
    <w:p>
      <w:pPr>
        <w:pStyle w:val="Normal"/>
        <w:numPr>
          <w:ilvl w:val="0"/>
          <w:numId w:val="6"/>
        </w:numPr>
        <w:spacing w:lineRule="auto" w:line="360"/>
        <w:ind w:firstLine="709" w:left="0"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Маербеков А. Е., Сейсенова А. С. Влияние цифровых технологий на формирование привычек здорового образа жизни: возможности и риски - 2025 - URL: https://moluch.ru/archive/564/123367</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Ben Singh, Andrew Murp, Carol Maher, Ashleigh E Smith. Time to Form a Habit: A Systematic Review and Meta-Analysis of Health Behaviour Habit Formation and Its Determinants – 2024 – URL: https://pmc.ncbi.nlm.nih.gov/articles/PMC11641623/</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E. A. Edwards, J. Lumsden, C. Rivas, L. Steed, L. A. Edwards, A. Thiyagarajan, R. Sohanpal, H. Caton, C.J. Griffiths, S. Taylor, R.T. Walton. Gamification for health promotion: systematic review of behaviour change techniques in smartphone apps – 2016 – URL: https://pmc.ncbi.nlm.nih.gov/articles/PMC5073629/</w:t>
      </w:r>
    </w:p>
    <w:p>
      <w:pPr>
        <w:pStyle w:val="Normal"/>
        <w:numPr>
          <w:ilvl w:val="0"/>
          <w:numId w:val="6"/>
        </w:numPr>
        <w:spacing w:lineRule="auto" w:line="360"/>
        <w:ind w:firstLine="709" w:left="0" w:right="-2"/>
        <w:jc w:val="both"/>
        <w:textAlignment w:val="baseline"/>
        <w:rPr>
          <w:rFonts w:ascii="Times New Roman" w:hAnsi="Times New Roman" w:eastAsia="NSimSun" w:cs="Lucida Sans"/>
          <w:kern w:val="2"/>
          <w:sz w:val="28"/>
          <w:szCs w:val="28"/>
          <w:lang w:eastAsia="zh-CN" w:bidi="hi-IN"/>
        </w:rPr>
      </w:pPr>
      <w:r>
        <w:rPr>
          <w:rFonts w:eastAsia="NSimSun" w:cs="Lucida Sans" w:ascii="Times New Roman" w:hAnsi="Times New Roman"/>
          <w:kern w:val="2"/>
          <w:sz w:val="28"/>
          <w:szCs w:val="28"/>
          <w:lang w:eastAsia="zh-CN" w:bidi="hi-IN"/>
        </w:rPr>
        <w:t>Грачева Г. Г., Климова А. М. Эффективность применения геймификации в продвижении здорового образа жизни - 2020 - URL: https://www.hse.ru/edu/vkr/366644717</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Bashar Alzghoul. The Effectiveness of Gamification in Changing Health-related Behaviors: A Systematic Review and Meta-analysis – 2024 – URL: https://www.openpublichealthjournal.com/contents/volumes/V17/e18749445234806/e18749445234806.pdf</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 xml:space="preserve">Jun-Wei Wang, Zhicheng Zhu. Effectiveness of mHealth App-Based Interventions for Increasing Physical Activity and Improving Physical Fitness in Children and Adolescents: Systematic Review and Meta-Analysis – </w:t>
      </w:r>
      <w:r>
        <w:rPr>
          <w:rFonts w:eastAsia="NSimSun" w:cs="Lucida Sans" w:ascii="Times New Roman" w:hAnsi="Times New Roman"/>
          <w:kern w:val="2"/>
          <w:sz w:val="28"/>
          <w:szCs w:val="28"/>
          <w:lang w:eastAsia="zh-CN" w:bidi="hi-IN"/>
        </w:rPr>
        <w:t>Апрель</w:t>
      </w:r>
      <w:r>
        <w:rPr>
          <w:rFonts w:eastAsia="NSimSun" w:cs="Lucida Sans" w:ascii="Times New Roman" w:hAnsi="Times New Roman"/>
          <w:kern w:val="2"/>
          <w:sz w:val="28"/>
          <w:szCs w:val="28"/>
          <w:lang w:val="en-US" w:eastAsia="zh-CN" w:bidi="hi-IN"/>
        </w:rPr>
        <w:t xml:space="preserve"> 2024 - [</w:t>
      </w:r>
      <w:r>
        <w:rPr>
          <w:rFonts w:eastAsia="NSimSun" w:cs="Lucida Sans" w:ascii="Times New Roman" w:hAnsi="Times New Roman"/>
          <w:kern w:val="2"/>
          <w:sz w:val="28"/>
          <w:szCs w:val="28"/>
          <w:lang w:eastAsia="zh-CN" w:bidi="hi-IN"/>
        </w:rPr>
        <w:t>Электронный</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ресурс</w:t>
      </w:r>
      <w:r>
        <w:rPr>
          <w:rFonts w:eastAsia="NSimSun" w:cs="Lucida Sans" w:ascii="Times New Roman" w:hAnsi="Times New Roman"/>
          <w:kern w:val="2"/>
          <w:sz w:val="28"/>
          <w:szCs w:val="28"/>
          <w:lang w:val="en-US" w:eastAsia="zh-CN" w:bidi="hi-IN"/>
        </w:rPr>
        <w:t xml:space="preserve">]. - </w:t>
      </w:r>
      <w:r>
        <w:rPr>
          <w:rFonts w:eastAsia="NSimSun" w:cs="Lucida Sans" w:ascii="Times New Roman" w:hAnsi="Times New Roman"/>
          <w:kern w:val="2"/>
          <w:sz w:val="28"/>
          <w:szCs w:val="28"/>
          <w:lang w:eastAsia="zh-CN" w:bidi="hi-IN"/>
        </w:rPr>
        <w:t>Режим</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доступа</w:t>
      </w:r>
      <w:r>
        <w:rPr>
          <w:rFonts w:eastAsia="NSimSun" w:cs="Lucida Sans" w:ascii="Times New Roman" w:hAnsi="Times New Roman"/>
          <w:kern w:val="2"/>
          <w:sz w:val="28"/>
          <w:szCs w:val="28"/>
          <w:lang w:val="en-US" w:eastAsia="zh-CN" w:bidi="hi-IN"/>
        </w:rPr>
        <w:t>: https://pubmed.ncbi.nlm.nih.gov/38687568/</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Vaidehee Lanke, Kevin Trimm, Bettina Habib, Robyn Tamblyn. Evaluating the Effectiveness of Mobile Apps on Medication Adherence for Chronic Conditions: Systematic Review and Meta-Analysis – 2025 - [</w:t>
      </w:r>
      <w:r>
        <w:rPr>
          <w:rFonts w:eastAsia="NSimSun" w:cs="Lucida Sans" w:ascii="Times New Roman" w:hAnsi="Times New Roman"/>
          <w:kern w:val="2"/>
          <w:sz w:val="28"/>
          <w:szCs w:val="28"/>
          <w:lang w:eastAsia="zh-CN" w:bidi="hi-IN"/>
        </w:rPr>
        <w:t>Электронный</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ресурс</w:t>
      </w:r>
      <w:r>
        <w:rPr>
          <w:rFonts w:eastAsia="NSimSun" w:cs="Lucida Sans" w:ascii="Times New Roman" w:hAnsi="Times New Roman"/>
          <w:kern w:val="2"/>
          <w:sz w:val="28"/>
          <w:szCs w:val="28"/>
          <w:lang w:val="en-US" w:eastAsia="zh-CN" w:bidi="hi-IN"/>
        </w:rPr>
        <w:t xml:space="preserve">]. - </w:t>
      </w:r>
      <w:r>
        <w:rPr>
          <w:rFonts w:eastAsia="NSimSun" w:cs="Lucida Sans" w:ascii="Times New Roman" w:hAnsi="Times New Roman"/>
          <w:kern w:val="2"/>
          <w:sz w:val="28"/>
          <w:szCs w:val="28"/>
          <w:lang w:eastAsia="zh-CN" w:bidi="hi-IN"/>
        </w:rPr>
        <w:t>Режим</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доступа</w:t>
      </w:r>
      <w:r>
        <w:rPr>
          <w:rFonts w:eastAsia="NSimSun" w:cs="Lucida Sans" w:ascii="Times New Roman" w:hAnsi="Times New Roman"/>
          <w:kern w:val="2"/>
          <w:sz w:val="28"/>
          <w:szCs w:val="28"/>
          <w:lang w:val="en-US" w:eastAsia="zh-CN" w:bidi="hi-IN"/>
        </w:rPr>
        <w:t>: https://www.jmir.org/2025/1/e60822</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WORLD BI. Ethics and Privacy in Digital Health – 2025 - [</w:t>
      </w:r>
      <w:r>
        <w:rPr>
          <w:rFonts w:eastAsia="NSimSun" w:cs="Lucida Sans" w:ascii="Times New Roman" w:hAnsi="Times New Roman"/>
          <w:kern w:val="2"/>
          <w:sz w:val="28"/>
          <w:szCs w:val="28"/>
          <w:lang w:eastAsia="zh-CN" w:bidi="hi-IN"/>
        </w:rPr>
        <w:t>Электронный</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ресурс</w:t>
      </w:r>
      <w:r>
        <w:rPr>
          <w:rFonts w:eastAsia="NSimSun" w:cs="Lucida Sans" w:ascii="Times New Roman" w:hAnsi="Times New Roman"/>
          <w:kern w:val="2"/>
          <w:sz w:val="28"/>
          <w:szCs w:val="28"/>
          <w:lang w:val="en-US" w:eastAsia="zh-CN" w:bidi="hi-IN"/>
        </w:rPr>
        <w:t xml:space="preserve">]. - </w:t>
      </w:r>
      <w:r>
        <w:rPr>
          <w:rFonts w:eastAsia="NSimSun" w:cs="Lucida Sans" w:ascii="Times New Roman" w:hAnsi="Times New Roman"/>
          <w:kern w:val="2"/>
          <w:sz w:val="28"/>
          <w:szCs w:val="28"/>
          <w:lang w:eastAsia="zh-CN" w:bidi="hi-IN"/>
        </w:rPr>
        <w:t>Режим</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доступа</w:t>
      </w:r>
      <w:r>
        <w:rPr>
          <w:rFonts w:eastAsia="NSimSun" w:cs="Lucida Sans" w:ascii="Times New Roman" w:hAnsi="Times New Roman"/>
          <w:kern w:val="2"/>
          <w:sz w:val="28"/>
          <w:szCs w:val="28"/>
          <w:lang w:val="en-US" w:eastAsia="zh-CN" w:bidi="hi-IN"/>
        </w:rPr>
        <w:t>: https://worldbigroup.com/Event-blogs/ethics-and-privacy-in-digital-health</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Lena Zinner, Sara H. Shanti, Michael D. Sutton. A New Era of Privacy Enforcement: Lessons for Digital Health Players – 2025 - [</w:t>
      </w:r>
      <w:r>
        <w:rPr>
          <w:rFonts w:eastAsia="NSimSun" w:cs="Lucida Sans" w:ascii="Times New Roman" w:hAnsi="Times New Roman"/>
          <w:kern w:val="2"/>
          <w:sz w:val="28"/>
          <w:szCs w:val="28"/>
          <w:lang w:eastAsia="zh-CN" w:bidi="hi-IN"/>
        </w:rPr>
        <w:t>Электронный</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ресурс</w:t>
      </w:r>
      <w:r>
        <w:rPr>
          <w:rFonts w:eastAsia="NSimSun" w:cs="Lucida Sans" w:ascii="Times New Roman" w:hAnsi="Times New Roman"/>
          <w:kern w:val="2"/>
          <w:sz w:val="28"/>
          <w:szCs w:val="28"/>
          <w:lang w:val="en-US" w:eastAsia="zh-CN" w:bidi="hi-IN"/>
        </w:rPr>
        <w:t xml:space="preserve">]. - </w:t>
      </w:r>
      <w:r>
        <w:rPr>
          <w:rFonts w:eastAsia="NSimSun" w:cs="Lucida Sans" w:ascii="Times New Roman" w:hAnsi="Times New Roman"/>
          <w:kern w:val="2"/>
          <w:sz w:val="28"/>
          <w:szCs w:val="28"/>
          <w:lang w:eastAsia="zh-CN" w:bidi="hi-IN"/>
        </w:rPr>
        <w:t>Режим</w:t>
      </w:r>
      <w:r>
        <w:rPr>
          <w:rFonts w:eastAsia="NSimSun" w:cs="Lucida Sans" w:ascii="Times New Roman" w:hAnsi="Times New Roman"/>
          <w:kern w:val="2"/>
          <w:sz w:val="28"/>
          <w:szCs w:val="28"/>
          <w:lang w:val="en-US" w:eastAsia="zh-CN" w:bidi="hi-IN"/>
        </w:rPr>
        <w:t xml:space="preserve"> </w:t>
      </w:r>
      <w:r>
        <w:rPr>
          <w:rFonts w:eastAsia="NSimSun" w:cs="Lucida Sans" w:ascii="Times New Roman" w:hAnsi="Times New Roman"/>
          <w:kern w:val="2"/>
          <w:sz w:val="28"/>
          <w:szCs w:val="28"/>
          <w:lang w:eastAsia="zh-CN" w:bidi="hi-IN"/>
        </w:rPr>
        <w:t>доступа</w:t>
      </w:r>
      <w:r>
        <w:rPr>
          <w:rFonts w:eastAsia="NSimSun" w:cs="Lucida Sans" w:ascii="Times New Roman" w:hAnsi="Times New Roman"/>
          <w:kern w:val="2"/>
          <w:sz w:val="28"/>
          <w:szCs w:val="28"/>
          <w:lang w:val="en-US" w:eastAsia="zh-CN" w:bidi="hi-IN"/>
        </w:rPr>
        <w:t>: https://www.sheppardhealthlaw.com/2025/09/articles/privacy-and-data-security/a-new-era-of-privacy-enforcement-lessons-for-digital-health-players/</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L. Van Dam, D. Smit, B. Wildschut, S.J.T. Branje, J.E. Rhodes, M. Assink, G.J.J.M. Stams. Does Natural Mentoring Matter? A Multilevel Meta‐analysis on the Association Between Natural Mentoring and Youth Outcomes – 2018 – URL: https://pmc.ncbi.nlm.nih.gov/articles/PMC6174947/#ajcp12248-sec-0006</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Lillian T. Eby, Tammy D. Allen, Sarah C. Evans, Thomas Ng., David DuBois. Does Mentoring Matter? A Multidisciplinary Meta-Analysis Comparing Mentored and Non-Mentored Individuals – 2009 – URL: https://pmc.ncbi.nlm.nih.gov/articles/PMC2352144/</w:t>
      </w:r>
    </w:p>
    <w:p>
      <w:pPr>
        <w:pStyle w:val="Normal"/>
        <w:numPr>
          <w:ilvl w:val="0"/>
          <w:numId w:val="6"/>
        </w:numPr>
        <w:spacing w:lineRule="auto" w:line="360"/>
        <w:ind w:firstLine="709" w:left="0" w:right="-2"/>
        <w:jc w:val="both"/>
        <w:textAlignment w:val="baseline"/>
        <w:rPr>
          <w:rFonts w:ascii="Liberation Serif" w:hAnsi="Liberation Serif" w:eastAsia="NSimSun" w:cs="Lucida Sans" w:hint="eastAsia"/>
          <w:kern w:val="2"/>
          <w:sz w:val="24"/>
          <w:lang w:val="en-US" w:eastAsia="zh-CN" w:bidi="hi-IN"/>
        </w:rPr>
      </w:pPr>
      <w:r>
        <w:rPr>
          <w:rFonts w:eastAsia="NSimSun" w:cs="Lucida Sans" w:ascii="Times New Roman" w:hAnsi="Times New Roman"/>
          <w:kern w:val="2"/>
          <w:sz w:val="28"/>
          <w:szCs w:val="28"/>
          <w:lang w:val="en-US" w:eastAsia="zh-CN" w:bidi="hi-IN"/>
        </w:rPr>
        <w:t>Michael D. Lyons, Samuel D. McQuillin. Mentoring for enhancing educational attitudes, beliefs, and behaviors – 2021 – URL: https://mentormddc.org/wp-content/uploads/2024/05/Mentoring_for_EABB.pdf</w:t>
      </w:r>
    </w:p>
    <w:p>
      <w:pPr>
        <w:pStyle w:val="Normal"/>
        <w:numPr>
          <w:ilvl w:val="0"/>
          <w:numId w:val="6"/>
        </w:numPr>
        <w:spacing w:lineRule="auto" w:line="360"/>
        <w:ind w:firstLine="709" w:left="0" w:right="-2"/>
        <w:jc w:val="both"/>
        <w:textAlignment w:val="baseline"/>
        <w:rPr>
          <w:rFonts w:ascii="Liberation Serif" w:hAnsi="Liberation Serif" w:eastAsia="NSimSun" w:cs="Lucida Sans"/>
          <w:kern w:val="2"/>
          <w:sz w:val="24"/>
          <w:lang w:eastAsia="zh-CN" w:bidi="hi-IN"/>
        </w:rPr>
      </w:pPr>
      <w:r>
        <w:rPr>
          <w:rFonts w:eastAsia="NSimSun" w:cs="Lucida Sans" w:ascii="Times New Roman" w:hAnsi="Times New Roman"/>
          <w:kern w:val="2"/>
          <w:sz w:val="28"/>
          <w:szCs w:val="28"/>
          <w:lang w:eastAsia="zh-CN" w:bidi="hi-IN"/>
        </w:rPr>
        <w:t xml:space="preserve">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w:t>
      </w:r>
      <w:r>
        <w:rPr>
          <w:rFonts w:eastAsia="NSimSun" w:cs="Lucida Sans" w:ascii="Times New Roman" w:hAnsi="Times New Roman"/>
          <w:kern w:val="2"/>
          <w:sz w:val="28"/>
          <w:szCs w:val="28"/>
          <w:lang w:val="en-US" w:eastAsia="zh-CN" w:bidi="hi-IN"/>
        </w:rPr>
        <w:t>URL</w:t>
      </w:r>
      <w:r>
        <w:rPr>
          <w:rFonts w:eastAsia="NSimSun" w:cs="Lucida Sans" w:ascii="Times New Roman" w:hAnsi="Times New Roman"/>
          <w:kern w:val="2"/>
          <w:sz w:val="28"/>
          <w:szCs w:val="28"/>
          <w:lang w:eastAsia="zh-CN" w:bidi="hi-IN"/>
        </w:rPr>
        <w:t xml:space="preserve">: </w:t>
      </w:r>
      <w:r>
        <w:rPr>
          <w:rFonts w:eastAsia="NSimSun" w:cs="Lucida Sans" w:ascii="Times New Roman" w:hAnsi="Times New Roman"/>
          <w:kern w:val="2"/>
          <w:sz w:val="28"/>
          <w:szCs w:val="28"/>
          <w:lang w:val="en-US" w:eastAsia="zh-CN" w:bidi="hi-IN"/>
        </w:rPr>
        <w:t>https</w:t>
      </w:r>
      <w:r>
        <w:rPr>
          <w:rFonts w:eastAsia="NSimSun" w:cs="Lucida Sans" w:ascii="Times New Roman" w:hAnsi="Times New Roman"/>
          <w:kern w:val="2"/>
          <w:sz w:val="28"/>
          <w:szCs w:val="28"/>
          <w:lang w:eastAsia="zh-CN" w:bidi="hi-IN"/>
        </w:rPr>
        <w:t>://</w:t>
      </w:r>
      <w:r>
        <w:rPr>
          <w:rFonts w:eastAsia="NSimSun" w:cs="Lucida Sans" w:ascii="Times New Roman" w:hAnsi="Times New Roman"/>
          <w:kern w:val="2"/>
          <w:sz w:val="28"/>
          <w:szCs w:val="28"/>
          <w:lang w:val="en-US" w:eastAsia="zh-CN" w:bidi="hi-IN"/>
        </w:rPr>
        <w:t>elar</w:t>
      </w:r>
      <w:r>
        <w:rPr>
          <w:rFonts w:eastAsia="NSimSun" w:cs="Lucida Sans" w:ascii="Times New Roman" w:hAnsi="Times New Roman"/>
          <w:kern w:val="2"/>
          <w:sz w:val="28"/>
          <w:szCs w:val="28"/>
          <w:lang w:eastAsia="zh-CN" w:bidi="hi-IN"/>
        </w:rPr>
        <w:t>.</w:t>
      </w:r>
      <w:r>
        <w:rPr>
          <w:rFonts w:eastAsia="NSimSun" w:cs="Lucida Sans" w:ascii="Times New Roman" w:hAnsi="Times New Roman"/>
          <w:kern w:val="2"/>
          <w:sz w:val="28"/>
          <w:szCs w:val="28"/>
          <w:lang w:val="en-US" w:eastAsia="zh-CN" w:bidi="hi-IN"/>
        </w:rPr>
        <w:t>urfu</w:t>
      </w:r>
      <w:r>
        <w:rPr>
          <w:rFonts w:eastAsia="NSimSun" w:cs="Lucida Sans" w:ascii="Times New Roman" w:hAnsi="Times New Roman"/>
          <w:kern w:val="2"/>
          <w:sz w:val="28"/>
          <w:szCs w:val="28"/>
          <w:lang w:eastAsia="zh-CN" w:bidi="hi-IN"/>
        </w:rPr>
        <w:t>.</w:t>
      </w:r>
      <w:r>
        <w:rPr>
          <w:rFonts w:eastAsia="NSimSun" w:cs="Lucida Sans" w:ascii="Times New Roman" w:hAnsi="Times New Roman"/>
          <w:kern w:val="2"/>
          <w:sz w:val="28"/>
          <w:szCs w:val="28"/>
          <w:lang w:val="en-US" w:eastAsia="zh-CN" w:bidi="hi-IN"/>
        </w:rPr>
        <w:t>ru</w:t>
      </w:r>
      <w:r>
        <w:rPr>
          <w:rFonts w:eastAsia="NSimSun" w:cs="Lucida Sans" w:ascii="Times New Roman" w:hAnsi="Times New Roman"/>
          <w:kern w:val="2"/>
          <w:sz w:val="28"/>
          <w:szCs w:val="28"/>
          <w:lang w:eastAsia="zh-CN" w:bidi="hi-IN"/>
        </w:rPr>
        <w:t>/</w:t>
      </w:r>
      <w:r>
        <w:rPr>
          <w:rFonts w:eastAsia="NSimSun" w:cs="Lucida Sans" w:ascii="Times New Roman" w:hAnsi="Times New Roman"/>
          <w:kern w:val="2"/>
          <w:sz w:val="28"/>
          <w:szCs w:val="28"/>
          <w:lang w:val="en-US" w:eastAsia="zh-CN" w:bidi="hi-IN"/>
        </w:rPr>
        <w:t>bitstream</w:t>
      </w:r>
      <w:r>
        <w:rPr>
          <w:rFonts w:eastAsia="NSimSun" w:cs="Lucida Sans" w:ascii="Times New Roman" w:hAnsi="Times New Roman"/>
          <w:kern w:val="2"/>
          <w:sz w:val="28"/>
          <w:szCs w:val="28"/>
          <w:lang w:eastAsia="zh-CN" w:bidi="hi-IN"/>
        </w:rPr>
        <w:t>/10995/116915/1/</w:t>
      </w:r>
      <w:r>
        <w:rPr>
          <w:rFonts w:eastAsia="NSimSun" w:cs="Lucida Sans" w:ascii="Times New Roman" w:hAnsi="Times New Roman"/>
          <w:kern w:val="2"/>
          <w:sz w:val="28"/>
          <w:szCs w:val="28"/>
          <w:lang w:val="en-US" w:eastAsia="zh-CN" w:bidi="hi-IN"/>
        </w:rPr>
        <w:t>m</w:t>
      </w:r>
      <w:r>
        <w:rPr>
          <w:rFonts w:eastAsia="NSimSun" w:cs="Lucida Sans" w:ascii="Times New Roman" w:hAnsi="Times New Roman"/>
          <w:kern w:val="2"/>
          <w:sz w:val="28"/>
          <w:szCs w:val="28"/>
          <w:lang w:eastAsia="zh-CN" w:bidi="hi-IN"/>
        </w:rPr>
        <w:t>_</w:t>
      </w:r>
      <w:r>
        <w:rPr>
          <w:rFonts w:eastAsia="NSimSun" w:cs="Lucida Sans" w:ascii="Times New Roman" w:hAnsi="Times New Roman"/>
          <w:kern w:val="2"/>
          <w:sz w:val="28"/>
          <w:szCs w:val="28"/>
          <w:lang w:val="en-US" w:eastAsia="zh-CN" w:bidi="hi-IN"/>
        </w:rPr>
        <w:t>th</w:t>
      </w:r>
      <w:r>
        <w:rPr>
          <w:rFonts w:eastAsia="NSimSun" w:cs="Lucida Sans" w:ascii="Times New Roman" w:hAnsi="Times New Roman"/>
          <w:kern w:val="2"/>
          <w:sz w:val="28"/>
          <w:szCs w:val="28"/>
          <w:lang w:eastAsia="zh-CN" w:bidi="hi-IN"/>
        </w:rPr>
        <w:t>_</w:t>
      </w:r>
      <w:r>
        <w:rPr>
          <w:rFonts w:eastAsia="NSimSun" w:cs="Lucida Sans" w:ascii="Times New Roman" w:hAnsi="Times New Roman"/>
          <w:kern w:val="2"/>
          <w:sz w:val="28"/>
          <w:szCs w:val="28"/>
          <w:lang w:val="en-US" w:eastAsia="zh-CN" w:bidi="hi-IN"/>
        </w:rPr>
        <w:t>a</w:t>
      </w:r>
      <w:r>
        <w:rPr>
          <w:rFonts w:eastAsia="NSimSun" w:cs="Lucida Sans" w:ascii="Times New Roman" w:hAnsi="Times New Roman"/>
          <w:kern w:val="2"/>
          <w:sz w:val="28"/>
          <w:szCs w:val="28"/>
          <w:lang w:eastAsia="zh-CN" w:bidi="hi-IN"/>
        </w:rPr>
        <w:t>.</w:t>
      </w:r>
      <w:r>
        <w:rPr>
          <w:rFonts w:eastAsia="NSimSun" w:cs="Lucida Sans" w:ascii="Times New Roman" w:hAnsi="Times New Roman"/>
          <w:kern w:val="2"/>
          <w:sz w:val="28"/>
          <w:szCs w:val="28"/>
          <w:lang w:val="en-US" w:eastAsia="zh-CN" w:bidi="hi-IN"/>
        </w:rPr>
        <w:t>d</w:t>
      </w:r>
      <w:r>
        <w:rPr>
          <w:rFonts w:eastAsia="NSimSun" w:cs="Lucida Sans" w:ascii="Times New Roman" w:hAnsi="Times New Roman"/>
          <w:kern w:val="2"/>
          <w:sz w:val="28"/>
          <w:szCs w:val="28"/>
          <w:lang w:eastAsia="zh-CN" w:bidi="hi-IN"/>
        </w:rPr>
        <w:t>.</w:t>
      </w:r>
      <w:r>
        <w:rPr>
          <w:rFonts w:eastAsia="NSimSun" w:cs="Lucida Sans" w:ascii="Times New Roman" w:hAnsi="Times New Roman"/>
          <w:kern w:val="2"/>
          <w:sz w:val="28"/>
          <w:szCs w:val="28"/>
          <w:lang w:val="en-US" w:eastAsia="zh-CN" w:bidi="hi-IN"/>
        </w:rPr>
        <w:t>pyatkov</w:t>
      </w:r>
      <w:r>
        <w:rPr>
          <w:rFonts w:eastAsia="NSimSun" w:cs="Lucida Sans" w:ascii="Times New Roman" w:hAnsi="Times New Roman"/>
          <w:kern w:val="2"/>
          <w:sz w:val="28"/>
          <w:szCs w:val="28"/>
          <w:lang w:eastAsia="zh-CN" w:bidi="hi-IN"/>
        </w:rPr>
        <w:t>_2022.</w:t>
      </w:r>
      <w:r>
        <w:rPr>
          <w:rFonts w:eastAsia="NSimSun" w:cs="Lucida Sans" w:ascii="Times New Roman" w:hAnsi="Times New Roman"/>
          <w:kern w:val="2"/>
          <w:sz w:val="28"/>
          <w:szCs w:val="28"/>
          <w:lang w:val="en-US" w:eastAsia="zh-CN" w:bidi="hi-IN"/>
        </w:rPr>
        <w:t>pdf</w:t>
      </w:r>
    </w:p>
    <w:p>
      <w:pPr>
        <w:pStyle w:val="Normal"/>
        <w:spacing w:lineRule="auto" w:line="240"/>
        <w:rPr>
          <w:rFonts w:ascii="Times New Roman" w:hAnsi="Times New Roman" w:eastAsia="Segoe UI" w:cs="Tahoma"/>
          <w:b/>
          <w:bCs/>
          <w:szCs w:val="36"/>
        </w:rPr>
      </w:pPr>
      <w:r>
        <w:rPr>
          <w:rFonts w:eastAsia="Segoe UI" w:cs="Tahoma" w:ascii="Times New Roman" w:hAnsi="Times New Roman"/>
          <w:b/>
          <w:bCs/>
          <w:szCs w:val="36"/>
        </w:rPr>
      </w:r>
      <w:r>
        <w:br w:type="page"/>
      </w:r>
    </w:p>
    <w:p>
      <w:pPr>
        <w:pStyle w:val="Heading2"/>
        <w:spacing w:before="0" w:after="120"/>
        <w:rPr>
          <w:sz w:val="28"/>
          <w:szCs w:val="28"/>
        </w:rPr>
      </w:pPr>
      <w:bookmarkStart w:id="3" w:name="_Toc224916934"/>
      <w:r>
        <w:rPr>
          <w:sz w:val="28"/>
          <w:szCs w:val="28"/>
        </w:rPr>
        <w:t>Статья 2. Разработка методики формирования здоровых привычек средствами игровой психологии и наставнической поддержки в чат ботах</w:t>
      </w:r>
      <w:bookmarkEnd w:id="3"/>
    </w:p>
    <w:p>
      <w:pPr>
        <w:pStyle w:val="11"/>
        <w:rPr/>
      </w:pPr>
      <w:r>
        <w:rPr/>
        <w:t>Вторая научная статья, подготовленная в рамках производственной практики, посвящена разработке методики формирования здоровых привычек средствами игровой психологии и наставнической поддержки в чат-ботах. Данное исследование имеет прикладной характер и непосредственно связано с темой магистерской диссертации, поскольку вопросы эффективного сочетания игровых механик с элементами наставничества являются ключевыми для создания бота, способного формировать устойчивые поведенческие изменения у пользователей. В работе рассматриваются подходы к интеграции принципов игровой психологии и персонализированной наставнической поддержки в архитектуру чат-бота, а также анализируется их совместное влияние на мотивацию и долгосрочную приверженность пользователей здоровому образу жизни.</w:t>
      </w:r>
    </w:p>
    <w:p>
      <w:pPr>
        <w:pStyle w:val="LTGliederung11"/>
        <w:tabs>
          <w:tab w:val="clear" w:pos="709"/>
          <w:tab w:val="left" w:pos="0" w:leader="none"/>
        </w:tabs>
        <w:spacing w:lineRule="auto" w:line="360"/>
        <w:jc w:val="center"/>
        <w:rPr>
          <w:rFonts w:ascii="Times New Roman" w:hAnsi="Times New Roman" w:eastAsia="Calibri"/>
          <w:b/>
          <w:bCs/>
          <w:sz w:val="28"/>
          <w:szCs w:val="28"/>
        </w:rPr>
      </w:pPr>
      <w:r>
        <w:rPr>
          <w:rFonts w:eastAsia="Calibri" w:ascii="Times New Roman" w:hAnsi="Times New Roman"/>
          <w:b/>
          <w:bCs/>
          <w:sz w:val="28"/>
          <w:szCs w:val="28"/>
        </w:rPr>
        <w:t>Разработка методики формирования здоровых привычек средствами игровой психологии и наставнической поддержки в чат ботах</w:t>
      </w:r>
    </w:p>
    <w:p>
      <w:pPr>
        <w:pStyle w:val="LTGliederung11"/>
        <w:tabs>
          <w:tab w:val="clear" w:pos="709"/>
          <w:tab w:val="left" w:pos="0" w:leader="none"/>
        </w:tabs>
        <w:spacing w:lineRule="auto" w:line="360"/>
        <w:jc w:val="right"/>
        <w:rPr>
          <w:rFonts w:ascii="Times New Roman" w:hAnsi="Times New Roman" w:eastAsia="Calibri"/>
          <w:b/>
          <w:bCs/>
          <w:i/>
          <w:iCs/>
          <w:sz w:val="28"/>
          <w:szCs w:val="28"/>
        </w:rPr>
      </w:pPr>
      <w:r>
        <w:rPr>
          <w:rFonts w:eastAsia="Calibri" w:ascii="Times New Roman" w:hAnsi="Times New Roman"/>
          <w:b/>
          <w:bCs/>
          <w:i/>
          <w:iCs/>
          <w:sz w:val="28"/>
          <w:szCs w:val="28"/>
        </w:rPr>
        <w:t>Гамов Павел Антонович</w:t>
      </w:r>
    </w:p>
    <w:p>
      <w:pPr>
        <w:pStyle w:val="LTGliederung11"/>
        <w:tabs>
          <w:tab w:val="clear" w:pos="709"/>
          <w:tab w:val="left" w:pos="0" w:leader="none"/>
        </w:tabs>
        <w:spacing w:lineRule="auto" w:line="360"/>
        <w:jc w:val="right"/>
        <w:rPr>
          <w:rFonts w:ascii="Times New Roman" w:hAnsi="Times New Roman" w:eastAsia="Calibri"/>
          <w:i/>
          <w:iCs/>
          <w:sz w:val="28"/>
          <w:szCs w:val="28"/>
        </w:rPr>
      </w:pPr>
      <w:r>
        <w:rPr>
          <w:rFonts w:eastAsia="Calibri" w:ascii="Times New Roman" w:hAnsi="Times New Roman"/>
          <w:i/>
          <w:iCs/>
          <w:sz w:val="28"/>
          <w:szCs w:val="28"/>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 Москва, Россия, 1294013@edu.rut-miit.ru</w:t>
      </w:r>
    </w:p>
    <w:p>
      <w:pPr>
        <w:pStyle w:val="LTGliederung11"/>
        <w:tabs>
          <w:tab w:val="clear" w:pos="709"/>
          <w:tab w:val="left" w:pos="0" w:leader="none"/>
        </w:tabs>
        <w:spacing w:lineRule="auto" w:line="360"/>
        <w:jc w:val="right"/>
        <w:rPr>
          <w:rFonts w:ascii="Times New Roman" w:hAnsi="Times New Roman" w:eastAsia="Calibri"/>
          <w:b/>
          <w:bCs/>
          <w:i/>
          <w:iCs/>
          <w:sz w:val="28"/>
          <w:szCs w:val="28"/>
        </w:rPr>
      </w:pPr>
      <w:r>
        <w:rPr>
          <w:rFonts w:eastAsia="Calibri" w:ascii="Times New Roman" w:hAnsi="Times New Roman"/>
          <w:b/>
          <w:bCs/>
          <w:i/>
          <w:iCs/>
          <w:sz w:val="28"/>
          <w:szCs w:val="28"/>
        </w:rPr>
        <w:t>Демидов Андрей Викторович</w:t>
      </w:r>
    </w:p>
    <w:p>
      <w:pPr>
        <w:pStyle w:val="LTGliederung11"/>
        <w:tabs>
          <w:tab w:val="clear" w:pos="709"/>
          <w:tab w:val="left" w:pos="0" w:leader="none"/>
        </w:tabs>
        <w:spacing w:lineRule="auto" w:line="360"/>
        <w:jc w:val="right"/>
        <w:rPr>
          <w:rFonts w:ascii="Times New Roman" w:hAnsi="Times New Roman" w:eastAsia="Calibri"/>
          <w:i/>
          <w:iCs/>
          <w:sz w:val="28"/>
          <w:szCs w:val="28"/>
        </w:rPr>
      </w:pPr>
      <w:r>
        <w:rPr>
          <w:rFonts w:eastAsia="Calibri" w:ascii="Times New Roman" w:hAnsi="Times New Roman"/>
          <w:i/>
          <w:iCs/>
          <w:sz w:val="28"/>
          <w:szCs w:val="28"/>
        </w:rPr>
        <w:t>к.э.н,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 Москва, Россия, demidov.av@edu.rut-miit.ru</w:t>
      </w:r>
    </w:p>
    <w:p>
      <w:pPr>
        <w:pStyle w:val="11"/>
        <w:rPr/>
      </w:pPr>
      <w:r>
        <w:rPr>
          <w:b/>
          <w:bCs/>
        </w:rPr>
        <w:t xml:space="preserve">Аннотация: </w:t>
      </w:r>
      <w:r>
        <w:rPr/>
        <w:t xml:space="preserve">В данной статье описывается методика способствующая повысить шансы приобретения полезной привычки или отказа от вредной в условиях нарастающей цифровизации повседневной жизни </w:t>
      </w:r>
      <w:r>
        <w:rPr>
          <w:lang w:val="en-US"/>
        </w:rPr>
        <w:t>c</w:t>
      </w:r>
      <w:r>
        <w:rPr/>
        <w:t xml:space="preserve"> использованием современных технологий и психологических методов таких как наставничество и геймификация. Также приводится разработка и внедрение решения с использованием чат бота.</w:t>
      </w:r>
    </w:p>
    <w:p>
      <w:pPr>
        <w:pStyle w:val="11"/>
        <w:rPr>
          <w:lang w:val="en-US"/>
        </w:rPr>
      </w:pPr>
      <w:r>
        <w:rPr>
          <w:lang w:val="en-US"/>
        </w:rPr>
        <w:t>A</w:t>
      </w:r>
      <w:r>
        <w:rPr>
          <w:b/>
          <w:bCs/>
          <w:lang w:val="en-US"/>
        </w:rPr>
        <w:t xml:space="preserve">bstract: </w:t>
      </w:r>
      <w:r>
        <w:rPr>
          <w:lang w:val="en-US"/>
        </w:rPr>
        <w:t>This article describes a method for increasing the chances of acquiring a healthy habit or quitting a bad one in an increasingly digitalized world, using modern technologies and psychological methods such as mentoring and gamification. The development and implementation of a chatbot-based solution is also described.</w:t>
      </w:r>
    </w:p>
    <w:p>
      <w:pPr>
        <w:pStyle w:val="11"/>
        <w:rPr/>
      </w:pPr>
      <w:r>
        <w:rPr>
          <w:b/>
          <w:bCs/>
        </w:rPr>
        <w:t>Ключевые слова:</w:t>
      </w:r>
      <w:r>
        <w:rPr/>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pPr>
        <w:pStyle w:val="11"/>
        <w:rPr>
          <w:lang w:val="en-US"/>
        </w:rPr>
      </w:pPr>
      <w:r>
        <w:rPr>
          <w:b/>
          <w:bCs/>
          <w:lang w:val="en-US"/>
        </w:rPr>
        <w:t xml:space="preserve">Keywords: </w:t>
      </w:r>
      <w:r>
        <w:rPr>
          <w:lang w:val="en-US"/>
        </w:rPr>
        <w:t>internet applications, gamification, healthy habit formation, game psychology, mentoring support, motivation and habits, behavioral change, gamification in health, support automation.</w:t>
      </w:r>
    </w:p>
    <w:p>
      <w:pPr>
        <w:pStyle w:val="11"/>
        <w:rPr/>
      </w:pPr>
      <w:r>
        <w:rPr/>
        <w:t>Современная тенденция к цифровизации всех сфер жизни человека оказывает многоплановое воздействие на его физическое и эмоциональное состояние. По данным Всемирной организации здравоохранения, уровень физической активности населения планомерно снижается: более 1,4 млрд взрослых людей недостаточно физически активны, что повышает риск развития сердечно-сосудистых заболеваний, диабета второго типа и ряда других хронических состояний. Параллельно с этим фиксируется рост уровня стресса, тревожности и эмоционального выгорания, особенно среди молодых людей в возрасте до 30 лет, для которых цифровые устройства являются неотъемлемой частью повседневной жизни [1].</w:t>
      </w:r>
    </w:p>
    <w:p>
      <w:pPr>
        <w:pStyle w:val="11"/>
        <w:rPr/>
      </w:pPr>
      <w:r>
        <w:rPr/>
        <w:t>Цифровые технологии, вносящие вклад в формирование нездорового образа жизни, одновременно обладают значительным потенциалом для решения данной проблемы. Смартфоны и мессенджеры, находящиеся постоянно в руках у пользователей, способны стать инструментом позитивных изменений поведения, если правильно использовать психологические и технологические возможности.</w:t>
      </w:r>
    </w:p>
    <w:p>
      <w:pPr>
        <w:pStyle w:val="11"/>
        <w:rPr/>
      </w:pPr>
      <w:r>
        <w:rPr/>
        <w:t>Существующие решения в сфере формирования привычек недостаточно удовлетворяют текущим потребностям общества. Анализ рынка показывает, что большинство представленных приложений являются продуктом крупных коммерческих компаний, для которых приоритетом является монетизация, а не достижение устойчивого результата для пользователя. Они представляют собой электронные журналы тренировок с ограниченными возможностями персонализации, без механизмов мгновенной обратной связи и без использования современных наработок в области игровой психологии и геймификации.</w:t>
      </w:r>
    </w:p>
    <w:p>
      <w:pPr>
        <w:pStyle w:val="11"/>
        <w:rPr/>
      </w:pPr>
      <w:r>
        <w:rPr/>
        <w:t>Актуальность данной публикации определяется необходимостью разработки комплексной методики, которая бы объединила два ранее не сочетавшихся подхода: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 Реализация данной методики в формате чат-бота обеспечивает максимальную доступность и удобство использования для целевой аудитории – молодых людей в возрасте до 30 лет.</w:t>
      </w:r>
    </w:p>
    <w:p>
      <w:pPr>
        <w:pStyle w:val="11"/>
        <w:rPr/>
      </w:pPr>
      <w:r>
        <w:rPr/>
        <w:t>Согласно классической модели Б. Дж. Фогга, для формирования устойчивого поведения необходимо совпадение трёх факторов: мотивации, способности к действию и триггера. В условиях цифровизации каждый из этих факторов претерпевает трансформацию: мотивация размывается под воздействием информационной перегрузки, способность к действию ограничивается дефицитом времени и внимания, а триггеры конкурируют с множеством цифровых стимулов [2].</w:t>
      </w:r>
    </w:p>
    <w:p>
      <w:pPr>
        <w:pStyle w:val="11"/>
        <w:rPr/>
      </w:pPr>
      <w:r>
        <w:rPr/>
        <w:t>В работе «Сила привычки» предлагается трёхкомпонентная модель привычки: сигнал – действие – награда. Данная модель является концептуальной основой для применения геймификации, поскольку игровые механизмы позволяют структурировать систему наград и обратной связи, усиливая положительное подкрепление [3].</w:t>
      </w:r>
    </w:p>
    <w:p>
      <w:pPr>
        <w:pStyle w:val="11"/>
        <w:rPr/>
      </w:pPr>
      <w:r>
        <w:rPr/>
        <w:t>В сфере здоровья и фитнеса геймификация продемонстрировала значимые результаты: исследование Джонсона и соавторов показало, что использование игровых механизмов в приложениях для здоровья увеличивает уровень физической активности пользователей на 27% и улучшает приверженность к здоровому образу жизни [4].</w:t>
      </w:r>
    </w:p>
    <w:p>
      <w:pPr>
        <w:pStyle w:val="11"/>
        <w:rPr/>
      </w:pPr>
      <w:r>
        <w:rPr/>
        <w:t>Существующие исследования указывают на ряд нерешённых проблем, таких как: большое количество геймифицированных решений используют поверхностные методики геймификации без учёта глубинных мотивационных механизмов. Также отсутствует интеграция геймификации с элементами социальной и экспертной поддержки, что ограничивает долгосрочную эффективность.</w:t>
      </w:r>
    </w:p>
    <w:p>
      <w:pPr>
        <w:pStyle w:val="11"/>
        <w:rPr/>
      </w:pPr>
      <w:r>
        <w:rPr/>
        <w:t>Роль наставничества и социальной поддержки в формировании здорового поведения подтверждена многочисленными исследованиями и является одной из наиболее значимых факторов успешного изменения поведения, увеличивая вероятность достижения поставленных целей на 65% [5].</w:t>
      </w:r>
    </w:p>
    <w:p>
      <w:pPr>
        <w:pStyle w:val="11"/>
        <w:rPr/>
      </w:pPr>
      <w:r>
        <w:rPr/>
        <w:t>Исследования показывают, что анонимность в таких взаимодействиях снижает барьеры для обращения за помощью и повышает откровенность пользователей. Особую роль играет возможность получения мгновенной обратной связи так как задержка в получении ответа более чем на 2 часа снижает мотивацию к продолжению программы на 40% [6].</w:t>
      </w:r>
    </w:p>
    <w:p>
      <w:pPr>
        <w:pStyle w:val="11"/>
        <w:rPr/>
      </w:pPr>
      <w:r>
        <w:rPr/>
        <w:t>Анализ текущего рынка приложений для формирования привычек позволяет выделить несколько категорий решений:</w:t>
      </w:r>
    </w:p>
    <w:p>
      <w:pPr>
        <w:pStyle w:val="LTGliederung11"/>
        <w:numPr>
          <w:ilvl w:val="0"/>
          <w:numId w:val="7"/>
        </w:numPr>
        <w:tabs>
          <w:tab w:val="clear" w:pos="709"/>
          <w:tab w:val="left" w:pos="0" w:leader="none"/>
          <w:tab w:val="left" w:pos="426" w:leader="none"/>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трекеры привычек (habitica, streaks, done): предоставляют базовый функционал отслеживания привычек с минимальными элементами геймификации. основное ограничение – отсутствие глубокой персонализации и экспертной поддержки;</w:t>
      </w:r>
    </w:p>
    <w:p>
      <w:pPr>
        <w:pStyle w:val="LTGliederung11"/>
        <w:numPr>
          <w:ilvl w:val="0"/>
          <w:numId w:val="7"/>
        </w:numPr>
        <w:tabs>
          <w:tab w:val="clear" w:pos="709"/>
          <w:tab w:val="left" w:pos="0" w:leader="none"/>
          <w:tab w:val="left" w:pos="426" w:leader="none"/>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фитнес-приложения (nike training club, myfitnesspal, strava): ориентированы на физическую активность и питание, часто представляют собой электронные журналы тренировок без возможности добавления пользовательских программ. геймификация ограничена рейтингами и бейджами;</w:t>
      </w:r>
    </w:p>
    <w:p>
      <w:pPr>
        <w:pStyle w:val="LTGliederung11"/>
        <w:numPr>
          <w:ilvl w:val="0"/>
          <w:numId w:val="7"/>
        </w:numPr>
        <w:tabs>
          <w:tab w:val="clear" w:pos="709"/>
          <w:tab w:val="left" w:pos="0" w:leader="none"/>
          <w:tab w:val="left" w:pos="426" w:leader="none"/>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платформы коучинга (betterup, noom): предоставляют доступ к профессиональным наставникам, однако требуют значительных финансовых вложений и не используют игровые механизмы.</w:t>
      </w:r>
    </w:p>
    <w:p>
      <w:pPr>
        <w:pStyle w:val="LTGliederung11"/>
        <w:numPr>
          <w:ilvl w:val="0"/>
          <w:numId w:val="0"/>
        </w:numPr>
        <w:tabs>
          <w:tab w:val="clear" w:pos="709"/>
          <w:tab w:val="left" w:pos="0" w:leader="none"/>
          <w:tab w:val="left" w:pos="426" w:leader="none"/>
        </w:tabs>
        <w:spacing w:lineRule="auto" w:line="360"/>
        <w:ind w:hanging="0" w:left="0"/>
        <w:jc w:val="both"/>
        <w:rPr>
          <w:rFonts w:ascii="Times New Roman" w:hAnsi="Times New Roman" w:eastAsia="Calibri"/>
          <w:sz w:val="28"/>
          <w:szCs w:val="28"/>
        </w:rPr>
      </w:pPr>
      <w:r>
        <w:rPr>
          <w:rFonts w:eastAsia="Calibri" w:ascii="Times New Roman" w:hAnsi="Times New Roman"/>
          <w:sz w:val="28"/>
          <w:szCs w:val="28"/>
        </w:rPr>
      </w:r>
    </w:p>
    <w:p>
      <w:pPr>
        <w:pStyle w:val="11"/>
        <w:rPr/>
      </w:pPr>
      <w:r>
        <w:rPr/>
        <w:t>Ни одно из проанализированных решений не объединяет в себе глубокую геймификацию, наставническую поддержку через анонимные чаты и реализацию в формате легкодоступного чат-бота. Центральной инновацией предлагаемой методики является сочетание двух основных парадигм, которые ранее не использовались совместно в одном решении.</w:t>
      </w:r>
    </w:p>
    <w:p>
      <w:pPr>
        <w:pStyle w:val="11"/>
        <w:rPr/>
      </w:pPr>
      <w:r>
        <w:rPr>
          <w:b/>
          <w:bCs/>
        </w:rPr>
        <w:t>Парадигма I – Геймификация.</w:t>
      </w:r>
      <w:r>
        <w:rPr/>
        <w:t xml:space="preserve"> Инструменты игровой психологии направлены на повышение вовлечённости пользователя, формирование устойчивой внутренней мотивации и обеспечение регулярной обратной связи. Геймификация повышает шансы успешного приобретения новой полезной привычки или отказа от вредной за счёт преобразования рутинных действий в игровой процесс.</w:t>
      </w:r>
    </w:p>
    <w:p>
      <w:pPr>
        <w:pStyle w:val="11"/>
        <w:rPr/>
      </w:pPr>
      <w:r>
        <w:rPr>
          <w:b/>
          <w:bCs/>
        </w:rPr>
        <w:t>Парадигма II – Наставническая поддержка.</w:t>
      </w:r>
      <w:r>
        <w:rPr/>
        <w:t xml:space="preserve"> Инструменты наставнической поддержки обеспечивают возможность получения быстрой и профессиональной консультации через анонимные чаты, привязанные к конкретным программам. Данный компонент компенсирует ограничения автоматизированных систем, предоставляя человеческий элемент поддержки и экспертизы.</w:t>
      </w:r>
    </w:p>
    <w:p>
      <w:pPr>
        <w:pStyle w:val="11"/>
        <w:rPr/>
      </w:pPr>
      <w:r>
        <w:rPr/>
        <w:t>Синергетический эффект двух парадигм обеспечивается тем, что геймификация создаёт устойчивый мотивационный контур, а наставническая поддержка компенсирует моменты неопределённости, снижения мотивации и потребности в индивидуальной адаптации программы.</w:t>
      </w:r>
    </w:p>
    <w:p>
      <w:pPr>
        <w:pStyle w:val="11"/>
        <w:rPr/>
      </w:pPr>
      <w:r>
        <w:rPr/>
        <w:t>Методика геймификации включает четыре ключевых компонента, каждый из которых выполняет определённую мотивационную функцию:</w:t>
      </w:r>
    </w:p>
    <w:p>
      <w:pPr>
        <w:pStyle w:val="11"/>
        <w:rPr/>
      </w:pPr>
      <w:r>
        <w:rPr>
          <w:b/>
          <w:bCs/>
        </w:rPr>
        <w:t>Система достижений</w:t>
      </w:r>
      <w:r>
        <w:rPr/>
        <w:t xml:space="preserve"> – пользователь получает достижения за выполнение определённых заданий и прохождение этапов программы. Они структурированы по уровням сложности, что создаёт ощущение прогрессии и стимулирует стремление к более высоким целям. Система опирается на принцип переменного подкрепления, который обеспечивает более устойчивую мотивацию по сравнению с постоянным подкреплением.</w:t>
      </w:r>
    </w:p>
    <w:p>
      <w:pPr>
        <w:pStyle w:val="11"/>
        <w:rPr/>
      </w:pPr>
      <w:r>
        <w:rPr>
          <w:b/>
          <w:bCs/>
        </w:rPr>
        <w:t xml:space="preserve">Система опыта (виртуальная валюта) </w:t>
      </w:r>
      <w:r>
        <w:rPr/>
        <w:t>представляет собой виртуальную валюту, которую пользователь получает за выполнение задач, регулярную активность и участие в наставнических чатах. Накопленный опыт может быть использован для «прокачки» внутреннего аккаунта и/или персонажа внутри системы. Механизм позволяет визуализировать прогресс в количественном выражении и создаёт дополнительную мотивацию через стремление к следующему уровню.</w:t>
      </w:r>
    </w:p>
    <w:p>
      <w:pPr>
        <w:pStyle w:val="11"/>
        <w:rPr/>
      </w:pPr>
      <w:r>
        <w:rPr/>
        <w:t>Система уровней спроектирована таким образом, чтобы обеспечить баланс между достижимостью и вызовом: начальные уровни достигаются быстро, обеспечивая немедленное положительное подкрепление, в то время как последующие уровни требуют более продолжительных усилий, формируя долгосрочную заинтересованность.</w:t>
      </w:r>
    </w:p>
    <w:p>
      <w:pPr>
        <w:pStyle w:val="11"/>
        <w:rPr/>
      </w:pPr>
      <w:r>
        <w:rPr>
          <w:b/>
          <w:bCs/>
        </w:rPr>
        <w:t>Личный кабинет с витриной достижений и заслуг</w:t>
      </w:r>
      <w:r>
        <w:rPr/>
        <w:t xml:space="preserve"> является центральным элементом самопрезентации пользователя в системе. В нём отображаются: полученные достижения с датами получения, текущий уровень и накопленный опыт, история активности и статистика выполнения задач, персонаж или аватар пользователя с визуальным отражением прогресса.</w:t>
      </w:r>
    </w:p>
    <w:p>
      <w:pPr>
        <w:pStyle w:val="11"/>
        <w:rPr/>
      </w:pPr>
      <w:r>
        <w:rPr/>
        <w:t>Витрина достижений выполняет двойную функцию: она служит инструментом рефлексии, позволяя пользователю оценить пройденный путь; также она создаёт элемент социального признания, если пользователь решит поделиться своим профилем.</w:t>
      </w:r>
    </w:p>
    <w:p>
      <w:pPr>
        <w:pStyle w:val="11"/>
        <w:rPr/>
      </w:pPr>
      <w:r>
        <w:rPr>
          <w:b/>
          <w:bCs/>
        </w:rPr>
        <w:t>Система обратной связи</w:t>
      </w:r>
      <w:r>
        <w:rPr/>
        <w:t xml:space="preserve"> является критически важным компонентом методики. Она реализуется через следующие каналы:</w:t>
      </w:r>
    </w:p>
    <w:p>
      <w:pPr>
        <w:pStyle w:val="LTGliederung11"/>
        <w:numPr>
          <w:ilvl w:val="0"/>
          <w:numId w:val="7"/>
        </w:numPr>
        <w:tabs>
          <w:tab w:val="clear" w:pos="709"/>
          <w:tab w:val="left" w:pos="0" w:leader="none"/>
          <w:tab w:val="left" w:pos="426" w:leader="none"/>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мотивационные сообщения: автоматические сообщения, адаптированные к текущему прогрессу и состоянию пользователя. содержание сообщений варьируется в зависимости от контекста: поздравления с достижениями, слова поддержки при снижении активности, напоминания о целях;</w:t>
      </w:r>
    </w:p>
    <w:p>
      <w:pPr>
        <w:pStyle w:val="LTGliederung11"/>
        <w:numPr>
          <w:ilvl w:val="0"/>
          <w:numId w:val="7"/>
        </w:numPr>
        <w:tabs>
          <w:tab w:val="clear" w:pos="709"/>
          <w:tab w:val="left" w:pos="0" w:leader="none"/>
          <w:tab w:val="left" w:pos="426" w:leader="none"/>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напоминания от системы: настраиваемые уведомления, привязанные к конкретным задачам и расписанию пользователя;</w:t>
      </w:r>
    </w:p>
    <w:p>
      <w:pPr>
        <w:pStyle w:val="LTGliederung11"/>
        <w:numPr>
          <w:ilvl w:val="0"/>
          <w:numId w:val="7"/>
        </w:numPr>
        <w:tabs>
          <w:tab w:val="clear" w:pos="709"/>
          <w:tab w:val="left" w:pos="0" w:leader="none"/>
          <w:tab w:val="left" w:pos="426" w:leader="none"/>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обратная связь от сообщества: возможность получать поддержку от других пользователей и наставников через механизмы чата.</w:t>
      </w:r>
    </w:p>
    <w:p>
      <w:pPr>
        <w:pStyle w:val="LTGliederung11"/>
        <w:tabs>
          <w:tab w:val="clear" w:pos="709"/>
          <w:tab w:val="left" w:pos="0" w:leader="none"/>
        </w:tabs>
        <w:spacing w:lineRule="auto" w:line="360"/>
        <w:jc w:val="both"/>
        <w:rPr>
          <w:rFonts w:ascii="Times New Roman" w:hAnsi="Times New Roman" w:eastAsia="Calibri"/>
          <w:sz w:val="28"/>
          <w:szCs w:val="28"/>
        </w:rPr>
      </w:pPr>
      <w:r>
        <w:rPr>
          <w:rFonts w:eastAsia="Calibri" w:ascii="Times New Roman" w:hAnsi="Times New Roman"/>
          <w:sz w:val="28"/>
          <w:szCs w:val="28"/>
        </w:rPr>
      </w:r>
    </w:p>
    <w:p>
      <w:pPr>
        <w:pStyle w:val="11"/>
        <w:tabs>
          <w:tab w:val="left" w:pos="0" w:leader="none"/>
          <w:tab w:val="left" w:pos="426" w:leader="none"/>
        </w:tabs>
        <w:rPr/>
      </w:pPr>
      <w:r>
        <w:rPr/>
        <w:t>Методика наставнической поддержки представляет собой возможность получить мгновенную консультацию через анонимный чат, привязанный к конкретной программе, которую в данный момент проходит пользователь.</w:t>
      </w:r>
    </w:p>
    <w:p>
      <w:pPr>
        <w:pStyle w:val="11"/>
        <w:rPr/>
      </w:pPr>
      <w:r>
        <w:rPr/>
        <w:t>Ключевые характеристики системы наставничества:</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каждый чат связан с конкретной программой внутри приложения. это обеспечивает контекст консультаций и позволяет наставнику проще понимать причину обращения пользователя без необходимости длительного выяснения деталей;</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пользователи обращаться за помощью анонимно, что снижает психологические барьеры. исследования подтверждают, что анонимность повышает готовность людей обращаться за поддержкой в вопросах здоровья на 35–50% [6];</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система спроектирована таким образом, чтобы минимизировать время ожидания ответа. наставники получают уведомления о новых обращениях, а в периоды высокой нагрузки задействуются автоматические ответы с базовой информацией;</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наставники проходят верификацию и обучение, обеспечивающее качество предоставляемых консультаций. в системе предусмотрена ротация наставников и система оценки качества их работы с функцией жалоб и предложений.</w:t>
      </w:r>
    </w:p>
    <w:p>
      <w:pPr>
        <w:pStyle w:val="11"/>
        <w:rPr/>
      </w:pPr>
      <w:r>
        <w:rPr/>
      </w:r>
    </w:p>
    <w:p>
      <w:pPr>
        <w:pStyle w:val="11"/>
        <w:rPr/>
      </w:pPr>
      <w:r>
        <w:rPr/>
        <w:t>Решение должно быть удобным и доступным для целевой аудитории – пользователей в возрасте до 30 лет, наиболее частых пользователей гаджетов. Для реализации данного требования идеально подходит формат чат-бота, который предоставляет ряд преимуществ.</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реализация в формате чат-бота позволяет избежать необходимости разработки сложного пользовательского интерфейса для всех видов устройств. Решение может быть использовано как на персональном компьютере, так и на любом смартфоне через популярные мессенджеры;</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решение с открытым исходным кодом позволяет дорабатывать его под личные нужды пользователей и организаций. Предусмотрена возможность разворачивания контура приложения на личных серверах в случае, если пользователь не доверяет официальному релизу решения на основном сервере;</w:t>
      </w:r>
    </w:p>
    <w:p>
      <w:pPr>
        <w:pStyle w:val="LTGliederung11"/>
        <w:numPr>
          <w:ilvl w:val="0"/>
          <w:numId w:val="7"/>
        </w:numPr>
        <w:tabs>
          <w:tab w:val="clear" w:pos="709"/>
        </w:tabs>
        <w:spacing w:lineRule="auto" w:line="360"/>
        <w:ind w:firstLine="709" w:left="0"/>
        <w:jc w:val="both"/>
        <w:rPr>
          <w:rFonts w:ascii="Times New Roman" w:hAnsi="Times New Roman" w:eastAsia="Calibri"/>
          <w:sz w:val="28"/>
          <w:szCs w:val="28"/>
        </w:rPr>
      </w:pPr>
      <w:r>
        <w:rPr>
          <w:rFonts w:eastAsia="Calibri" w:ascii="Times New Roman" w:hAnsi="Times New Roman"/>
          <w:sz w:val="28"/>
          <w:szCs w:val="28"/>
        </w:rPr>
        <w:t>решение поставляется как готовый для интеграции модуль, который может быть встроен в уже существующее решение для схожих нужд человека или компании.</w:t>
      </w:r>
    </w:p>
    <w:p>
      <w:pPr>
        <w:pStyle w:val="LTGliederung11"/>
        <w:spacing w:lineRule="auto" w:line="360"/>
        <w:ind w:left="709"/>
        <w:jc w:val="both"/>
        <w:rPr>
          <w:rFonts w:ascii="Times New Roman" w:hAnsi="Times New Roman" w:eastAsia="Calibri"/>
          <w:sz w:val="28"/>
          <w:szCs w:val="28"/>
        </w:rPr>
      </w:pPr>
      <w:r>
        <w:rPr>
          <w:rFonts w:eastAsia="Calibri" w:ascii="Times New Roman" w:hAnsi="Times New Roman"/>
          <w:sz w:val="28"/>
          <w:szCs w:val="28"/>
        </w:rPr>
      </w:r>
    </w:p>
    <w:p>
      <w:pPr>
        <w:pStyle w:val="11"/>
        <w:rPr/>
      </w:pPr>
      <w:r>
        <w:rPr>
          <w:b/>
          <w:bCs/>
        </w:rPr>
        <w:t>Естественность взаимодействия.</w:t>
      </w:r>
      <w:r>
        <w:rPr/>
        <w:t xml:space="preserve"> Формат диалога в чат-боте является привычным и интуитивно понятным для целевой аудитории, что снижает когнитивную нагрузку и повышает частоту использования.</w:t>
      </w:r>
    </w:p>
    <w:p>
      <w:pPr>
        <w:pStyle w:val="11"/>
        <w:rPr/>
      </w:pPr>
      <w:r>
        <w:rPr/>
        <w:t>В данной публикации представлена методика формирования здоровых привычек, основанная на интеграции двух ранее не сочетавшихся парадигм: инструментов геймификации и наставнической поддержки.</w:t>
      </w:r>
    </w:p>
    <w:p>
      <w:pPr>
        <w:pStyle w:val="11"/>
        <w:rPr/>
      </w:pPr>
      <w:r>
        <w:rPr/>
        <w:t>Реализация методики в формате чат-бота обеспечивает максимальную доступность, кроссплатформенность и естественность взаимодействия для целевой аудитории – молодых людей в возрасте до 30 лет.</w:t>
      </w:r>
    </w:p>
    <w:p>
      <w:pPr>
        <w:pStyle w:val="11"/>
        <w:rPr>
          <w:rFonts w:hint="eastAsia"/>
        </w:rPr>
      </w:pPr>
      <w:r>
        <w:rPr/>
        <w:t>Предложенная методика вносит вклад в развитие теории и практики формирования здоровых привычек, демонстрируя перспективность комплексного подхода, объединяющего достижения игровой психологии, наставнического взаимодействия и современных цифровых технологий.</w:t>
      </w:r>
    </w:p>
    <w:p>
      <w:pPr>
        <w:pStyle w:val="11"/>
        <w:rPr>
          <w:b/>
          <w:bCs/>
          <w:lang w:val="en-US"/>
        </w:rPr>
      </w:pPr>
      <w:r>
        <w:rPr>
          <w:b/>
          <w:bCs/>
        </w:rPr>
        <w:t>Список литературы:</w:t>
      </w:r>
    </w:p>
    <w:p>
      <w:pPr>
        <w:pStyle w:val="LTGliederung11"/>
        <w:numPr>
          <w:ilvl w:val="0"/>
          <w:numId w:val="8"/>
        </w:numPr>
        <w:tabs>
          <w:tab w:val="clear" w:pos="709"/>
          <w:tab w:val="left" w:pos="0" w:leader="none"/>
        </w:tabs>
        <w:spacing w:lineRule="auto" w:line="360" w:before="0" w:after="0"/>
        <w:ind w:firstLine="709" w:left="0"/>
        <w:jc w:val="both"/>
        <w:rPr/>
      </w:pPr>
      <w:r>
        <w:rPr>
          <w:rFonts w:eastAsia="Calibri" w:ascii="Times New Roman" w:hAnsi="Times New Roman"/>
          <w:sz w:val="28"/>
          <w:szCs w:val="28"/>
        </w:rPr>
        <w:t xml:space="preserve">Всемирная организация здравоохранения. Физическая активность и здоровье // </w:t>
      </w:r>
      <w:r>
        <w:rPr>
          <w:rFonts w:eastAsia="Calibri" w:ascii="Times New Roman" w:hAnsi="Times New Roman"/>
          <w:sz w:val="28"/>
          <w:szCs w:val="28"/>
          <w:lang w:val="en-US"/>
        </w:rPr>
        <w:t>WHO</w:t>
      </w:r>
      <w:r>
        <w:rPr>
          <w:rFonts w:eastAsia="Calibri" w:ascii="Times New Roman" w:hAnsi="Times New Roman"/>
          <w:sz w:val="28"/>
          <w:szCs w:val="28"/>
        </w:rPr>
        <w:t xml:space="preserve"> </w:t>
      </w:r>
      <w:r>
        <w:rPr>
          <w:rFonts w:eastAsia="Calibri" w:ascii="Times New Roman" w:hAnsi="Times New Roman"/>
          <w:sz w:val="28"/>
          <w:szCs w:val="28"/>
          <w:lang w:val="en-US"/>
        </w:rPr>
        <w:t>Report</w:t>
      </w:r>
      <w:r>
        <w:rPr>
          <w:rFonts w:eastAsia="Calibri" w:ascii="Times New Roman" w:hAnsi="Times New Roman"/>
          <w:sz w:val="28"/>
          <w:szCs w:val="28"/>
        </w:rPr>
        <w:t>, 2023.</w:t>
      </w:r>
    </w:p>
    <w:p>
      <w:pPr>
        <w:pStyle w:val="LTGliederung11"/>
        <w:numPr>
          <w:ilvl w:val="0"/>
          <w:numId w:val="8"/>
        </w:numPr>
        <w:tabs>
          <w:tab w:val="clear" w:pos="709"/>
          <w:tab w:val="left" w:pos="0" w:leader="none"/>
        </w:tabs>
        <w:spacing w:lineRule="auto" w:line="360" w:before="0" w:after="0"/>
        <w:ind w:firstLine="709" w:left="0"/>
        <w:jc w:val="both"/>
        <w:rPr/>
      </w:pPr>
      <w:r>
        <w:rPr>
          <w:rFonts w:eastAsia="Calibri" w:ascii="Times New Roman" w:hAnsi="Times New Roman"/>
          <w:sz w:val="28"/>
          <w:szCs w:val="28"/>
          <w:lang w:val="en-US"/>
        </w:rPr>
        <w:t>Fogg, B. J. Tiny Habits: The Small Changes That Change Everything. – Boston: Houghton Mifflin Harcourt, 2019. – 320 p.</w:t>
      </w:r>
    </w:p>
    <w:p>
      <w:pPr>
        <w:pStyle w:val="LTGliederung11"/>
        <w:numPr>
          <w:ilvl w:val="0"/>
          <w:numId w:val="8"/>
        </w:numPr>
        <w:tabs>
          <w:tab w:val="clear" w:pos="709"/>
          <w:tab w:val="left" w:pos="0" w:leader="none"/>
        </w:tabs>
        <w:spacing w:lineRule="auto" w:line="360" w:before="0" w:after="0"/>
        <w:ind w:firstLine="709" w:left="0"/>
        <w:jc w:val="both"/>
        <w:rPr/>
      </w:pPr>
      <w:r>
        <w:rPr>
          <w:rFonts w:eastAsia="Calibri" w:ascii="Times New Roman" w:hAnsi="Times New Roman"/>
          <w:sz w:val="28"/>
          <w:szCs w:val="28"/>
          <w:lang w:val="en-US"/>
        </w:rPr>
        <w:t>Duhigg, C. The Power of Habit: Why We Do What We Do in Life and Business. – New York: Random House, 2012. – 371 p.</w:t>
      </w:r>
    </w:p>
    <w:p>
      <w:pPr>
        <w:pStyle w:val="LTGliederung11"/>
        <w:numPr>
          <w:ilvl w:val="0"/>
          <w:numId w:val="8"/>
        </w:numPr>
        <w:tabs>
          <w:tab w:val="clear" w:pos="709"/>
          <w:tab w:val="left" w:pos="0" w:leader="none"/>
        </w:tabs>
        <w:spacing w:lineRule="auto" w:line="360" w:before="0" w:after="0"/>
        <w:ind w:firstLine="709" w:left="0"/>
        <w:jc w:val="both"/>
        <w:rPr/>
      </w:pPr>
      <w:r>
        <w:rPr>
          <w:rFonts w:eastAsia="Calibri" w:ascii="Times New Roman" w:hAnsi="Times New Roman"/>
          <w:sz w:val="28"/>
          <w:szCs w:val="28"/>
          <w:lang w:val="en-US"/>
        </w:rPr>
        <w:t>Johnson, D., Deterding, S., Kuhn, K.-A. et al. Gamification for health and wellbeing: A systematic review of the literature // Internet Interventions. – 2016. – Vol. 6. – P. 89–106.</w:t>
      </w:r>
    </w:p>
    <w:p>
      <w:pPr>
        <w:pStyle w:val="LTGliederung11"/>
        <w:numPr>
          <w:ilvl w:val="0"/>
          <w:numId w:val="8"/>
        </w:numPr>
        <w:tabs>
          <w:tab w:val="clear" w:pos="709"/>
          <w:tab w:val="left" w:pos="0" w:leader="none"/>
        </w:tabs>
        <w:spacing w:lineRule="auto" w:line="360" w:before="0" w:after="0"/>
        <w:ind w:firstLine="709" w:left="0"/>
        <w:jc w:val="both"/>
        <w:rPr/>
      </w:pPr>
      <w:r>
        <w:rPr>
          <w:rFonts w:eastAsia="Calibri" w:ascii="Times New Roman" w:hAnsi="Times New Roman"/>
          <w:sz w:val="28"/>
          <w:szCs w:val="28"/>
          <w:lang w:val="en-US"/>
        </w:rPr>
        <w:t>Hogan, B. E., Linden, W., Najarian, B. Social support interventions: Do they work? // Clinical Psychology Review. – 2002. – Vol. 22, No. 3. – P. 381–440.</w:t>
      </w:r>
    </w:p>
    <w:p>
      <w:pPr>
        <w:pStyle w:val="LTGliederung11"/>
        <w:numPr>
          <w:ilvl w:val="0"/>
          <w:numId w:val="8"/>
        </w:numPr>
        <w:tabs>
          <w:tab w:val="clear" w:pos="709"/>
          <w:tab w:val="left" w:pos="0" w:leader="none"/>
        </w:tabs>
        <w:spacing w:lineRule="auto" w:line="360" w:before="0" w:after="0"/>
        <w:ind w:firstLine="709" w:left="0"/>
        <w:jc w:val="both"/>
        <w:rPr/>
      </w:pPr>
      <w:r>
        <w:rPr>
          <w:rFonts w:eastAsia="Calibri" w:ascii="Times New Roman" w:hAnsi="Times New Roman"/>
          <w:sz w:val="28"/>
          <w:szCs w:val="28"/>
          <w:lang w:val="en-US"/>
        </w:rPr>
        <w:t>Barak, A., Gluck-Ofri, O. Degree and reciprocity of self-disclosure in online forums // CyberPsychology &amp; Behavior. – 2007. – Vol. 10, No. 3. – P. 407–417.</w:t>
      </w:r>
    </w:p>
    <w:p>
      <w:pPr>
        <w:pStyle w:val="LTGliederung11"/>
        <w:tabs>
          <w:tab w:val="clear" w:pos="709"/>
          <w:tab w:val="left" w:pos="0" w:leader="none"/>
        </w:tabs>
        <w:spacing w:lineRule="auto" w:line="360" w:before="0" w:after="0"/>
        <w:rPr>
          <w:rFonts w:ascii="Times New Roman" w:hAnsi="Times New Roman" w:eastAsia="Calibri"/>
          <w:sz w:val="28"/>
          <w:szCs w:val="28"/>
          <w:lang w:val="en-US"/>
        </w:rPr>
      </w:pPr>
      <w:r>
        <w:rPr>
          <w:rFonts w:eastAsia="Calibri" w:ascii="Times New Roman" w:hAnsi="Times New Roman"/>
          <w:sz w:val="28"/>
          <w:szCs w:val="28"/>
          <w:lang w:val="en-US"/>
        </w:rPr>
      </w:r>
    </w:p>
    <w:p>
      <w:pPr>
        <w:pStyle w:val="Heading2"/>
        <w:rPr>
          <w:sz w:val="28"/>
          <w:szCs w:val="28"/>
        </w:rPr>
      </w:pPr>
      <w:bookmarkStart w:id="4" w:name="_Toc224916935"/>
      <w:r>
        <w:rPr>
          <w:sz w:val="28"/>
          <w:szCs w:val="28"/>
        </w:rPr>
        <w:t>ЗАКЛЮЧЕНИЕ</w:t>
      </w:r>
      <w:bookmarkEnd w:id="4"/>
    </w:p>
    <w:p>
      <w:pPr>
        <w:pStyle w:val="11"/>
        <w:rPr/>
      </w:pPr>
      <w:r>
        <w:rPr/>
        <w:t>В результате выполнения первого направления индивидуального задания были выделены пять ключевых направлений применения геймификации в неигровом контенте для формирования здоровых привычек: система постановки и достижения целей, мотивационные механики, социальная вовлечённость, персонализация и адаптивность, аналитика и обратная связь. Анализ существующих решений в области геймифицированных ботов для здоровья показал, что большинство из них используют базовые игровые механики (награды, прогресс-бары, соревнования), однако имеют ограничения в персонализации, социальном взаимодействии и адаптивности. Были выявлены области для улучшения: недостаточная глубина индивидуального подхода, слабое развитие командных механик, отсутствие интеграции с психологическими моделями мотивации.</w:t>
      </w:r>
    </w:p>
    <w:p>
      <w:pPr>
        <w:pStyle w:val="11"/>
        <w:rPr/>
      </w:pPr>
      <w:r>
        <w:rPr/>
        <w:t>В рамках второго направления индивидуального задания были подготовлены две научные статьи. Первая статья посвящена исследованию принципов геймификации и их применению в цифровых решениях для формирования здоровых привычек. В работе рассмотрены ключевые игровые механики (системы вознаграждений, прогрессия, социальное взаимодействие) и их влияние на мотивацию пользователей. Вторая статья фокусируется на анализе эффективности чат-ботов как инструмента профилактики здоровых привычек с применением геймификации. В работе исследованы возможности персонализированных напоминаний, трекинга достижений, игровых сценариев и механик постановки целей для повышения долгосрочной вовлечённости пользователей. Подготовленные статьи вносят вклад в научное осмысление применения геймификации в сфере здравоохранения и могут быть использованы для дальнейших исследований в области цифровых инструментов формирования поведенческих изменений.</w:t>
      </w:r>
    </w:p>
    <w:p>
      <w:pPr>
        <w:pStyle w:val="11"/>
        <w:rPr/>
      </w:pPr>
      <w:r>
        <w:rPr/>
        <w:t>В процессе прохождения практики были приобретены важные профессиональные навыки в области научно-исследовательской деятельности. Освоены методы сравнительного анализа различных подходов к геймификации, структурного и функционального анализа существующих решений, а также навыки работы с научной литературой по поведенческой психологии и цифровым технологиям. Получен опыт подготовки научных статей, включающий формулирование исследовательской проблемы, построение логической структуры научного текста, работу с источниками и оформление результатов в соответствии с требованиями научных изданий. Приобретены навыки анализа поведенческих паттернов пользователей, выявления проблемных зон в существующих решениях и формулирования рекомендаций по их совершенствованию.</w:t>
      </w:r>
    </w:p>
    <w:p>
      <w:pPr>
        <w:pStyle w:val="11"/>
        <w:rPr/>
      </w:pPr>
      <w:r>
        <w:rPr/>
        <w:t>На основе проведённого исследования можно сформулировать следующие выводы:</w:t>
      </w:r>
    </w:p>
    <w:p>
      <w:pPr>
        <w:pStyle w:val="LTGliederung11"/>
        <w:numPr>
          <w:ilvl w:val="0"/>
          <w:numId w:val="5"/>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Геймификация в неигровом контенте требует комплексного подхода, сочетающего игровые механики, поведенческую психологию и персонализацию. Простое внедрение наград и прогресс-баров не гарантирует долгосрочной мотивации – необходима интеграция социальных элементов, адаптивных сценариев и психологических моделей (например, теория самодетерминации).</w:t>
      </w:r>
    </w:p>
    <w:p>
      <w:pPr>
        <w:pStyle w:val="LTGliederung11"/>
        <w:numPr>
          <w:ilvl w:val="0"/>
          <w:numId w:val="5"/>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Эффективность геймифицированных ботов зависит от глубины персонализации. Пользователи лучше реагируют на решения, которые учитывают их индивидуальные цели, предпочтения и поведенческие особенности, а не предлагают универсальные механики.</w:t>
      </w:r>
    </w:p>
    <w:p>
      <w:pPr>
        <w:pStyle w:val="LTGliederung11"/>
        <w:numPr>
          <w:ilvl w:val="0"/>
          <w:numId w:val="5"/>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Социальные механики играют ключевую роль в удержании пользователей. Конкуренция, сотрудничество и возможность делиться достижениями повышают вовлечённость и формируют устойчивые привычки.</w:t>
      </w:r>
    </w:p>
    <w:p>
      <w:pPr>
        <w:pStyle w:val="LTGliederung11"/>
        <w:numPr>
          <w:ilvl w:val="0"/>
          <w:numId w:val="5"/>
        </w:numPr>
        <w:tabs>
          <w:tab w:val="clear" w:pos="709"/>
          <w:tab w:val="left" w:pos="0" w:leader="none"/>
          <w:tab w:val="left" w:pos="426" w:leader="none"/>
        </w:tabs>
        <w:spacing w:lineRule="auto" w:line="360" w:before="0" w:after="0"/>
        <w:ind w:firstLine="709" w:left="0"/>
        <w:jc w:val="both"/>
        <w:rPr>
          <w:rFonts w:ascii="Times New Roman" w:hAnsi="Times New Roman" w:eastAsia="Calibri"/>
          <w:sz w:val="28"/>
          <w:szCs w:val="28"/>
        </w:rPr>
      </w:pPr>
      <w:r>
        <w:rPr>
          <w:rFonts w:eastAsia="Calibri" w:ascii="Times New Roman" w:hAnsi="Times New Roman"/>
          <w:sz w:val="28"/>
          <w:szCs w:val="28"/>
        </w:rPr>
        <w:t>Аналитика и обратная связь являются критически важными компонентами. Пользователи нуждаются в наглядной статистике прогресса, рекомендациях по улучшению и адаптивных подсказках для поддержания мотивации.</w:t>
      </w:r>
    </w:p>
    <w:p>
      <w:pPr>
        <w:pStyle w:val="LTGliederung11"/>
        <w:tabs>
          <w:tab w:val="clear" w:pos="709"/>
          <w:tab w:val="left" w:pos="0" w:leader="none"/>
        </w:tabs>
        <w:spacing w:lineRule="auto" w:line="360" w:before="0" w:after="0"/>
        <w:ind w:left="709"/>
        <w:jc w:val="both"/>
        <w:rPr>
          <w:rFonts w:ascii="Times New Roman" w:hAnsi="Times New Roman" w:eastAsia="Calibri"/>
          <w:sz w:val="28"/>
          <w:szCs w:val="28"/>
        </w:rPr>
      </w:pPr>
      <w:r>
        <w:rPr>
          <w:rFonts w:eastAsia="Calibri" w:ascii="Times New Roman" w:hAnsi="Times New Roman"/>
          <w:sz w:val="28"/>
          <w:szCs w:val="28"/>
        </w:rPr>
      </w:r>
    </w:p>
    <w:p>
      <w:pPr>
        <w:pStyle w:val="11"/>
        <w:rPr/>
      </w:pPr>
      <w:r>
        <w:rPr>
          <w:rStyle w:val="1"/>
        </w:rPr>
        <w:t>По результатам проведённого анализа можно предложить следующие рекомендации для разработчиков геймифицированных ботов для профилактики здоровых привычек</w:t>
      </w:r>
      <w:r>
        <w:rPr/>
        <w:t>:</w:t>
      </w:r>
    </w:p>
    <w:p>
      <w:pPr>
        <w:pStyle w:val="11"/>
        <w:numPr>
          <w:ilvl w:val="0"/>
          <w:numId w:val="9"/>
        </w:numPr>
        <w:ind w:firstLine="709" w:left="0"/>
        <w:rPr/>
      </w:pPr>
      <w:r>
        <w:rPr/>
        <w:t>Внедрить адаптивные механики персонализации, учитывающие индивидуальные цели, психологический профиль и поведенческие особенности пользователей.</w:t>
      </w:r>
    </w:p>
    <w:p>
      <w:pPr>
        <w:pStyle w:val="11"/>
        <w:numPr>
          <w:ilvl w:val="0"/>
          <w:numId w:val="9"/>
        </w:numPr>
        <w:ind w:firstLine="709" w:left="0"/>
        <w:rPr/>
      </w:pPr>
      <w:r>
        <w:rPr/>
        <w:t>Развивать социальные элементы – командные челленджи, лидерборды, возможности делиться достижениями в социальных сетях.</w:t>
      </w:r>
    </w:p>
    <w:p>
      <w:pPr>
        <w:pStyle w:val="11"/>
        <w:numPr>
          <w:ilvl w:val="0"/>
          <w:numId w:val="9"/>
        </w:numPr>
        <w:ind w:firstLine="709" w:left="0"/>
        <w:rPr/>
      </w:pPr>
      <w:r>
        <w:rPr/>
        <w:t>Интегрировать психологические модели мотивации (например, теория самодетерминации) для повышения эффективности игровых механик.</w:t>
      </w:r>
    </w:p>
    <w:p>
      <w:pPr>
        <w:pStyle w:val="11"/>
        <w:numPr>
          <w:ilvl w:val="0"/>
          <w:numId w:val="9"/>
        </w:numPr>
        <w:ind w:firstLine="709" w:left="0"/>
        <w:rPr/>
      </w:pPr>
      <w:r>
        <w:rPr/>
        <w:t>Расширить аналитику и обратную связь, предоставляя пользователям детализированную статистику прогресса, рекомендации по улучшению и адаптивные подсказки.</w:t>
      </w:r>
    </w:p>
    <w:p>
      <w:pPr>
        <w:pStyle w:val="11"/>
        <w:numPr>
          <w:ilvl w:val="0"/>
          <w:numId w:val="9"/>
        </w:numPr>
        <w:ind w:firstLine="709" w:left="0"/>
        <w:rPr/>
      </w:pPr>
      <w:r>
        <w:rPr/>
        <w:t>Тестировать и оптимизировать игровые механики на основе данных о поведении пользователей, чтобы повысить их вовлечённость и результативность.</w:t>
      </w:r>
    </w:p>
    <w:p>
      <w:pPr>
        <w:pStyle w:val="11"/>
        <w:ind w:hanging="0" w:left="709"/>
        <w:rPr/>
      </w:pPr>
      <w:r>
        <w:rPr/>
      </w:r>
    </w:p>
    <w:p>
      <w:pPr>
        <w:pStyle w:val="11"/>
        <w:rPr/>
      </w:pPr>
      <w:r>
        <w:rPr/>
        <w:t>Результаты, полученные в ходе производственной практики, создают прочную основу для дальнейшей работы над магистерской диссертацией. Проведённый анализ теоретических подходов к геймификации и изучение существующих решений позволили сформировать чёткое понимание исследуемой проблемы и определить направления дальнейшего научного поиска. Подготовленные научные статьи отражают различные аспекты применения игровых механик в неигровом контенте и демонстрируют способность к самостоятельной научно-исследовательской работе. Полученные навыки анализа, систематизации информации и формулирования научно обоснованных выводов будут активно использованы на последующих этапах подготовки магистерской диссертации.</w:t>
      </w:r>
      <w:r>
        <w:br w:type="page"/>
      </w:r>
    </w:p>
    <w:p>
      <w:pPr>
        <w:pStyle w:val="Heading2"/>
        <w:spacing w:before="0" w:after="120"/>
        <w:rPr>
          <w:sz w:val="28"/>
          <w:szCs w:val="28"/>
        </w:rPr>
      </w:pPr>
      <w:bookmarkStart w:id="5" w:name="_Toc224916936"/>
      <w:bookmarkStart w:id="6" w:name="_Toc221376921"/>
      <w:r>
        <w:rPr>
          <w:sz w:val="28"/>
          <w:szCs w:val="28"/>
        </w:rPr>
        <w:t>СПИСОК ИСПОЛЬЗОВАННЫХ ИСТОЧНИКОВ</w:t>
      </w:r>
      <w:bookmarkEnd w:id="5"/>
      <w:bookmarkEnd w:id="6"/>
    </w:p>
    <w:p>
      <w:pPr>
        <w:pStyle w:val="11"/>
        <w:numPr>
          <w:ilvl w:val="0"/>
          <w:numId w:val="10"/>
        </w:numPr>
        <w:ind w:firstLine="709" w:left="0"/>
        <w:rPr>
          <w:lang w:val="en-US"/>
        </w:rPr>
      </w:pPr>
      <w:r>
        <w:rPr>
          <w:lang w:val="en-US"/>
        </w:rPr>
        <w:t>World Health Organization. Global status report on noncommunicable diseases // WHO Press, 2022.</w:t>
      </w:r>
    </w:p>
    <w:p>
      <w:pPr>
        <w:pStyle w:val="11"/>
        <w:numPr>
          <w:ilvl w:val="0"/>
          <w:numId w:val="10"/>
        </w:numPr>
        <w:ind w:firstLine="709" w:left="0"/>
        <w:rPr>
          <w:lang w:val="en-US"/>
        </w:rPr>
      </w:pPr>
      <w:r>
        <w:rPr>
          <w:lang w:val="en-US"/>
        </w:rPr>
        <w:t>Deterding S. et al. Gamification: Toward a Definition. Proceedings of the 2011 Annual Conference Extended Abstracts on Human Factors in Computing Systems, 2011.</w:t>
      </w:r>
    </w:p>
    <w:p>
      <w:pPr>
        <w:pStyle w:val="11"/>
        <w:numPr>
          <w:ilvl w:val="0"/>
          <w:numId w:val="10"/>
        </w:numPr>
        <w:ind w:firstLine="709" w:left="0"/>
        <w:rPr>
          <w:lang w:val="en-US"/>
        </w:rPr>
      </w:pPr>
      <w:r>
        <w:rPr>
          <w:lang w:val="en-US"/>
        </w:rPr>
        <w:t>Zichermann G., Cunningham C. Gamification by Design O'Reilly Media, 2011.</w:t>
      </w:r>
    </w:p>
    <w:p>
      <w:pPr>
        <w:pStyle w:val="11"/>
        <w:numPr>
          <w:ilvl w:val="0"/>
          <w:numId w:val="10"/>
        </w:numPr>
        <w:ind w:firstLine="709" w:left="0"/>
        <w:rPr>
          <w:lang w:val="en-US"/>
        </w:rPr>
      </w:pPr>
      <w:r>
        <w:rPr>
          <w:lang w:val="en-US"/>
        </w:rPr>
        <w:t>McGonigal J. Reality is Broken: Why Games Make Us Better and How They Can Change the World. Penguin Press, 2011.</w:t>
      </w:r>
    </w:p>
    <w:p>
      <w:pPr>
        <w:pStyle w:val="11"/>
        <w:numPr>
          <w:ilvl w:val="0"/>
          <w:numId w:val="10"/>
        </w:numPr>
        <w:ind w:firstLine="709" w:left="0"/>
        <w:rPr>
          <w:lang w:val="en-US"/>
        </w:rPr>
      </w:pPr>
      <w:r>
        <w:rPr>
          <w:lang w:val="en-US"/>
        </w:rPr>
        <w:t>Werbach K., Hunter D. For the Win: How Game Thinking Can Revolutionize Your Business. Wharton Digital Press, 2012.</w:t>
      </w:r>
    </w:p>
    <w:p>
      <w:pPr>
        <w:pStyle w:val="11"/>
        <w:numPr>
          <w:ilvl w:val="0"/>
          <w:numId w:val="10"/>
        </w:numPr>
        <w:ind w:firstLine="709" w:left="0"/>
        <w:rPr>
          <w:lang w:val="en-US"/>
        </w:rPr>
      </w:pPr>
      <w:r>
        <w:rPr>
          <w:lang w:val="en-US"/>
        </w:rPr>
        <w:t>Ryan R.M., Rigby C.S., Przybylski A. The motivational pull of video games: A self-determination theory approach. Motivation and Emotion, 2006.</w:t>
      </w:r>
    </w:p>
    <w:p>
      <w:pPr>
        <w:pStyle w:val="11"/>
        <w:numPr>
          <w:ilvl w:val="0"/>
          <w:numId w:val="10"/>
        </w:numPr>
        <w:ind w:firstLine="709" w:left="0"/>
        <w:rPr>
          <w:lang w:val="ru-RU"/>
        </w:rPr>
      </w:pPr>
      <w:r>
        <w:rPr>
          <w:lang w:val="en-US"/>
        </w:rPr>
        <w:t xml:space="preserve">Telegram Bot API Documentation </w:t>
      </w:r>
      <w:r>
        <w:rPr>
          <w:lang w:val="en-US"/>
        </w:rPr>
        <w:t>[</w:t>
      </w:r>
      <w:r>
        <w:rPr>
          <w:lang w:val="ru-RU"/>
        </w:rPr>
        <w:t>Электронный ресурс</w:t>
      </w:r>
      <w:r>
        <w:rPr>
          <w:lang w:val="en-US"/>
        </w:rPr>
        <w:t>] URL:</w:t>
      </w:r>
      <w:r>
        <w:rPr>
          <w:lang w:val="ru-RU"/>
        </w:rPr>
        <w:t xml:space="preserve"> </w:t>
      </w:r>
      <w:r>
        <w:rPr>
          <w:lang w:val="en-US"/>
        </w:rPr>
        <w:t xml:space="preserve">core.telegram.org/bots/api </w:t>
      </w:r>
      <w:r>
        <w:rPr>
          <w:lang w:val="en-US"/>
        </w:rPr>
        <w:t>(</w:t>
      </w:r>
      <w:r>
        <w:rPr>
          <w:lang w:val="ru-RU"/>
        </w:rPr>
        <w:t>дата обращения 01.03.2026)</w:t>
      </w:r>
    </w:p>
    <w:p>
      <w:pPr>
        <w:pStyle w:val="11"/>
        <w:numPr>
          <w:ilvl w:val="0"/>
          <w:numId w:val="10"/>
        </w:numPr>
        <w:ind w:firstLine="709" w:left="0"/>
        <w:rPr/>
      </w:pPr>
      <w:r>
        <w:rPr/>
        <w:t xml:space="preserve">MongoDB Documentation </w:t>
      </w:r>
      <w:r>
        <w:rPr>
          <w:lang w:val="en-US"/>
        </w:rPr>
        <w:t>[</w:t>
      </w:r>
      <w:r>
        <w:rPr>
          <w:lang w:val="ru-RU"/>
        </w:rPr>
        <w:t>Электронный ресурс</w:t>
      </w:r>
      <w:r>
        <w:rPr>
          <w:lang w:val="en-US"/>
        </w:rPr>
        <w:t>] URL:</w:t>
      </w:r>
      <w:r>
        <w:rPr/>
        <w:t xml:space="preserve"> docs.mongodb.com </w:t>
      </w:r>
      <w:r>
        <w:rPr>
          <w:lang w:val="en-US"/>
        </w:rPr>
        <w:t>(</w:t>
      </w:r>
      <w:r>
        <w:rPr>
          <w:lang w:val="ru-RU"/>
        </w:rPr>
        <w:t>дата обращения 01.03.2026)</w:t>
      </w:r>
    </w:p>
    <w:p>
      <w:pPr>
        <w:pStyle w:val="11"/>
        <w:numPr>
          <w:ilvl w:val="0"/>
          <w:numId w:val="10"/>
        </w:numPr>
        <w:ind w:firstLine="709" w:left="0"/>
        <w:rPr>
          <w:lang w:val="en-US"/>
        </w:rPr>
      </w:pPr>
      <w:r>
        <w:rPr>
          <w:lang w:val="en-US"/>
        </w:rPr>
        <w:t xml:space="preserve">Python Software Foundation Documentation </w:t>
      </w:r>
      <w:r>
        <w:rPr>
          <w:lang w:val="en-US"/>
        </w:rPr>
        <w:t>[</w:t>
      </w:r>
      <w:r>
        <w:rPr>
          <w:lang w:val="ru-RU"/>
        </w:rPr>
        <w:t>Электронный ресурс</w:t>
      </w:r>
      <w:r>
        <w:rPr>
          <w:lang w:val="en-US"/>
        </w:rPr>
        <w:t>] URL:</w:t>
      </w:r>
      <w:r>
        <w:rPr>
          <w:lang w:val="en-US"/>
        </w:rPr>
        <w:t xml:space="preserve"> docs.python.org/3/ </w:t>
      </w:r>
      <w:r>
        <w:rPr>
          <w:lang w:val="en-US"/>
        </w:rPr>
        <w:t>(</w:t>
      </w:r>
      <w:r>
        <w:rPr>
          <w:lang w:val="ru-RU"/>
        </w:rPr>
        <w:t>дата обращения 01.03.2026)</w:t>
      </w:r>
    </w:p>
    <w:p>
      <w:pPr>
        <w:pStyle w:val="11"/>
        <w:numPr>
          <w:ilvl w:val="0"/>
          <w:numId w:val="10"/>
        </w:numPr>
        <w:ind w:firstLine="709" w:left="0"/>
        <w:rPr/>
      </w:pPr>
      <w:r>
        <w:rPr/>
        <w:t xml:space="preserve">Docker Documentation </w:t>
      </w:r>
      <w:r>
        <w:rPr>
          <w:lang w:val="en-US"/>
        </w:rPr>
        <w:t>[</w:t>
      </w:r>
      <w:r>
        <w:rPr>
          <w:lang w:val="ru-RU"/>
        </w:rPr>
        <w:t>Электронный ресурс</w:t>
      </w:r>
      <w:r>
        <w:rPr>
          <w:lang w:val="en-US"/>
        </w:rPr>
        <w:t>] URL:</w:t>
      </w:r>
      <w:r>
        <w:rPr/>
        <w:t xml:space="preserve"> docs.docker.com </w:t>
      </w:r>
      <w:r>
        <w:rPr>
          <w:lang w:val="en-US"/>
        </w:rPr>
        <w:t>(</w:t>
      </w:r>
      <w:r>
        <w:rPr>
          <w:lang w:val="ru-RU"/>
        </w:rPr>
        <w:t>дата обращения 01.03.2026)</w:t>
      </w:r>
    </w:p>
    <w:p>
      <w:pPr>
        <w:pStyle w:val="11"/>
        <w:numPr>
          <w:ilvl w:val="0"/>
          <w:numId w:val="10"/>
        </w:numPr>
        <w:ind w:firstLine="709" w:left="0"/>
        <w:rPr/>
      </w:pPr>
      <w:r>
        <w:rPr/>
        <w:t xml:space="preserve">Redis Documentation </w:t>
      </w:r>
      <w:r>
        <w:rPr>
          <w:lang w:val="en-US"/>
        </w:rPr>
        <w:t>[</w:t>
      </w:r>
      <w:r>
        <w:rPr>
          <w:lang w:val="ru-RU"/>
        </w:rPr>
        <w:t>Электронный ресурс</w:t>
      </w:r>
      <w:r>
        <w:rPr>
          <w:lang w:val="en-US"/>
        </w:rPr>
        <w:t>] URL:</w:t>
      </w:r>
      <w:r>
        <w:rPr/>
        <w:t xml:space="preserve"> redis.io/documentation </w:t>
      </w:r>
      <w:r>
        <w:rPr>
          <w:lang w:val="en-US"/>
        </w:rPr>
        <w:t>(</w:t>
      </w:r>
      <w:r>
        <w:rPr>
          <w:lang w:val="ru-RU"/>
        </w:rPr>
        <w:t>дата обращения 01.03.2026)</w:t>
      </w:r>
    </w:p>
    <w:p>
      <w:pPr>
        <w:pStyle w:val="11"/>
        <w:numPr>
          <w:ilvl w:val="0"/>
          <w:numId w:val="10"/>
        </w:numPr>
        <w:ind w:firstLine="709" w:left="0"/>
        <w:rPr>
          <w:lang w:val="en-US"/>
        </w:rPr>
      </w:pPr>
      <w:r>
        <w:rPr>
          <w:lang w:val="en-US"/>
        </w:rPr>
        <w:t>Lazzaro N. Emotioneering: Your Guide to Engineering Memorable Game Experiences. GDC, 2004.</w:t>
      </w:r>
    </w:p>
    <w:sectPr>
      <w:footerReference w:type="default" r:id="rId3"/>
      <w:footerReference w:type="first" r:id="rId4"/>
      <w:type w:val="nextPage"/>
      <w:pgSz w:w="11906" w:h="16838"/>
      <w:pgMar w:left="1701" w:right="850" w:gutter="0" w:header="0" w:top="1134" w:footer="1134" w:bottom="147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ucida Sans">
    <w:charset w:val="cc"/>
    <w:family w:val="swiss"/>
    <w:pitch w:val="variable"/>
  </w:font>
  <w:font w:name="Times New Roman">
    <w:charset w:val="cc"/>
    <w:family w:val="roman"/>
    <w:pitch w:val="variable"/>
  </w:font>
  <w:font w:name="Calibri Light">
    <w:charset w:val="cc"/>
    <w:family w:val="swiss"/>
    <w:pitch w:val="variable"/>
  </w:font>
  <w:font w:name="OpenSymbol">
    <w:altName w:val="Arial Unicode MS"/>
    <w:charset w:val="cc"/>
    <w:family w:val="roman"/>
    <w:pitch w:val="variable"/>
  </w:font>
  <w:font w:name="Calibri Light">
    <w:charset w:val="cc"/>
    <w:family w:val="roman"/>
    <w:pitch w:val="variable"/>
  </w:font>
  <w:font w:name="Liberation Sans">
    <w:altName w:val="Arial"/>
    <w:charset w:val="cc"/>
    <w:family w:val="swiss"/>
    <w:pitch w:val="variable"/>
  </w:font>
  <w:font w:name="Calibri">
    <w:charset w:val="cc"/>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2"/>
        <w:szCs w:val="22"/>
      </w:rPr>
    </w:pPr>
    <w:bookmarkStart w:id="7" w:name="PageNumWizard_FOOTER_Базовый2"/>
    <w:r>
      <w:rPr>
        <w:rFonts w:ascii="Times New Roman" w:hAnsi="Times New Roman"/>
        <w:sz w:val="22"/>
        <w:szCs w:val="22"/>
      </w:rPr>
      <w:fldChar w:fldCharType="begin"/>
    </w:r>
    <w:r>
      <w:rPr>
        <w:rFonts w:ascii="Times New Roman" w:hAnsi="Times New Roman"/>
        <w:sz w:val="22"/>
        <w:szCs w:val="22"/>
      </w:rPr>
      <w:instrText xml:space="preserve"> PAGE </w:instrText>
    </w:r>
    <w:r>
      <w:rPr>
        <w:rFonts w:ascii="Times New Roman" w:hAnsi="Times New Roman"/>
        <w:sz w:val="22"/>
        <w:szCs w:val="22"/>
      </w:rPr>
      <w:fldChar w:fldCharType="separate"/>
    </w:r>
    <w:r>
      <w:rPr>
        <w:rFonts w:ascii="Times New Roman" w:hAnsi="Times New Roman"/>
        <w:sz w:val="22"/>
        <w:szCs w:val="22"/>
      </w:rPr>
      <w:t>33</w:t>
    </w:r>
    <w:r>
      <w:rPr>
        <w:rFonts w:ascii="Times New Roman" w:hAnsi="Times New Roman"/>
        <w:sz w:val="22"/>
        <w:szCs w:val="22"/>
      </w:rPr>
      <w:fldChar w:fldCharType="end"/>
    </w:r>
    <w:bookmarkEnd w:id="7"/>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8205" w:leader="none"/>
      </w:tabs>
      <w:spacing w:lineRule="auto" w:line="240" w:before="120" w:after="120"/>
      <w:jc w:val="center"/>
      <w:rPr>
        <w:rFonts w:ascii="Times New Roman" w:hAnsi="Times New Roman" w:eastAsia="Calibri"/>
        <w:sz w:val="28"/>
        <w:szCs w:val="28"/>
      </w:rPr>
    </w:pPr>
    <w:r>
      <w:rPr>
        <w:rFonts w:eastAsia="Calibri" w:ascii="Times New Roman" w:hAnsi="Times New Roman"/>
        <w:sz w:val="28"/>
        <w:szCs w:val="28"/>
      </w:rPr>
      <w:t xml:space="preserve">Москва  </w:t>
    </w:r>
    <w:r>
      <w:rPr>
        <w:rFonts w:eastAsia="Calibri" w:cs="Calibri" w:ascii="Times New Roman" w:hAnsi="Times New Roman"/>
        <w:sz w:val="28"/>
        <w:szCs w:val="28"/>
      </w:rPr>
      <w:t xml:space="preserve">̶  </w:t>
    </w:r>
    <w:r>
      <w:rPr>
        <w:rFonts w:eastAsia="Calibri" w:ascii="Times New Roman" w:hAnsi="Times New Roman"/>
        <w:sz w:val="28"/>
        <w:szCs w:val="28"/>
      </w:rPr>
      <w:t>202</w:t>
    </w:r>
    <w:r>
      <w:rPr>
        <w:rFonts w:eastAsia="Calibri" w:ascii="Times New Roman" w:hAnsi="Times New Roman"/>
        <w:sz w:val="28"/>
        <w:szCs w:val="28"/>
        <w:lang w:val="en-US"/>
      </w:rPr>
      <w:t>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lvl w:ilvl="0">
      <w:start w:val="1"/>
      <w:numFmt w:val="decimal"/>
      <w:lvlText w:val="%1."/>
      <w:lvlJc w:val="left"/>
      <w:pPr>
        <w:tabs>
          <w:tab w:val="num" w:pos="0"/>
        </w:tabs>
        <w:ind w:left="720" w:hanging="360"/>
      </w:pPr>
      <w:rPr>
        <w:rFonts w:ascii="Times New Roman" w:hAnsi="Times New Roman"/>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10">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068d"/>
    <w:pPr>
      <w:widowControl/>
      <w:suppressAutoHyphens w:val="true"/>
      <w:bidi w:val="0"/>
      <w:spacing w:lineRule="atLeast" w:line="200" w:before="0" w:after="0"/>
      <w:jc w:val="left"/>
    </w:pPr>
    <w:rPr>
      <w:rFonts w:ascii="Lucida Sans" w:hAnsi="Lucida Sans" w:eastAsia="Tahoma" w:cs="Times New Roman"/>
      <w:color w:val="auto"/>
      <w:kern w:val="2"/>
      <w:sz w:val="36"/>
      <w:szCs w:val="24"/>
      <w:lang w:val="ru-RU" w:eastAsia="en-US" w:bidi="ar-SA"/>
    </w:rPr>
  </w:style>
  <w:style w:type="paragraph" w:styleId="Heading1">
    <w:name w:val="heading 1"/>
    <w:basedOn w:val="Style13"/>
    <w:next w:val="BodyText"/>
    <w:qFormat/>
    <w:pPr>
      <w:numPr>
        <w:ilvl w:val="0"/>
        <w:numId w:val="1"/>
      </w:numPr>
      <w:outlineLvl w:val="0"/>
    </w:pPr>
    <w:rPr>
      <w:b/>
      <w:bCs/>
      <w:sz w:val="36"/>
      <w:szCs w:val="36"/>
    </w:rPr>
  </w:style>
  <w:style w:type="paragraph" w:styleId="Heading2">
    <w:name w:val="heading 2"/>
    <w:basedOn w:val="Title"/>
    <w:next w:val="BodyText"/>
    <w:qFormat/>
    <w:rsid w:val="00877386"/>
    <w:pPr>
      <w:spacing w:before="200" w:after="120"/>
      <w:outlineLvl w:val="1"/>
    </w:pPr>
    <w:rPr>
      <w:rFonts w:ascii="Times New Roman" w:hAnsi="Times New Roman" w:eastAsia="Segoe UI" w:cs="Tahoma"/>
      <w:sz w:val="36"/>
      <w:szCs w:val="36"/>
    </w:rPr>
  </w:style>
  <w:style w:type="paragraph" w:styleId="Heading3">
    <w:name w:val="heading 3"/>
    <w:basedOn w:val="Normal"/>
    <w:next w:val="Normal"/>
    <w:link w:val="3"/>
    <w:uiPriority w:val="9"/>
    <w:semiHidden/>
    <w:unhideWhenUsed/>
    <w:qFormat/>
    <w:rsid w:val="00c928d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rPr>
  </w:style>
  <w:style w:type="paragraph" w:styleId="Heading4">
    <w:name w:val="heading 4"/>
    <w:basedOn w:val="Style13"/>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unhideWhenUsed/>
    <w:qFormat/>
    <w:rPr/>
  </w:style>
  <w:style w:type="character" w:styleId="user" w:customStyle="1">
    <w:name w:val="Символ нумерации (user)"/>
    <w:qFormat/>
    <w:rPr/>
  </w:style>
  <w:style w:type="character" w:styleId="user1" w:customStyle="1">
    <w:name w:val="Маркеры (user)"/>
    <w:qFormat/>
    <w:rPr>
      <w:rFonts w:ascii="Times New Roman" w:hAnsi="Times New Roman" w:eastAsia="OpenSymbol" w:cs="OpenSymbol"/>
      <w:sz w:val="28"/>
      <w:szCs w:val="28"/>
    </w:rPr>
  </w:style>
  <w:style w:type="character" w:styleId="Style10" w:customStyle="1">
    <w:name w:val="Маркеры"/>
    <w:qFormat/>
    <w:rPr>
      <w:rFonts w:ascii="OpenSymbol" w:hAnsi="OpenSymbol" w:eastAsia="OpenSymbol" w:cs="OpenSymbol"/>
    </w:rPr>
  </w:style>
  <w:style w:type="character" w:styleId="user2" w:customStyle="1">
    <w:name w:val="Символ сноски (user)"/>
    <w:qFormat/>
    <w:rPr/>
  </w:style>
  <w:style w:type="character" w:styleId="Style11">
    <w:name w:val="Символ сноски"/>
    <w:qFormat/>
    <w:rPr>
      <w:vertAlign w:val="superscript"/>
    </w:rPr>
  </w:style>
  <w:style w:type="character" w:styleId="FootnoteReference">
    <w:name w:val="footnote reference"/>
    <w:rPr>
      <w:vertAlign w:val="superscript"/>
    </w:rPr>
  </w:style>
  <w:style w:type="character" w:styleId="3" w:customStyle="1">
    <w:name w:val="Заголовок 3 Знак"/>
    <w:basedOn w:val="DefaultParagraphFont"/>
    <w:uiPriority w:val="9"/>
    <w:semiHidden/>
    <w:qFormat/>
    <w:rsid w:val="00c928da"/>
    <w:rPr>
      <w:rFonts w:ascii="Calibri Light" w:hAnsi="Calibri Light" w:eastAsia="" w:cs="" w:asciiTheme="majorHAnsi" w:cstheme="majorBidi" w:eastAsiaTheme="majorEastAsia" w:hAnsiTheme="majorHAnsi"/>
      <w:color w:themeColor="accent1" w:themeShade="7f" w:val="1F4D78"/>
      <w:kern w:val="2"/>
      <w:sz w:val="24"/>
      <w:szCs w:val="24"/>
    </w:rPr>
  </w:style>
  <w:style w:type="character" w:styleId="Hyperlink">
    <w:name w:val="Hyperlink"/>
    <w:basedOn w:val="DefaultParagraphFont"/>
    <w:uiPriority w:val="99"/>
    <w:unhideWhenUsed/>
    <w:rsid w:val="00fc0ccc"/>
    <w:rPr>
      <w:color w:themeColor="hyperlink" w:val="0563C1"/>
      <w:u w:val="single"/>
    </w:rPr>
  </w:style>
  <w:style w:type="character" w:styleId="LTGliederung1" w:customStyle="1">
    <w:name w:val="Заголовок цвет~LT~Gliederung 1 Знак"/>
    <w:basedOn w:val="DefaultParagraphFont"/>
    <w:link w:val="LTGliederung11"/>
    <w:qFormat/>
    <w:rsid w:val="00525ae3"/>
    <w:rPr>
      <w:rFonts w:ascii="Lucida Sans" w:hAnsi="Lucida Sans" w:eastAsia="Tahoma" w:cs="Times New Roman"/>
      <w:color w:val="000000"/>
      <w:kern w:val="2"/>
      <w:sz w:val="56"/>
      <w:szCs w:val="24"/>
    </w:rPr>
  </w:style>
  <w:style w:type="character" w:styleId="1" w:customStyle="1">
    <w:name w:val="Стиль1 Знак"/>
    <w:basedOn w:val="LTGliederung1"/>
    <w:link w:val="11"/>
    <w:qFormat/>
    <w:rsid w:val="00525ae3"/>
    <w:rPr>
      <w:rFonts w:ascii="Times New Roman" w:hAnsi="Times New Roman" w:eastAsia="Calibri" w:cs="Times New Roman"/>
      <w:color w:val="000000"/>
      <w:kern w:val="2"/>
      <w:sz w:val="28"/>
      <w:szCs w:val="28"/>
    </w:rPr>
  </w:style>
  <w:style w:type="character" w:styleId="Style12">
    <w:name w:val="Ссылка указателя"/>
    <w:qFormat/>
    <w:rPr/>
  </w:style>
  <w:style w:type="paragraph" w:styleId="Style13" w:customStyle="1">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Style14" w:customStyle="1">
    <w:name w:val="Указатель"/>
    <w:basedOn w:val="Normal"/>
    <w:qFormat/>
    <w:pPr>
      <w:suppressLineNumbers/>
    </w:pPr>
    <w:rPr>
      <w:rFonts w:cs="Lucida Sans"/>
    </w:rPr>
  </w:style>
  <w:style w:type="paragraph" w:styleId="Title">
    <w:name w:val="Title"/>
    <w:basedOn w:val="Style13"/>
    <w:next w:val="BodyText"/>
    <w:qFormat/>
    <w:pPr>
      <w:jc w:val="center"/>
    </w:pPr>
    <w:rPr>
      <w:b/>
      <w:bCs/>
      <w:sz w:val="56"/>
      <w:szCs w:val="56"/>
    </w:rPr>
  </w:style>
  <w:style w:type="paragraph" w:styleId="IndexHeading">
    <w:name w:val="index heading"/>
    <w:basedOn w:val="Normal"/>
    <w:qFormat/>
    <w:pPr>
      <w:suppressLineNumbers/>
    </w:pPr>
    <w:rPr>
      <w:rFonts w:cs="Lucida Sans"/>
    </w:rPr>
  </w:style>
  <w:style w:type="paragraph" w:styleId="LTGliederung11" w:customStyle="1">
    <w:name w:val="Заголовок цвет~LT~Gliederung 1"/>
    <w:link w:val="LTGliederung1"/>
    <w:qFormat/>
    <w:pPr>
      <w:widowControl/>
      <w:suppressAutoHyphens w:val="true"/>
      <w:bidi w:val="0"/>
      <w:spacing w:lineRule="auto" w:line="216" w:before="283" w:after="0"/>
      <w:jc w:val="left"/>
    </w:pPr>
    <w:rPr>
      <w:rFonts w:ascii="Lucida Sans" w:hAnsi="Lucida Sans" w:eastAsia="Tahoma" w:cs="Times New Roman"/>
      <w:color w:val="000000"/>
      <w:kern w:val="2"/>
      <w:sz w:val="56"/>
      <w:szCs w:val="24"/>
      <w:lang w:val="ru-RU" w:eastAsia="en-US" w:bidi="ar-SA"/>
    </w:rPr>
  </w:style>
  <w:style w:type="paragraph" w:styleId="user3" w:customStyle="1">
    <w:name w:val="Колонтитулы (user)"/>
    <w:basedOn w:val="Normal"/>
    <w:qFormat/>
    <w:pPr>
      <w:suppressLineNumbers/>
      <w:tabs>
        <w:tab w:val="clear" w:pos="709"/>
        <w:tab w:val="center" w:pos="4677" w:leader="none"/>
        <w:tab w:val="right" w:pos="9355" w:leader="none"/>
      </w:tabs>
    </w:pPr>
    <w:rPr/>
  </w:style>
  <w:style w:type="paragraph" w:styleId="Style15">
    <w:name w:val="Колонтитулы"/>
    <w:basedOn w:val="Normal"/>
    <w:qFormat/>
    <w:pPr/>
    <w:rPr/>
  </w:style>
  <w:style w:type="paragraph" w:styleId="Footer">
    <w:name w:val="footer"/>
    <w:basedOn w:val="user3"/>
    <w:pPr/>
    <w:rPr/>
  </w:style>
  <w:style w:type="paragraph" w:styleId="FootnoteText">
    <w:name w:val="footnote text"/>
    <w:basedOn w:val="Normal"/>
    <w:pPr>
      <w:suppressLineNumbers/>
      <w:ind w:hanging="340" w:left="340"/>
    </w:pPr>
    <w:rPr>
      <w:sz w:val="20"/>
      <w:szCs w:val="20"/>
    </w:rPr>
  </w:style>
  <w:style w:type="paragraph" w:styleId="Standard" w:customStyle="1">
    <w:name w:val="Standard"/>
    <w:qFormat/>
    <w:rsid w:val="0087665d"/>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eastAsia="zh-CN" w:bidi="hi-IN" w:val="ru-RU"/>
    </w:rPr>
  </w:style>
  <w:style w:type="paragraph" w:styleId="TOCHeading">
    <w:name w:val="TOC Heading"/>
    <w:basedOn w:val="Heading1"/>
    <w:next w:val="Normal"/>
    <w:uiPriority w:val="39"/>
    <w:unhideWhenUsed/>
    <w:qFormat/>
    <w:rsid w:val="00fc0ccc"/>
    <w:pPr>
      <w:keepLines/>
      <w:numPr>
        <w:ilvl w:val="0"/>
        <w:numId w:val="0"/>
      </w:numPr>
      <w:suppressAutoHyphens w:val="false"/>
      <w:spacing w:lineRule="auto" w:line="259" w:before="240" w:after="0"/>
      <w:outlineLvl w:val="9"/>
    </w:pPr>
    <w:rPr>
      <w:rFonts w:ascii="Calibri Light" w:hAnsi="Calibri Light" w:eastAsia="" w:cs="" w:asciiTheme="majorHAnsi" w:cstheme="majorBidi" w:eastAsiaTheme="majorEastAsia" w:hAnsiTheme="majorHAnsi"/>
      <w:b w:val="false"/>
      <w:bCs w:val="false"/>
      <w:color w:themeColor="accent1" w:themeShade="bf" w:val="2E74B5"/>
      <w:kern w:val="0"/>
      <w:sz w:val="32"/>
      <w:szCs w:val="32"/>
      <w:lang w:eastAsia="ru-RU"/>
    </w:rPr>
  </w:style>
  <w:style w:type="paragraph" w:styleId="TOC1">
    <w:name w:val="toc 1"/>
    <w:basedOn w:val="Normal"/>
    <w:next w:val="Normal"/>
    <w:autoRedefine/>
    <w:uiPriority w:val="39"/>
    <w:unhideWhenUsed/>
    <w:rsid w:val="00fc0ccc"/>
    <w:pPr>
      <w:spacing w:before="0" w:after="100"/>
    </w:pPr>
    <w:rPr/>
  </w:style>
  <w:style w:type="paragraph" w:styleId="TOC2">
    <w:name w:val="toc 2"/>
    <w:basedOn w:val="Normal"/>
    <w:next w:val="Normal"/>
    <w:autoRedefine/>
    <w:uiPriority w:val="39"/>
    <w:unhideWhenUsed/>
    <w:rsid w:val="001468bf"/>
    <w:pPr>
      <w:spacing w:before="0" w:after="100"/>
      <w:ind w:left="360"/>
    </w:pPr>
    <w:rPr/>
  </w:style>
  <w:style w:type="paragraph" w:styleId="11" w:customStyle="1">
    <w:name w:val="Стиль1"/>
    <w:basedOn w:val="LTGliederung11"/>
    <w:link w:val="1"/>
    <w:qFormat/>
    <w:rsid w:val="00525ae3"/>
    <w:pPr>
      <w:tabs>
        <w:tab w:val="clear" w:pos="709"/>
        <w:tab w:val="left" w:pos="0" w:leader="none"/>
      </w:tabs>
      <w:spacing w:lineRule="auto" w:line="360" w:before="0" w:after="0"/>
      <w:ind w:firstLine="709"/>
      <w:jc w:val="both"/>
    </w:pPr>
    <w:rPr>
      <w:rFonts w:ascii="Times New Roman" w:hAnsi="Times New Roman" w:eastAsia="Calibri"/>
      <w:sz w:val="28"/>
      <w:szCs w:val="28"/>
    </w:rPr>
  </w:style>
  <w:style w:type="numbering" w:styleId="Style16" w:default="1">
    <w:name w:val="Без списка"/>
    <w:uiPriority w:val="99"/>
    <w:semiHidden/>
    <w:unhideWhenUsed/>
    <w:qFormat/>
  </w:style>
  <w:style w:type="numbering" w:styleId="user4" w:customStyle="1">
    <w:name w:val="Без списка (user)"/>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customStyle="1" w:styleId="20">
    <w:name w:val="Сетка таблицы2"/>
    <w:basedOn w:val="a3"/>
    <w:uiPriority w:val="59"/>
    <w:rsid w:val="002b21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0">
    <w:name w:val="Table Grid"/>
    <w:basedOn w:val="a3"/>
    <w:uiPriority w:val="39"/>
    <w:rsid w:val="002b21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355CCA2D9A29904F8D3D44EF0111EE01" ma:contentTypeVersion="4" ma:contentTypeDescription="Создание документа." ma:contentTypeScope="" ma:versionID="48893dd44927e55274d866e23fab1d38">
  <xsd:schema xmlns:xsd="http://www.w3.org/2001/XMLSchema" xmlns:xs="http://www.w3.org/2001/XMLSchema" xmlns:p="http://schemas.microsoft.com/office/2006/metadata/properties" xmlns:ns2="d33e300a-9761-49b8-ab6e-27456144f2e3" targetNamespace="http://schemas.microsoft.com/office/2006/metadata/properties" ma:root="true" ma:fieldsID="ffaac08227f82693524c05e658c05064" ns2:_="">
    <xsd:import namespace="d33e300a-9761-49b8-ab6e-27456144f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e300a-9761-49b8-ab6e-27456144f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E1671-D5DE-4273-BC37-2494CEECD130}">
  <ds:schemaRefs>
    <ds:schemaRef ds:uri="http://schemas.microsoft.com/sharepoint/v3/contenttype/forms"/>
  </ds:schemaRefs>
</ds:datastoreItem>
</file>

<file path=customXml/itemProps2.xml><?xml version="1.0" encoding="utf-8"?>
<ds:datastoreItem xmlns:ds="http://schemas.openxmlformats.org/officeDocument/2006/customXml" ds:itemID="{DB04BE29-66C9-4B4D-A729-9F52D49C3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3e300a-9761-49b8-ab6e-27456144f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D27665-0655-4424-A52E-30639FFA84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CA6B70-4421-4053-A741-DB7C96C45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Application>LibreOffice/25.8.5.2$Windows_X86_64 LibreOffice_project/9c8b85f387cc00a89945a79c9e6239f32e450ac2</Application>
  <AppVersion>15.0000</AppVersion>
  <Pages>33</Pages>
  <Words>5761</Words>
  <Characters>43691</Characters>
  <CharactersWithSpaces>49232</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2026-02-02T10:13:00Z</dcterms:created>
  <dc:creator>Админ</dc:creator>
  <dc:description/>
  <dc:language>ru-RU</dc:language>
  <cp:lastModifiedBy/>
  <cp:lastPrinted>2026-04-01T15:55:31Z</cp:lastPrinted>
  <dcterms:modified xsi:type="dcterms:W3CDTF">2026-04-01T15:56:33Z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0x010100355CCA2D9A29904F8D3D44EF0111EE01</vt:lpwstr>
  </property>
</Properties>
</file>