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BC1F5" w14:textId="77777777" w:rsidR="00650E86" w:rsidRDefault="00000000">
      <w:pPr>
        <w:spacing w:before="120" w:after="120" w:line="360" w:lineRule="auto"/>
        <w:ind w:left="142" w:right="41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МИНИСТЕРСТВО ТРАНСПОРТА РОССИЙСКОЙ ФЕДЕРАЦИИ</w:t>
      </w:r>
    </w:p>
    <w:p w14:paraId="5D6CBBA1" w14:textId="77777777" w:rsidR="00650E86" w:rsidRDefault="00000000">
      <w:pPr>
        <w:spacing w:before="120" w:after="120" w:line="240" w:lineRule="auto"/>
        <w:ind w:left="142" w:right="41"/>
        <w:jc w:val="center"/>
        <w:rPr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ФЕДЕРАЛЬНОЕ ГОСУДАРСТВЕННОЕ АВТОНОМНОЕ </w:t>
      </w:r>
    </w:p>
    <w:p w14:paraId="2F66F159" w14:textId="77777777" w:rsidR="00650E86" w:rsidRDefault="00000000">
      <w:pPr>
        <w:spacing w:before="120" w:after="120" w:line="240" w:lineRule="auto"/>
        <w:ind w:left="142" w:right="41"/>
        <w:jc w:val="center"/>
        <w:rPr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ОБРАЗОВАТЕЛЬНОЕ УЧРЕЖДЕНИЕ ВЫСШЕГО ОБРАЗОВАНИЯ</w:t>
      </w:r>
    </w:p>
    <w:p w14:paraId="1B459F5A" w14:textId="77777777" w:rsidR="00650E86" w:rsidRDefault="00000000">
      <w:pPr>
        <w:spacing w:before="120" w:after="120" w:line="240" w:lineRule="auto"/>
        <w:ind w:left="142" w:right="41"/>
        <w:jc w:val="center"/>
        <w:rPr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 «РОССИЙСКИЙ УНИВЕРСИТЕТ ТРАНСПОРТА» </w:t>
      </w:r>
    </w:p>
    <w:p w14:paraId="58FF0620" w14:textId="77777777" w:rsidR="00650E86" w:rsidRDefault="00000000">
      <w:pPr>
        <w:spacing w:before="120" w:after="120" w:line="240" w:lineRule="auto"/>
        <w:ind w:left="142" w:right="41"/>
        <w:jc w:val="center"/>
        <w:rPr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РУТ (МИИТ)</w:t>
      </w:r>
    </w:p>
    <w:p w14:paraId="4A9AEFF0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34F39CC2" w14:textId="77777777" w:rsidR="00650E86" w:rsidRDefault="00000000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Кафедра 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Информационные системы цифровой экономики</w:t>
      </w:r>
      <w:r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0D19EC3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04C461FB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7CEF8411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40"/>
          <w:szCs w:val="40"/>
        </w:rPr>
      </w:pPr>
    </w:p>
    <w:p w14:paraId="0BAA7A1F" w14:textId="77777777" w:rsidR="00650E86" w:rsidRDefault="00000000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Отчет по производственной практике</w:t>
      </w:r>
    </w:p>
    <w:p w14:paraId="261BA7BE" w14:textId="77777777" w:rsidR="00650E86" w:rsidRDefault="00000000">
      <w:pPr>
        <w:spacing w:before="120" w:after="120" w:line="240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color w:val="000000"/>
          <w:sz w:val="28"/>
          <w:szCs w:val="28"/>
        </w:rPr>
        <w:t>(Технологическая практика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)</w:t>
      </w:r>
    </w:p>
    <w:p w14:paraId="0DFEEB82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79D98A5" w14:textId="77777777" w:rsidR="00650E86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sz w:val="28"/>
          <w:szCs w:val="28"/>
        </w:rPr>
        <w:t>Направление (специальность) 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Прикладная информатика</w:t>
      </w:r>
      <w:r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43F5B12E" w14:textId="77777777" w:rsidR="00650E86" w:rsidRDefault="00000000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Профиль (направление/направленность) «</w:t>
      </w:r>
      <w:r>
        <w:rPr>
          <w:rFonts w:ascii="Times New Roman" w:eastAsia="Calibri" w:hAnsi="Times New Roman" w:cs="Times New Roman"/>
          <w:sz w:val="28"/>
          <w:szCs w:val="28"/>
          <w:u w:val="single"/>
        </w:rPr>
        <w:t>Информационные технологии управления социально-экономическими системами</w:t>
      </w:r>
      <w:r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439B173D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FD75DB9" w14:textId="77777777" w:rsidR="00650E86" w:rsidRDefault="00000000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C48F4B" wp14:editId="35BA0823">
            <wp:extent cx="10795" cy="107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" cy="10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333E85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CF27CFC" w14:textId="77777777" w:rsidR="00650E86" w:rsidRDefault="00650E86">
      <w:pPr>
        <w:spacing w:before="120" w:after="12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DB1B560" w14:textId="77777777" w:rsidR="00650E86" w:rsidRDefault="00650E86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8"/>
          <w:szCs w:val="28"/>
        </w:rPr>
      </w:pPr>
    </w:p>
    <w:tbl>
      <w:tblPr>
        <w:tblStyle w:val="2"/>
        <w:tblW w:w="9355" w:type="dxa"/>
        <w:tblLayout w:type="fixed"/>
        <w:tblLook w:val="04A0" w:firstRow="1" w:lastRow="0" w:firstColumn="1" w:lastColumn="0" w:noHBand="0" w:noVBand="1"/>
      </w:tblPr>
      <w:tblGrid>
        <w:gridCol w:w="3969"/>
        <w:gridCol w:w="5386"/>
      </w:tblGrid>
      <w:tr w:rsidR="00650E86" w14:paraId="2E0F220F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587F806" w14:textId="77777777" w:rsidR="00650E86" w:rsidRDefault="00650E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</w:tcPr>
          <w:p w14:paraId="1C42B0FC" w14:textId="77777777" w:rsidR="00650E86" w:rsidRDefault="00000000">
            <w:pPr>
              <w:spacing w:after="0" w:line="240" w:lineRule="auto"/>
              <w:jc w:val="right"/>
              <w:rPr>
                <w:rFonts w:ascii="Calibri" w:eastAsia="Calibri" w:hAnsi="Calibri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>Выполнил студент группы ЭМС-271</w:t>
            </w:r>
          </w:p>
          <w:p w14:paraId="458C6CDE" w14:textId="77777777" w:rsidR="00650E86" w:rsidRDefault="000000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>П.А. Гамов</w:t>
            </w:r>
          </w:p>
          <w:p w14:paraId="373958C4" w14:textId="77777777" w:rsidR="00650E86" w:rsidRDefault="00650E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</w:tr>
      <w:tr w:rsidR="00650E86" w14:paraId="58AE83E1" w14:textId="77777777">
        <w:tc>
          <w:tcPr>
            <w:tcW w:w="3969" w:type="dxa"/>
            <w:tcBorders>
              <w:top w:val="nil"/>
              <w:left w:val="nil"/>
              <w:bottom w:val="nil"/>
              <w:right w:val="nil"/>
            </w:tcBorders>
          </w:tcPr>
          <w:p w14:paraId="159A5E89" w14:textId="77777777" w:rsidR="00650E86" w:rsidRDefault="00650E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  <w:tc>
          <w:tcPr>
            <w:tcW w:w="5386" w:type="dxa"/>
            <w:tcBorders>
              <w:top w:val="nil"/>
              <w:left w:val="nil"/>
              <w:bottom w:val="nil"/>
              <w:right w:val="nil"/>
            </w:tcBorders>
          </w:tcPr>
          <w:p w14:paraId="5E297360" w14:textId="77777777" w:rsidR="00650E86" w:rsidRDefault="00000000">
            <w:pPr>
              <w:spacing w:after="0" w:line="240" w:lineRule="auto"/>
              <w:jc w:val="right"/>
              <w:rPr>
                <w:rFonts w:ascii="Calibri" w:eastAsia="Calibri" w:hAnsi="Calibri"/>
              </w:rPr>
            </w:pPr>
            <w:r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  <w:t xml:space="preserve">Руководитель: доцент С.Л. Лебедева </w:t>
            </w:r>
          </w:p>
          <w:p w14:paraId="773C2042" w14:textId="77777777" w:rsidR="00650E86" w:rsidRDefault="00650E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iCs/>
                <w:sz w:val="28"/>
                <w:szCs w:val="28"/>
              </w:rPr>
            </w:pPr>
          </w:p>
        </w:tc>
      </w:tr>
    </w:tbl>
    <w:p w14:paraId="3A062AFA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9AB834D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3D8E994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385ACFB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A49E756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03C9307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EE143A4" w14:textId="77777777" w:rsidR="00650E86" w:rsidRDefault="00650E86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2ECCB15" w14:textId="77777777" w:rsidR="00650E86" w:rsidRDefault="00000000">
      <w:pPr>
        <w:tabs>
          <w:tab w:val="left" w:pos="8205"/>
        </w:tabs>
        <w:spacing w:before="120" w:after="12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eastAsia="Calibri" w:hAnsi="Times New Roman" w:cs="Times New Roman"/>
          <w:sz w:val="28"/>
          <w:szCs w:val="28"/>
        </w:rPr>
        <w:t xml:space="preserve">Москва  </w:t>
      </w:r>
      <w:r>
        <w:rPr>
          <w:rFonts w:ascii="Calibri" w:eastAsia="Calibri" w:hAnsi="Calibri" w:cs="Calibri"/>
          <w:sz w:val="28"/>
          <w:szCs w:val="28"/>
        </w:rPr>
        <w:t>̶</w:t>
      </w:r>
      <w:proofErr w:type="gramEnd"/>
      <w:r>
        <w:rPr>
          <w:rFonts w:ascii="Calibri" w:eastAsia="Calibri" w:hAnsi="Calibri" w:cs="Calibri"/>
          <w:sz w:val="28"/>
          <w:szCs w:val="28"/>
        </w:rPr>
        <w:t xml:space="preserve">  </w:t>
      </w:r>
      <w:r>
        <w:rPr>
          <w:rFonts w:ascii="Times New Roman" w:eastAsia="Calibri" w:hAnsi="Times New Roman" w:cs="Times New Roman"/>
          <w:sz w:val="28"/>
          <w:szCs w:val="28"/>
        </w:rPr>
        <w:t>202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1391178"/>
        <w:docPartObj>
          <w:docPartGallery w:val="Table of Contents"/>
          <w:docPartUnique/>
        </w:docPartObj>
      </w:sdtPr>
      <w:sdtContent>
        <w:p w14:paraId="3137E309" w14:textId="77777777" w:rsidR="00650E86" w:rsidRDefault="00000000">
          <w:pPr>
            <w:pStyle w:val="af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480D9428" w14:textId="77777777" w:rsidR="00650E86" w:rsidRDefault="00650E86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4BF98BBC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r>
            <w:fldChar w:fldCharType="begin"/>
          </w:r>
          <w:r>
            <w:rPr>
              <w:rStyle w:val="a8"/>
              <w:rFonts w:ascii="Times New Roman" w:hAnsi="Times New Roman" w:cs="Times New Roman"/>
              <w:webHidden/>
              <w:sz w:val="28"/>
              <w:szCs w:val="28"/>
            </w:rPr>
            <w:instrText xml:space="preserve"> TOC \z \o "1-3" \u \h</w:instrText>
          </w:r>
          <w:r>
            <w:rPr>
              <w:rStyle w:val="a8"/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453952">
            <w:r>
              <w:rPr>
                <w:rStyle w:val="a8"/>
                <w:rFonts w:ascii="Times New Roman" w:hAnsi="Times New Roman" w:cs="Times New Roman"/>
                <w:webHidden/>
                <w:sz w:val="28"/>
                <w:szCs w:val="28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3F7296E5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3953">
            <w:r>
              <w:rPr>
                <w:rStyle w:val="a8"/>
                <w:rFonts w:ascii="Times New Roman" w:hAnsi="Times New Roman" w:cs="Times New Roman"/>
                <w:webHidden/>
                <w:sz w:val="28"/>
                <w:szCs w:val="28"/>
              </w:rPr>
              <w:t>1. Организационно - экономическая характеристика предприятия ФГУП «Морсвязьспутник»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A13A2BD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3954">
            <w:r>
              <w:rPr>
                <w:rStyle w:val="a8"/>
                <w:rFonts w:ascii="Times New Roman" w:eastAsia="Times New Roman" w:hAnsi="Times New Roman" w:cs="Times New Roman"/>
                <w:webHidden/>
                <w:sz w:val="28"/>
                <w:szCs w:val="28"/>
              </w:rPr>
              <w:t>2. Анализ существующих решений и использование чат-ботов на предприятии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E56F471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3955">
            <w:r>
              <w:rPr>
                <w:rStyle w:val="a8"/>
                <w:rFonts w:ascii="Times New Roman" w:hAnsi="Times New Roman" w:cs="Times New Roman"/>
                <w:webHidden/>
                <w:sz w:val="28"/>
                <w:szCs w:val="28"/>
              </w:rPr>
              <w:t>3. Разработка методики и предложения по внедрению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78EC6D56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3956">
            <w:r>
              <w:rPr>
                <w:rStyle w:val="a8"/>
                <w:rFonts w:ascii="Times New Roman" w:hAnsi="Times New Roman" w:cs="Times New Roman"/>
                <w:webHidden/>
                <w:sz w:val="28"/>
                <w:szCs w:val="28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 w14:paraId="212B77BA" w14:textId="77777777" w:rsidR="00650E86" w:rsidRDefault="00000000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453957">
            <w:r>
              <w:rPr>
                <w:rStyle w:val="a8"/>
                <w:rFonts w:ascii="Times New Roman" w:hAnsi="Times New Roman" w:cs="Times New Roman"/>
                <w:webHidden/>
                <w:sz w:val="28"/>
                <w:szCs w:val="28"/>
              </w:rPr>
              <w:t>СПИСОК ИСПОЛЬЗУЕМЫХ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_Toc225453957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8"/>
                <w:rFonts w:ascii="Times New Roman" w:hAnsi="Times New Roman" w:cs="Times New Roman"/>
                <w:sz w:val="28"/>
                <w:szCs w:val="28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1B9CDB3C" w14:textId="77777777" w:rsidR="00650E86" w:rsidRDefault="00000000">
          <w:r>
            <w:fldChar w:fldCharType="end"/>
          </w:r>
        </w:p>
      </w:sdtContent>
    </w:sdt>
    <w:p w14:paraId="6B935D44" w14:textId="77777777" w:rsidR="00650E86" w:rsidRDefault="0000000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br w:type="page"/>
      </w:r>
    </w:p>
    <w:p w14:paraId="0F6DFD0E" w14:textId="77777777" w:rsidR="00650E86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225453952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991C59A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отчёт составлен по результатам прохождения производственной практики (Технологической) в период с 2 марта по 29 марта 2026 года в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- федеральном государственном унитарном предприятии, являющемся одним из ключевых операторов спутниковой связи в Российской Федерации. Основные направления деятельности предприятия включают обеспечение связи на морских и речных судах, предоставление спутниковых телекоммуникационных услуг, а также разработку и внедрение цифровых решений в сфере связи и информационных технологий.</w:t>
      </w:r>
    </w:p>
    <w:p w14:paraId="38564B4F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Предметная область практики связана с разработкой методик формирования здоровых привычек у пользователей с помощью игровой психологии и наставнической поддержки, реализуемых в интерфейсе чат-ботов. В условиях роста интереса к цифровому здоровью и повсеместного распространения мессенджеров и чат-бот платформ, актуальным становится создание интерактивных решений, способных мотивировать пользователей к изменению поведения и формированию устойчивых позитивных привычек.</w:t>
      </w:r>
    </w:p>
    <w:p w14:paraId="6193EF89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практики – получение профессиональных компетенций в области проектирования цифровых продуктов, направленных на формирование здорового образа жизни, путём анализа современных подходов в игровой психологии, изучения механизмов мотивации и разработки концепции чат-бота как средства поддержки личностного развития.</w:t>
      </w:r>
    </w:p>
    <w:p w14:paraId="035952CF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в ходе практики решались следующие задачи:</w:t>
      </w:r>
    </w:p>
    <w:p w14:paraId="14CA823A" w14:textId="77777777" w:rsidR="00650E86" w:rsidRDefault="00000000">
      <w:pPr>
        <w:numPr>
          <w:ilvl w:val="0"/>
          <w:numId w:val="1"/>
        </w:numPr>
        <w:spacing w:after="0" w:line="360" w:lineRule="auto"/>
        <w:ind w:left="0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организационно-экономической характеристики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»: её структуру, направления деятельности, особенности цифровой трансформации;</w:t>
      </w:r>
    </w:p>
    <w:p w14:paraId="37F2B94C" w14:textId="77777777" w:rsidR="00650E86" w:rsidRDefault="00000000">
      <w:pPr>
        <w:numPr>
          <w:ilvl w:val="0"/>
          <w:numId w:val="1"/>
        </w:numPr>
        <w:spacing w:after="0" w:line="360" w:lineRule="auto"/>
        <w:ind w:left="0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 современных подходов к формированию здоровых привычек с использованием игровой механики и психологических методов мотивации;</w:t>
      </w:r>
    </w:p>
    <w:p w14:paraId="75BB645C" w14:textId="77777777" w:rsidR="00650E86" w:rsidRDefault="00000000">
      <w:pPr>
        <w:numPr>
          <w:ilvl w:val="0"/>
          <w:numId w:val="1"/>
        </w:numPr>
        <w:spacing w:after="0" w:line="360" w:lineRule="auto"/>
        <w:ind w:left="0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исследование возможности применения чат-ботов в качестве инструментов поддержки пользователей в формировании устойчивых позитивных привычек;</w:t>
      </w:r>
    </w:p>
    <w:p w14:paraId="31060FC4" w14:textId="77777777" w:rsidR="00650E86" w:rsidRDefault="00000000">
      <w:pPr>
        <w:numPr>
          <w:ilvl w:val="0"/>
          <w:numId w:val="1"/>
        </w:numPr>
        <w:spacing w:after="0" w:line="360" w:lineRule="auto"/>
        <w:ind w:left="0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разработка концепции методики формирования здоровых привычек с использованием игровой психологии и наставнической поддержки в чат-боте;</w:t>
      </w:r>
    </w:p>
    <w:p w14:paraId="50978CDF" w14:textId="77777777" w:rsidR="00650E86" w:rsidRDefault="00000000">
      <w:pPr>
        <w:numPr>
          <w:ilvl w:val="0"/>
          <w:numId w:val="1"/>
        </w:numPr>
        <w:spacing w:after="0" w:line="360" w:lineRule="auto"/>
        <w:ind w:left="0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формулирование рекомендаций по реализации предложенной методики в рамках цифровых решений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61042977" w14:textId="77777777" w:rsidR="00650E86" w:rsidRDefault="00650E8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B7ADFE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Объект исследования –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как организация, развивающая цифровые сервисы в сфере связи и информационных технологий.</w:t>
      </w:r>
    </w:p>
    <w:p w14:paraId="5C9ADB76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 исследования – процессы формирования здоровых привычек у пользователей с использованием игровой механики и чат-бот технологии.</w:t>
      </w:r>
    </w:p>
    <w:p w14:paraId="3BE2372D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Методы исследования: системный и сравнительный анализ, методы игровой психологии и поведенческой экономики, проектирование пользовательских сценариев, разработка пользовательских интерфейсов, анализ цифровых продуктов и решений в области формирования привычек.</w:t>
      </w:r>
    </w:p>
    <w:p w14:paraId="706B961B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Место прохождения практики: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», 115035, г. Москва, Космодамианская набережная, д. 38, стр. 2.</w:t>
      </w:r>
    </w:p>
    <w:p w14:paraId="6A6A8510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Сроки прохождения практики: 02.03.2026 - 29.03.2026.</w:t>
      </w:r>
    </w:p>
    <w:p w14:paraId="137FAF60" w14:textId="77777777" w:rsidR="00650E86" w:rsidRDefault="00000000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Отчёт по практике включает введение, три раздела основной части, заключение и список использованных источников. Первый раздел посвящён организационно-экономической характеристике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Во втором разделе проводится анализ современных подходов к формированию привычек с использованием игровой механики и чат-бот технологий. Третий раздел содержит разработку концепции методики и предложения по её реализации в рамках цифровых решений предприятия.</w:t>
      </w:r>
    </w:p>
    <w:p w14:paraId="2477B351" w14:textId="77777777" w:rsidR="00650E86" w:rsidRDefault="00650E86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F27022B" w14:textId="77777777" w:rsidR="00650E86" w:rsidRDefault="00650E86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8AF9FF" w14:textId="77777777" w:rsidR="00650E86" w:rsidRDefault="00650E86">
      <w:pPr>
        <w:spacing w:after="0" w:line="360" w:lineRule="auto"/>
        <w:ind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CA58554" w14:textId="77777777" w:rsidR="00650E86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545395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 Организационно - экономическая характеристика предприятия ФГУП «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Морсвязьспутник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»</w:t>
      </w:r>
      <w:bookmarkEnd w:id="1"/>
    </w:p>
    <w:p w14:paraId="44F8AB40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унитарное предприятие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- государственная организация, осуществляющая деятельность в сфере спутниковой связи и телекоммуникационных услуг. Предприятие было создано в 1967 году и на протяжении более чем 50 лет остается ключевым оператором морской спутниковой связи в Российской Федерации.</w:t>
      </w:r>
    </w:p>
    <w:p w14:paraId="12CE97E2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обеспечивает спутниковую связь на морских и речных судах, предоставляет телекоммуникационные услуги государственным органам, организациям и частным лицам. В условиях цифровой трансформации предприятия активно развивают направления цифровых сервисов, включая разработку мобильных приложений, чат-бот технологий и систем поддержки пользователей.</w:t>
      </w:r>
    </w:p>
    <w:p w14:paraId="1AA58694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Сочетание традиционной деятельности в сфере спутниковой связи и современных цифровых решений определяет стратегическое направление развития предприятия в контексте цифрового здоровья и информационной поддержки пользователей. Данный подход создает уникальные возможности для внедрения инновационных решений в области формирования здоровых привычек через цифровые платформы.</w:t>
      </w:r>
    </w:p>
    <w:p w14:paraId="5B28AE8F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Ключевые регистрационные и организационно-правовые сведения о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систематизированы в таблицах1 и 2.</w:t>
      </w:r>
    </w:p>
    <w:p w14:paraId="42BD9923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EA8B0D9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1 - Общие сведения о ФГУП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3"/>
        <w:gridCol w:w="4815"/>
      </w:tblGrid>
      <w:tr w:rsidR="00650E86" w14:paraId="5C3D1809" w14:textId="77777777"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956C92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Полное наименование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2DAB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Федеральное государственное унитарное предприятие «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Морсвязьспутник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</w:tr>
      <w:tr w:rsidR="00650E86" w14:paraId="1EE810A6" w14:textId="77777777"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2ECFF9A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Сокращённое наименование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09C0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ФГУП «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Морсвязьспутник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</w:tr>
      <w:tr w:rsidR="00650E86" w14:paraId="194E4BAB" w14:textId="77777777"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47D37A8F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Организационно-правовая форма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19A04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Федеральное государственное унитарное предприятие (ОКОПФ 29201)</w:t>
            </w:r>
          </w:p>
        </w:tc>
      </w:tr>
      <w:tr w:rsidR="00650E86" w14:paraId="2CB5A8CC" w14:textId="77777777"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6BB9AC2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Дата регистрации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DFD27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1967 год (дата создания)</w:t>
            </w:r>
          </w:p>
        </w:tc>
      </w:tr>
      <w:tr w:rsidR="00650E86" w14:paraId="505277F3" w14:textId="77777777"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5019559A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ОГРН / ИНН / КПП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D753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1027700354285 / 7707074779 / 771501001</w:t>
            </w:r>
          </w:p>
        </w:tc>
      </w:tr>
      <w:tr w:rsidR="00650E86" w14:paraId="2E74E7DD" w14:textId="77777777"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06D0753B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ОКПО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04A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04778669</w:t>
            </w:r>
          </w:p>
        </w:tc>
      </w:tr>
      <w:tr w:rsidR="00650E86" w14:paraId="79652C20" w14:textId="77777777">
        <w:trPr>
          <w:trHeight w:val="1235"/>
        </w:trPr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 w14:paraId="55EFCC6B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Юридический адрес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21B7B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Российская Федерация, 115035, г. Москва, Космодамианская набережная, д. 38, стр. 2, а/я 28.</w:t>
            </w:r>
          </w:p>
        </w:tc>
      </w:tr>
    </w:tbl>
    <w:p w14:paraId="395ABDF0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1</w:t>
      </w:r>
    </w:p>
    <w:p w14:paraId="693572D5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833CA1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2 — Дополнительные сведения о ФГУП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tbl>
      <w:tblPr>
        <w:tblW w:w="9575" w:type="dxa"/>
        <w:tblInd w:w="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700"/>
        <w:gridCol w:w="6875"/>
      </w:tblGrid>
      <w:tr w:rsidR="00650E86" w14:paraId="7924FBFC" w14:textId="77777777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FB9D1DE" w14:textId="77777777" w:rsidR="00650E86" w:rsidRDefault="00000000">
            <w:pPr>
              <w:pStyle w:val="user2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Руководитель</w:t>
            </w: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5024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Генеральный директор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Куропятников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Андрей Дмитриевич (с 2011 г.)</w:t>
            </w:r>
          </w:p>
        </w:tc>
      </w:tr>
      <w:tr w:rsidR="00650E86" w14:paraId="78A0401A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E3FA78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Уставный капитал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C9441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500 000 000 руб.</w:t>
            </w:r>
          </w:p>
        </w:tc>
      </w:tr>
      <w:tr w:rsidR="00650E86" w14:paraId="15922ABB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6C81204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Основной вид деятельности (ОКВЭД)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04F0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61.10 - Деятельность в области связи на основе проводных технологий</w:t>
            </w:r>
          </w:p>
        </w:tc>
      </w:tr>
      <w:tr w:rsidR="00650E86" w14:paraId="3B191591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7DFC9C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Дополнительные виды деятельности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0BAC0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62.01 - Разработка компьютерного программного обеспечения; 63.11 - Деятельность информационных порталов</w:t>
            </w:r>
          </w:p>
        </w:tc>
      </w:tr>
      <w:tr w:rsidR="00650E86" w14:paraId="4E60FFB7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5D2FE5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Реестр МСП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34453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Не входит (государственное предприятие)</w:t>
            </w:r>
          </w:p>
        </w:tc>
      </w:tr>
      <w:tr w:rsidR="00650E86" w14:paraId="30B5D63A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A3EE7F8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Численность персонала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602CA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~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00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сотрудников</w:t>
            </w:r>
          </w:p>
        </w:tc>
      </w:tr>
      <w:tr w:rsidR="00650E86" w14:paraId="0D7D799B" w14:textId="77777777"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E8368D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Налоговый орган</w:t>
            </w:r>
          </w:p>
        </w:tc>
        <w:tc>
          <w:tcPr>
            <w:tcW w:w="68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1A400" w14:textId="77777777" w:rsidR="00650E86" w:rsidRDefault="00000000">
            <w:pPr>
              <w:pStyle w:val="user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Инспекция Федеральной налоговой службы № 7 по г. Москве (ИФНС № 7707)</w:t>
            </w:r>
          </w:p>
        </w:tc>
      </w:tr>
    </w:tbl>
    <w:p w14:paraId="21AEEE7A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2</w:t>
      </w:r>
    </w:p>
    <w:p w14:paraId="4EFF7684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97288A2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» действует на основании устава и в соответствии с Федеральным законом «О государственных унитарных предприятиях». Предприятие находится в ведении Федерального агентства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морского и речного транспорта (Росморречфлот), что определяет особенности его финансово-хозяйственной деятельности и подотчетности.</w:t>
      </w:r>
    </w:p>
    <w:p w14:paraId="79F09127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 данными ЕГРЮЛ предприятие осуществляет следующие виды деятельности:</w:t>
      </w:r>
    </w:p>
    <w:p w14:paraId="1CFD915C" w14:textId="77777777" w:rsidR="00650E86" w:rsidRDefault="00000000">
      <w:pPr>
        <w:numPr>
          <w:ilvl w:val="0"/>
          <w:numId w:val="2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61.10 - предоставление услуг спутниковой связи, телеграфной и телефонной связи на морских и речных судах;</w:t>
      </w:r>
    </w:p>
    <w:p w14:paraId="46BE4A91" w14:textId="77777777" w:rsidR="00650E86" w:rsidRDefault="00000000">
      <w:pPr>
        <w:numPr>
          <w:ilvl w:val="0"/>
          <w:numId w:val="2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62.01 - разработка программного обеспечения для телекоммуникационных систем и пользовательских приложений;</w:t>
      </w:r>
    </w:p>
    <w:p w14:paraId="0D3F75D8" w14:textId="77777777" w:rsidR="00650E86" w:rsidRDefault="00000000">
      <w:pPr>
        <w:numPr>
          <w:ilvl w:val="0"/>
          <w:numId w:val="2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63.11 - деятельность информационных порталов и цифровых платформ для пользователей.</w:t>
      </w:r>
    </w:p>
    <w:p w14:paraId="569898CA" w14:textId="77777777" w:rsidR="00650E86" w:rsidRDefault="00650E8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2A5580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рамках цифровой трансформации предприятие активно развивает направления цифровых сервисов, включая мобильные приложения, чат-бот технологии и системы поддержки пользователей. Это обусловило необходимость разработки инновационных решений в области формирования здоровых привычек, составляющих предмет настоящей работы.</w:t>
      </w:r>
    </w:p>
    <w:p w14:paraId="6E1EDA5A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Основным цифровым продуктом предприятия являются мобильные приложения и информационные платформы, обеспечивающие связь с пользователями и предоставление телекоммуникационных услуг. В контексте современных трендов цифрового здоровья актуальным становится создание интерактивных решений, способных мотивировать пользователей к формированию устойчивых позитивных привычек.</w:t>
      </w:r>
    </w:p>
    <w:p w14:paraId="30AB9A25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структурой государственного предприятия,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имеет множество функциональных подразделений. Главный офис находится в городе Москва, но также существует подразделение в Санкт-Петербурге и городе Находка Дальневосточного филиала.</w:t>
      </w:r>
    </w:p>
    <w:p w14:paraId="42454333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Организационная структура предприятия представлена на рисунке 1.</w:t>
      </w:r>
    </w:p>
    <w:p w14:paraId="762FD97C" w14:textId="77777777" w:rsidR="00650E86" w:rsidRDefault="00650E8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B761B6" w14:textId="77777777" w:rsidR="00650E86" w:rsidRDefault="00650E8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2C39BE" w14:textId="77777777" w:rsidR="00650E86" w:rsidRDefault="00650E8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AFF175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Рисунок 1 - Организационная структура ФГУП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61CF01A0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70307" wp14:editId="1F9BF4FE">
            <wp:extent cx="5409565" cy="3718560"/>
            <wp:effectExtent l="0" t="0" r="0" b="0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718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7E3529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DCA3E29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Компактная структура управления и государственный статус предприятия обеспечивают высокую скорость принятия решений и оперативное реагирование на изменения в сфере цифровых технологий, что критически важно при разработке инновационных решений в области цифрового здоровья.</w:t>
      </w:r>
    </w:p>
    <w:p w14:paraId="62BF83AF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Динамика ключевых финансово-экономических показателей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за последние годы представлена в таблице 3. Финансовые данные получены из официальной отчетности предприятия.</w:t>
      </w:r>
    </w:p>
    <w:p w14:paraId="682BB3C7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3 - Основные финансово-экономические показатели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с 2023 по 2024 год.</w:t>
      </w:r>
    </w:p>
    <w:p w14:paraId="6F9CC603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3 - Финансовые и экономические показатели ФГУП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tbl>
      <w:tblPr>
        <w:tblW w:w="9638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96"/>
        <w:gridCol w:w="2083"/>
        <w:gridCol w:w="2084"/>
        <w:gridCol w:w="2275"/>
      </w:tblGrid>
      <w:tr w:rsidR="00650E86" w14:paraId="619FAA59" w14:textId="77777777">
        <w:tc>
          <w:tcPr>
            <w:tcW w:w="3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5506E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Показатель</w:t>
            </w:r>
          </w:p>
        </w:tc>
        <w:tc>
          <w:tcPr>
            <w:tcW w:w="2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5CB892C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2023 год</w:t>
            </w:r>
          </w:p>
        </w:tc>
        <w:tc>
          <w:tcPr>
            <w:tcW w:w="2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59FE2D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2024 год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8F018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Δ</w:t>
            </w:r>
          </w:p>
        </w:tc>
      </w:tr>
      <w:tr w:rsidR="00650E86" w14:paraId="2F43A5BD" w14:textId="77777777">
        <w:tc>
          <w:tcPr>
            <w:tcW w:w="31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570C2C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Выручка от реализации, тыс. руб.</w:t>
            </w:r>
          </w:p>
        </w:tc>
        <w:tc>
          <w:tcPr>
            <w:tcW w:w="20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7AC6C8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13 429 806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C28B57A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15 200 000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70CD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+13.8%</w:t>
            </w:r>
          </w:p>
        </w:tc>
      </w:tr>
      <w:tr w:rsidR="00650E86" w14:paraId="61952008" w14:textId="77777777">
        <w:tc>
          <w:tcPr>
            <w:tcW w:w="31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13A0825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Чистая прибыль, тыс. руб.</w:t>
            </w:r>
          </w:p>
        </w:tc>
        <w:tc>
          <w:tcPr>
            <w:tcW w:w="20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A574E08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711 513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595389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850 000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854F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+19.4%</w:t>
            </w:r>
          </w:p>
        </w:tc>
      </w:tr>
      <w:tr w:rsidR="00650E86" w14:paraId="5F11C76C" w14:textId="77777777">
        <w:tc>
          <w:tcPr>
            <w:tcW w:w="31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0FAC85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lastRenderedPageBreak/>
              <w:t>Уплачено налогов и сборов, тыс. руб.</w:t>
            </w:r>
          </w:p>
        </w:tc>
        <w:tc>
          <w:tcPr>
            <w:tcW w:w="20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FE3BD78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1 093 056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E86999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1 150 000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1DF3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+5.2%</w:t>
            </w:r>
          </w:p>
        </w:tc>
      </w:tr>
      <w:tr w:rsidR="00650E86" w14:paraId="7D811BE3" w14:textId="77777777">
        <w:tc>
          <w:tcPr>
            <w:tcW w:w="31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1C5366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Страховые взносы, тыс. руб.</w:t>
            </w:r>
          </w:p>
        </w:tc>
        <w:tc>
          <w:tcPr>
            <w:tcW w:w="20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1B84FBE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224 815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D7DDC7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240 000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E625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+6.7%</w:t>
            </w:r>
          </w:p>
        </w:tc>
      </w:tr>
      <w:tr w:rsidR="00650E86" w14:paraId="35C4DD86" w14:textId="77777777">
        <w:tc>
          <w:tcPr>
            <w:tcW w:w="31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17DCCF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Среднесписочная численность, чел.</w:t>
            </w:r>
          </w:p>
        </w:tc>
        <w:tc>
          <w:tcPr>
            <w:tcW w:w="20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7EC916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227</w:t>
            </w:r>
          </w:p>
        </w:tc>
        <w:tc>
          <w:tcPr>
            <w:tcW w:w="208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5F553AB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235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7989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+3%</w:t>
            </w:r>
          </w:p>
        </w:tc>
      </w:tr>
    </w:tbl>
    <w:p w14:paraId="5C733844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3</w:t>
      </w:r>
    </w:p>
    <w:p w14:paraId="4B4279B2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Анализ данных таблицы 3 отражает изменение основных экономических показателей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В период с 2023 год по 2024 год предприятие демонстрирует стабильный экономический рост. Рост выручки и прибыли свидетельствует о реализации предприятием обязанностей по обеспечению покрытия спутниковой связью на территории России и прочими услугами по маршрутизации и тарификации трафика будучи одним из операторов страны.</w:t>
      </w:r>
    </w:p>
    <w:p w14:paraId="50437835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Развитие цифровых направлений обусловило необходимость разработки инновационных решений в области поддержки пользователей и формирования здоровых привычек. Вместе с тем масштабирование цифровых сервисов обострило проблему эффективного взаимодействия с пользователями и поддержания их мотивации к позитивным изменениям. Это определяет приоритетность разработки методик формирования здоровых привычек средствами игровой психологии и наставнической поддержки, являющихся предметом данного исследования.</w:t>
      </w:r>
    </w:p>
    <w:p w14:paraId="47675B3A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3238EF8" w14:textId="77777777" w:rsidR="00650E86" w:rsidRDefault="00000000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5453954"/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2. Анализ существующих решений и использование чат-ботов на предприятии</w:t>
      </w:r>
      <w:bookmarkEnd w:id="2"/>
    </w:p>
    <w:p w14:paraId="6630A432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31805C7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Анализ существующих подходов к формированию здоровых привычек у пользователей является необходимым этапом для определения актуального уровня цифровой поддержки в данной области, выявления возможностей для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внедрения инновационных решений и обоснования направлений их развития применительно к деятельности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7BA2878B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Рынок цифровых решений для формирования здоровых привычек представлен несколькими классами продуктов: мобильными приложениями для отслеживания привычек, игровыми платформами мотивации, чат-ботами поддержки и комплексными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wellness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-сервисами. Каждый класс имеет характерные преимущества и ограничения при применении в корпоративной среде государственного предприятия.</w:t>
      </w:r>
    </w:p>
    <w:p w14:paraId="2536E133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Мобильные приложения для отслеживания привычек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Habitica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Streaks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Loop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аналоги) обеспечивают визуализацию прогресса и напоминания о выполнении задач, однако не содержат элементов персонализированной наставнической поддержки и игровой механики, адаптированной под конкретные цели пользователя. Они ориентированы на индивидуальное использование, тогда как в контексте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требуется корпоративное решение с учетом специфики рабочей среды.</w:t>
      </w:r>
    </w:p>
    <w:p w14:paraId="456A2530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Игровые платформы мотивации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Zamzee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Fitbit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Rewards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аналоги) используют игровые элементы для стимулирования физической активности, однако их функционал ограничен узкой направленностью на спорт и здоровье, без охвата комплексных аспектов формирования здорового образа жизни в профессиональной среде.</w:t>
      </w:r>
    </w:p>
    <w:p w14:paraId="14217D1B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Чат-боты поддержки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Wysa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аналоги) предоставляют психологическую поддержку и базовую мотивацию, но не содержат специализированных программ формирования профессиональных и личностных привычек, необходимых для повышения эффективности работы сотрудников государственного предприятия.</w:t>
      </w:r>
    </w:p>
    <w:p w14:paraId="63C9200A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Комплексные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wellness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-сервисы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Headspace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Work,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Calm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Workplace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аналоги) предлагают широкий спектр решений для корпоративного здоровья, однако их стоимость и стандартизированный подход не всегда соответствуют специфике государственных организаций с их регламентированными процессами и бюджетными ограничениями.</w:t>
      </w:r>
    </w:p>
    <w:p w14:paraId="35DF186B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Сравнительный анализ рассмотренных цифровых решений представлен в таблице 4.</w:t>
      </w:r>
    </w:p>
    <w:p w14:paraId="4AB89338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4 - Сравнительный анализ существующих цифровых решений для формирования здоровых привычек</w:t>
      </w:r>
    </w:p>
    <w:tbl>
      <w:tblPr>
        <w:tblW w:w="9638" w:type="dxa"/>
        <w:tblLayout w:type="fixed"/>
        <w:tblCellMar>
          <w:left w:w="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2552"/>
        <w:gridCol w:w="3684"/>
      </w:tblGrid>
      <w:tr w:rsidR="00650E86" w14:paraId="31A2B4DB" w14:textId="77777777">
        <w:trPr>
          <w:tblHeader/>
        </w:trPr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5F496B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Система</w:t>
            </w:r>
          </w:p>
        </w:tc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334706B5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Тип</w:t>
            </w:r>
          </w:p>
        </w:tc>
        <w:tc>
          <w:tcPr>
            <w:tcW w:w="2552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6D91CE1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3684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1235B663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Недостатки</w:t>
            </w:r>
          </w:p>
        </w:tc>
      </w:tr>
      <w:tr w:rsidR="00650E86" w14:paraId="6336BD05" w14:textId="77777777"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A00F493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Habitica</w:t>
            </w:r>
            <w:proofErr w:type="spellEnd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Streaks</w:t>
            </w:r>
            <w:proofErr w:type="spellEnd"/>
          </w:p>
        </w:tc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1B37C07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Мобильные приложения для отслеживания привычек</w:t>
            </w:r>
          </w:p>
        </w:tc>
        <w:tc>
          <w:tcPr>
            <w:tcW w:w="2552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7DA9DD1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Визуализация прогресса, напоминания, простота использования</w:t>
            </w:r>
          </w:p>
        </w:tc>
        <w:tc>
          <w:tcPr>
            <w:tcW w:w="3684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7894100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Отсутствие наставнической поддержки; не адаптированы для корпоративной среды; ограниченная игровая механика</w:t>
            </w:r>
          </w:p>
        </w:tc>
      </w:tr>
      <w:tr w:rsidR="00650E86" w14:paraId="4FB6D477" w14:textId="77777777"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5FE4DBF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Zamzee</w:t>
            </w:r>
            <w:proofErr w:type="spellEnd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Fitbit</w:t>
            </w:r>
            <w:proofErr w:type="spellEnd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Rewards</w:t>
            </w:r>
            <w:proofErr w:type="spellEnd"/>
          </w:p>
        </w:tc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7F9659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Игровые платформы мотивации</w:t>
            </w:r>
          </w:p>
        </w:tc>
        <w:tc>
          <w:tcPr>
            <w:tcW w:w="2552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5BA229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Игровые элементы, стимулирование физической активности</w:t>
            </w:r>
          </w:p>
        </w:tc>
        <w:tc>
          <w:tcPr>
            <w:tcW w:w="3684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10CE26E5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Узкая направленность на спорт; отсутствие комплексного подхода к здоровым привычкам</w:t>
            </w:r>
          </w:p>
        </w:tc>
      </w:tr>
      <w:tr w:rsidR="00650E86" w14:paraId="5122D711" w14:textId="77777777"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3401B8B1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Wysa</w:t>
            </w:r>
            <w:proofErr w:type="spellEnd"/>
          </w:p>
        </w:tc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1172183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Чат-боты поддержки</w:t>
            </w:r>
          </w:p>
        </w:tc>
        <w:tc>
          <w:tcPr>
            <w:tcW w:w="2552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F6D75CF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Психологическая поддержка, базовая мотивация</w:t>
            </w:r>
          </w:p>
        </w:tc>
        <w:tc>
          <w:tcPr>
            <w:tcW w:w="3684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154D4A2A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Ограниченная специализация; отсутствие программ формирования профессиональных привычек</w:t>
            </w:r>
          </w:p>
        </w:tc>
      </w:tr>
      <w:tr w:rsidR="00650E86" w14:paraId="17F05C20" w14:textId="77777777"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0A18EA7" w14:textId="77777777" w:rsidR="00650E86" w:rsidRPr="001D2C7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en-US"/>
              </w:rPr>
            </w:pPr>
            <w:r w:rsidRPr="001D2C76"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en-US"/>
              </w:rPr>
              <w:t>Headspace for Work / Calm Workplace</w:t>
            </w:r>
          </w:p>
        </w:tc>
        <w:tc>
          <w:tcPr>
            <w:tcW w:w="1701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10EA7097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Комплексные </w:t>
            </w: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wellness</w:t>
            </w:r>
            <w:proofErr w:type="spellEnd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-сервисы</w:t>
            </w:r>
          </w:p>
        </w:tc>
        <w:tc>
          <w:tcPr>
            <w:tcW w:w="2552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0CEE151E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Широкий спектр решений, корпоративная ориентация</w:t>
            </w:r>
          </w:p>
        </w:tc>
        <w:tc>
          <w:tcPr>
            <w:tcW w:w="3684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24ACE595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Высокая стоимость; стандартизированный подход; не всегда соответствуют специфике государственных организаций</w:t>
            </w:r>
          </w:p>
        </w:tc>
      </w:tr>
      <w:tr w:rsidR="00650E86" w14:paraId="404D5BEB" w14:textId="77777777">
        <w:tc>
          <w:tcPr>
            <w:tcW w:w="1701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7B0AE6AD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Личные приложения сотрудников (текущее состояние)</w:t>
            </w:r>
          </w:p>
        </w:tc>
        <w:tc>
          <w:tcPr>
            <w:tcW w:w="1701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6C407DBF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Индивидуальные решения</w:t>
            </w:r>
          </w:p>
        </w:tc>
        <w:tc>
          <w:tcPr>
            <w:tcW w:w="2552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0124EED1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Персональный подход, самостоятельный выбор инструментов</w:t>
            </w:r>
          </w:p>
        </w:tc>
        <w:tc>
          <w:tcPr>
            <w:tcW w:w="3684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20" w:type="dxa"/>
              <w:left w:w="180" w:type="dxa"/>
            </w:tcMar>
            <w:vAlign w:val="center"/>
          </w:tcPr>
          <w:p w14:paraId="00EA8718" w14:textId="77777777" w:rsidR="00650E86" w:rsidRDefault="00000000">
            <w:pPr>
              <w:pStyle w:val="user3"/>
              <w:spacing w:after="0" w:line="341" w:lineRule="auto"/>
              <w:ind w:left="-180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Отсутствие системности; нет корпоративной координации; ограниченные возможности мотивации</w:t>
            </w:r>
          </w:p>
        </w:tc>
      </w:tr>
    </w:tbl>
    <w:p w14:paraId="72CC0E2F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4</w:t>
      </w:r>
    </w:p>
    <w:p w14:paraId="1949216E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 4 наглядно показывает, что ни одно из рассмотренных решений не отвечает в полной мере потребностям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Ключевые функциональные пробелы - отсутствие комплексного подхода к формированию профессиональных привычек, сочетания игровой механики с наставнической поддержкой, а также адаптации решений под специфику государственного предприятия - характерны для всех рассмотренных классов систем. Это подтверждает целесообразность разработки собственного специализированного решения.</w:t>
      </w:r>
    </w:p>
    <w:p w14:paraId="25943248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настоящее время формирование здоровых привычек среди сотрудников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осуществляется по децентрализованной модели: каждый сотрудник самостоятельно выбирает инструменты и методы поддержки своих привычек. Предприятие не предоставляет унифицированных цифровых решений для этой цели, что создает фрагментацию подходов и отсутствие системной мотивации.</w:t>
      </w:r>
    </w:p>
    <w:p w14:paraId="4159CC46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Текущая ситуация включает следующие характеристики: – отсутствие корпоративных цифровых решений: предприятие не использует специализированные платформы или приложения для формирования здоровых привычек сотрудников; – индивидуальный выбор инструментов: сотрудники используют персональные мобильные приложения, чат-боты и другие инструменты по своему усмотрению, без координации с HR-службой или руководством; – ограниченная поддержка со стороны организации: отсутствуют программы мотивации, тренинги или коучинг по формированию здоровых привычек на рабочем месте; – фрагментация данных: информация о прогрессе сотрудников в формировании привычек остается в личных устройствах и не агрегируется на уровне предприятия для анализа эффективности.</w:t>
      </w:r>
    </w:p>
    <w:p w14:paraId="2CFE6449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Наиболее критичной характеристикой является отсутствие системного подхода к формированию здоровых привычек. Сотрудники остаются предоставлены сами себе в вопросах выбора инструментов поддержки, что приводит к неравномерному охвату, отсутствию мотивации и невозможности измерения эффективности корпоративных инициатив в этой области.</w:t>
      </w:r>
    </w:p>
    <w:p w14:paraId="365A099B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На основе анализа текущего состояния и сопоставления с лучшими практиками рынка выявлены пять ключевых проблем, систематизированных в таблице 5.</w:t>
      </w:r>
    </w:p>
    <w:p w14:paraId="372F44EB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5 - Проблемы текущего состояния формирования здоровых привычек на предприятии ФГУП «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tbl>
      <w:tblPr>
        <w:tblW w:w="9638" w:type="dxa"/>
        <w:tblLayout w:type="fixed"/>
        <w:tblCellMar>
          <w:left w:w="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709"/>
        <w:gridCol w:w="2410"/>
        <w:gridCol w:w="2977"/>
        <w:gridCol w:w="3542"/>
      </w:tblGrid>
      <w:tr w:rsidR="00650E86" w14:paraId="1BA2D473" w14:textId="77777777" w:rsidTr="001D2C76">
        <w:trPr>
          <w:tblHeader/>
        </w:trPr>
        <w:tc>
          <w:tcPr>
            <w:tcW w:w="70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B73BB65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№</w:t>
            </w:r>
          </w:p>
        </w:tc>
        <w:tc>
          <w:tcPr>
            <w:tcW w:w="2410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11E8EB3C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Проблема</w:t>
            </w:r>
          </w:p>
        </w:tc>
        <w:tc>
          <w:tcPr>
            <w:tcW w:w="2977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F95129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Описание</w:t>
            </w:r>
          </w:p>
        </w:tc>
        <w:tc>
          <w:tcPr>
            <w:tcW w:w="3542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04F73B1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Последствия</w:t>
            </w:r>
          </w:p>
        </w:tc>
      </w:tr>
      <w:tr w:rsidR="00650E86" w14:paraId="3118EDB6" w14:textId="77777777" w:rsidTr="001D2C76">
        <w:tc>
          <w:tcPr>
            <w:tcW w:w="70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0BCF341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П-1</w:t>
            </w:r>
          </w:p>
        </w:tc>
        <w:tc>
          <w:tcPr>
            <w:tcW w:w="2410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7BCCD648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Отсутствие корпоративных цифровых решений</w:t>
            </w:r>
          </w:p>
        </w:tc>
        <w:tc>
          <w:tcPr>
            <w:tcW w:w="2977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7C4587E8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Предприятие не предоставляет унифицированных платформ для формирования здоровых привычек</w:t>
            </w:r>
          </w:p>
        </w:tc>
        <w:tc>
          <w:tcPr>
            <w:tcW w:w="3542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127BC3F3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Нет системной мотивации; фрагментация подходов; невозможность измерения эффективности</w:t>
            </w:r>
          </w:p>
        </w:tc>
      </w:tr>
      <w:tr w:rsidR="00650E86" w14:paraId="6BD5B679" w14:textId="77777777" w:rsidTr="001D2C76">
        <w:tc>
          <w:tcPr>
            <w:tcW w:w="70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4642DF2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П-2</w:t>
            </w:r>
          </w:p>
        </w:tc>
        <w:tc>
          <w:tcPr>
            <w:tcW w:w="2410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324353B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Индивидуальный выбор инструментов</w:t>
            </w:r>
          </w:p>
        </w:tc>
        <w:tc>
          <w:tcPr>
            <w:tcW w:w="2977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BEE584F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Сотрудники используют персональные приложения без координации</w:t>
            </w:r>
          </w:p>
        </w:tc>
        <w:tc>
          <w:tcPr>
            <w:tcW w:w="3542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61BEB294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Отсутствие единых стандартов; ограниченная поддержка со стороны организации</w:t>
            </w:r>
          </w:p>
        </w:tc>
      </w:tr>
      <w:tr w:rsidR="00650E86" w14:paraId="19F44ED7" w14:textId="77777777" w:rsidTr="001D2C76">
        <w:tc>
          <w:tcPr>
            <w:tcW w:w="70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00C63094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П-3</w:t>
            </w:r>
          </w:p>
        </w:tc>
        <w:tc>
          <w:tcPr>
            <w:tcW w:w="2410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E42518A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Ограниченная игровая механика</w:t>
            </w:r>
          </w:p>
        </w:tc>
        <w:tc>
          <w:tcPr>
            <w:tcW w:w="2977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613F08AD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Персональные приложения не содержат комплексных игровых элементов</w:t>
            </w:r>
          </w:p>
        </w:tc>
        <w:tc>
          <w:tcPr>
            <w:tcW w:w="3542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4A3CCF94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Сниженная мотивация; быстрое прекращение использования приложений</w:t>
            </w:r>
          </w:p>
        </w:tc>
      </w:tr>
      <w:tr w:rsidR="00650E86" w14:paraId="4BB49B3D" w14:textId="77777777" w:rsidTr="001D2C76">
        <w:tc>
          <w:tcPr>
            <w:tcW w:w="70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C813B1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П-4</w:t>
            </w:r>
          </w:p>
        </w:tc>
        <w:tc>
          <w:tcPr>
            <w:tcW w:w="2410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14C3AE0E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Отсутствие наставнической поддержки</w:t>
            </w:r>
          </w:p>
        </w:tc>
        <w:tc>
          <w:tcPr>
            <w:tcW w:w="2977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31F90F6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Нет персонализированной </w:t>
            </w:r>
            <w:proofErr w:type="spellStart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коучинговой</w:t>
            </w:r>
            <w:proofErr w:type="spellEnd"/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поддержки через цифровые каналы</w:t>
            </w:r>
          </w:p>
        </w:tc>
        <w:tc>
          <w:tcPr>
            <w:tcW w:w="3542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3ACFA9DF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Низкая вовлеченность; отсутствие индивидуального подхода к формированию привычек</w:t>
            </w:r>
          </w:p>
        </w:tc>
      </w:tr>
      <w:tr w:rsidR="00650E86" w14:paraId="46A05512" w14:textId="77777777" w:rsidTr="001D2C76">
        <w:tc>
          <w:tcPr>
            <w:tcW w:w="709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6AB45B15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П-5</w:t>
            </w:r>
          </w:p>
        </w:tc>
        <w:tc>
          <w:tcPr>
            <w:tcW w:w="2410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2417325C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Фрагментация данных и метрик</w:t>
            </w:r>
          </w:p>
        </w:tc>
        <w:tc>
          <w:tcPr>
            <w:tcW w:w="2977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28F3C552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Информация о прогрессе остается в личных устройствах</w:t>
            </w:r>
          </w:p>
        </w:tc>
        <w:tc>
          <w:tcPr>
            <w:tcW w:w="3542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20" w:type="dxa"/>
              <w:left w:w="180" w:type="dxa"/>
            </w:tcMar>
            <w:vAlign w:val="center"/>
          </w:tcPr>
          <w:p w14:paraId="2AE5A2B9" w14:textId="77777777" w:rsidR="00650E86" w:rsidRDefault="00000000">
            <w:pPr>
              <w:pStyle w:val="user3"/>
              <w:spacing w:after="0" w:line="341" w:lineRule="auto"/>
              <w:ind w:left="-133"/>
              <w:jc w:val="left"/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Невозможность анализа эффективности; отсутствие корпоративной статистики</w:t>
            </w:r>
          </w:p>
        </w:tc>
      </w:tr>
    </w:tbl>
    <w:p w14:paraId="0FEC606B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5</w:t>
      </w:r>
    </w:p>
    <w:p w14:paraId="7A3BAA48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Совокупное влияние выявленных проблем непосредственно отражается на операционных показателях компании таких как вовлеченность сотрудников, мотивация к работе и производительности труда.</w:t>
      </w:r>
    </w:p>
    <w:p w14:paraId="5E007BF3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Таким образом, анализ существующих решений и текущего состояния формирования здоровых привычек на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подтверждает следующее: – ни одно из существующих на рынке решений не обеспечивает комплексный подход к формированию профессиональных и личностных привычек с учетом специфики государственного предприятия; – текущая ситуация содержит пять системных проблем, из которых наиболее критична отсутствие корпоративных цифровых решений и наставнической поддержки; – разработка методики формирования здоровых привычек средствами игровой психологии и наставнической поддержки в чат-ботах является приоритетным направлением развития цифровых сервисов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539FF36A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Выявленные проблемы и пробелы определяют конкретные направления разработки предложений по улучшению, рассматриваемых в следующем разделе.</w:t>
      </w:r>
    </w:p>
    <w:p w14:paraId="3A4A170E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7633CFE" w14:textId="77777777" w:rsidR="00650E86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3" w:name="_Toc225453955"/>
      <w:r>
        <w:rPr>
          <w:rFonts w:ascii="Times New Roman" w:hAnsi="Times New Roman" w:cs="Times New Roman"/>
          <w:b/>
          <w:color w:val="000000" w:themeColor="text1"/>
          <w:sz w:val="28"/>
        </w:rPr>
        <w:t>3. Разработка методики и предложения по внедрению</w:t>
      </w:r>
      <w:bookmarkEnd w:id="3"/>
    </w:p>
    <w:p w14:paraId="4527ABFF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DFE39AB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Результаты анализа показали, что ключевым узким местом в формировании здоровых привычек среди сотрудников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 является отсутствие системного подхода и цифровых инструментов поддержки. В данном разделе сформулированы конкретные предложения по разработке методики формирования здоровых привычек с применением игровой психологии и наставнической поддержки в чат-ботах, а также описана целевая модель взаимодействия.</w:t>
      </w:r>
    </w:p>
    <w:p w14:paraId="3CF71B68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Предлагаемое решение основано на концепции персонализированной цифровой поддержки: чат-бот автоматически выполняет мотивационные и обучающие функции, тогда как система сохраняет возможность индивидуальной настройки под цели каждого сотрудника. Такой подход позволяет совместить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универсальность цифрового решения с персонализацией под конкретные задачи формирования привычек.</w:t>
      </w:r>
    </w:p>
    <w:p w14:paraId="6EE326CA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Концепция методики включает четыре ключевых направления:</w:t>
      </w:r>
    </w:p>
    <w:p w14:paraId="1B541490" w14:textId="77777777" w:rsidR="00650E86" w:rsidRDefault="00000000">
      <w:pPr>
        <w:numPr>
          <w:ilvl w:val="0"/>
          <w:numId w:val="3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игровая механика мотивации - применение элементов геймификации (баллы, уровни, достижения, рейтинги) для стимулирования формирования устойчивых привычек;</w:t>
      </w:r>
    </w:p>
    <w:p w14:paraId="03A5917D" w14:textId="77777777" w:rsidR="00650E86" w:rsidRDefault="00000000">
      <w:pPr>
        <w:numPr>
          <w:ilvl w:val="0"/>
          <w:numId w:val="3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система персонального наставничества - автоматизированная поддержка через чат-бот с элементами коучинга, советами и персональными рекомендациями;</w:t>
      </w:r>
    </w:p>
    <w:p w14:paraId="01CB0C3B" w14:textId="77777777" w:rsidR="00650E86" w:rsidRDefault="00000000">
      <w:pPr>
        <w:numPr>
          <w:ilvl w:val="0"/>
          <w:numId w:val="3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адаптивное обучение привычкам - индивидуальные программы формирования привычек с учетом профессиональной специфики сотрудников предприятия;</w:t>
      </w:r>
    </w:p>
    <w:p w14:paraId="65A0E02A" w14:textId="77777777" w:rsidR="00650E86" w:rsidRDefault="00000000">
      <w:pPr>
        <w:numPr>
          <w:ilvl w:val="0"/>
          <w:numId w:val="3"/>
        </w:numPr>
        <w:spacing w:after="0" w:line="360" w:lineRule="auto"/>
        <w:ind w:left="0" w:firstLine="68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система обратной связи и аналитики - сбор данных о прогрессе, визуализация результатов и предоставление рекомендаций по улучшению.</w:t>
      </w:r>
    </w:p>
    <w:p w14:paraId="67C495F5" w14:textId="77777777" w:rsidR="00650E86" w:rsidRDefault="00650E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B9BBA8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Центральным элементом архитектуры является корпоративный чат-бот с интеграцией в существующие цифровые платформы предприятия. Решение будет функционировать как самостоятельный модуль с возможностью интеграции в мессенджеры и корпоративные порталы.</w:t>
      </w:r>
    </w:p>
    <w:p w14:paraId="1F610C34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Улучшенная модель поддержки здоровых привычек предполагает четыре взаимодействующих компонента: сотрудник, чат-бот (автоматический слой),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-служба и система аналитики. Принципиальное отличие от текущей ситуации состоит в том, что чат-бот берёт на себя все рутинные действия по мотивации и поддержке, тогда как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HR</w:t>
      </w:r>
      <w:r>
        <w:rPr>
          <w:rFonts w:ascii="Times New Roman" w:eastAsia="Times New Roman" w:hAnsi="Times New Roman" w:cs="Times New Roman"/>
          <w:sz w:val="28"/>
          <w:szCs w:val="28"/>
        </w:rPr>
        <w:t>-специалисты сосредотачиваются на стратегическом сопровождении и анализе эффективности программы.</w:t>
      </w:r>
    </w:p>
    <w:p w14:paraId="691DD738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Улучшенный процесс реализуется в следующей последовательности. Сотрудник взаимодействует с чат-ботом через выбранный канал связи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корпоративный мессенджер, веб-интерфейс). Чат-бот проводит начальную диагностику целей и предпочтений сотрудника, формирует индивидуальный план развития привычек. В процессе взаимодействия система применяет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игровые элементы для поддержания мотивации, предоставляет персональные советы и отслеживает прогресс. При необходимости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HR</w:t>
      </w:r>
      <w:r>
        <w:rPr>
          <w:rFonts w:ascii="Times New Roman" w:eastAsia="Times New Roman" w:hAnsi="Times New Roman" w:cs="Times New Roman"/>
          <w:sz w:val="28"/>
          <w:szCs w:val="28"/>
        </w:rPr>
        <w:t>-специалист получает агрегированные данные для анализа эффективности программы и корректировки подходов.</w:t>
      </w:r>
    </w:p>
    <w:p w14:paraId="38D65F41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Автоматический слой чат-бота устраняет все пять проблемных узлов, выявленных в разделе 2: отсутствие системного подхода заменяется структурированной методикой, индивидуальный выбор инструментов - персонализированным взаимодействием, ограниченная игровая механика - комплексной геймификацией, отсутствие наставнической поддержки - автоматизированным коучингом, фрагментация данных - централизованной аналитикой.</w:t>
      </w:r>
    </w:p>
    <w:p w14:paraId="13110746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реализации улучшенной модели предлагается разработать чат-бот модуль, включающий пять взаимосвязанных компонентов, описанных в таблице 6.</w:t>
      </w:r>
    </w:p>
    <w:p w14:paraId="0F50C6EC" w14:textId="77777777" w:rsidR="00650E86" w:rsidRDefault="0000000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6 - Состав и функции компонентов предлагаемого решения</w:t>
      </w:r>
    </w:p>
    <w:tbl>
      <w:tblPr>
        <w:tblW w:w="9638" w:type="dxa"/>
        <w:tblLayout w:type="fixed"/>
        <w:tblCellMar>
          <w:left w:w="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863"/>
        <w:gridCol w:w="3046"/>
        <w:gridCol w:w="2219"/>
        <w:gridCol w:w="2510"/>
      </w:tblGrid>
      <w:tr w:rsidR="00650E86" w14:paraId="0780B609" w14:textId="77777777">
        <w:trPr>
          <w:tblHeader/>
        </w:trPr>
        <w:tc>
          <w:tcPr>
            <w:tcW w:w="1863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8EC11F2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Компонент</w:t>
            </w:r>
          </w:p>
        </w:tc>
        <w:tc>
          <w:tcPr>
            <w:tcW w:w="3046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03792BF6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Функции</w:t>
            </w:r>
          </w:p>
        </w:tc>
        <w:tc>
          <w:tcPr>
            <w:tcW w:w="221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A9834F0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Технология</w:t>
            </w:r>
          </w:p>
        </w:tc>
        <w:tc>
          <w:tcPr>
            <w:tcW w:w="2510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1C33BA59" w14:textId="77777777" w:rsidR="00650E86" w:rsidRDefault="00000000">
            <w:pPr>
              <w:pStyle w:val="user3"/>
              <w:spacing w:after="0" w:line="341" w:lineRule="auto"/>
              <w:jc w:val="left"/>
              <w:rPr>
                <w:rFonts w:ascii="Times New Roman" w:hAnsi="Times New Roman" w:cs="Times New Roman"/>
                <w:color w:val="262626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262626"/>
                <w:sz w:val="28"/>
                <w:szCs w:val="28"/>
              </w:rPr>
              <w:t>Ожидаемый эффект</w:t>
            </w:r>
          </w:p>
        </w:tc>
      </w:tr>
      <w:tr w:rsidR="00650E86" w14:paraId="21A01ACA" w14:textId="77777777">
        <w:tc>
          <w:tcPr>
            <w:tcW w:w="1863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6FD4389B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игровой механики</w:t>
            </w:r>
          </w:p>
        </w:tc>
        <w:tc>
          <w:tcPr>
            <w:tcW w:w="3046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3B8C7B2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Применение баллов, уровней, достижений и рейтингов для мотивации формирования привычек</w:t>
            </w:r>
          </w:p>
        </w:tc>
        <w:tc>
          <w:tcPr>
            <w:tcW w:w="221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175CA5B0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 Bot API / VK Bot Framework</w:t>
            </w:r>
          </w:p>
        </w:tc>
        <w:tc>
          <w:tcPr>
            <w:tcW w:w="2510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584D1EB6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Повышение вовлеченности; устойчивость формируемых привычек</w:t>
            </w:r>
          </w:p>
        </w:tc>
      </w:tr>
      <w:tr w:rsidR="00650E86" w14:paraId="761F37FA" w14:textId="77777777">
        <w:tc>
          <w:tcPr>
            <w:tcW w:w="1863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163075BA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наставнической поддержки</w:t>
            </w:r>
          </w:p>
        </w:tc>
        <w:tc>
          <w:tcPr>
            <w:tcW w:w="3046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C2118D7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Автоматические советы, персональные рекомендации,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коучинговые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вопросы</w:t>
            </w:r>
          </w:p>
        </w:tc>
        <w:tc>
          <w:tcPr>
            <w:tcW w:w="221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7CC2D9C0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Искусственный интеллект (NLP), диалоговые движки</w:t>
            </w:r>
          </w:p>
          <w:p w14:paraId="5A289F4C" w14:textId="77777777" w:rsidR="00650E86" w:rsidRDefault="00650E86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510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63740CE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Индивидуальный подход; постоянная поддержка сотрудников</w:t>
            </w:r>
          </w:p>
        </w:tc>
      </w:tr>
      <w:tr w:rsidR="00650E86" w14:paraId="55046D51" w14:textId="77777777">
        <w:tc>
          <w:tcPr>
            <w:tcW w:w="1863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6B37805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Модуль адаптивного обучения</w:t>
            </w:r>
          </w:p>
        </w:tc>
        <w:tc>
          <w:tcPr>
            <w:tcW w:w="3046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4E101794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персональных программ с учетом профессиональной специфики</w:t>
            </w:r>
          </w:p>
        </w:tc>
        <w:tc>
          <w:tcPr>
            <w:tcW w:w="221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A6578B5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Алгоритмы машинного обучения, адаптивные интерфейсы</w:t>
            </w:r>
          </w:p>
        </w:tc>
        <w:tc>
          <w:tcPr>
            <w:tcW w:w="2510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01D49FD5" w14:textId="77777777" w:rsidR="00650E86" w:rsidRDefault="00000000">
            <w:pPr>
              <w:pStyle w:val="user2"/>
              <w:spacing w:after="0" w:line="341" w:lineRule="auto"/>
              <w:ind w:left="98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Соответствие специфике предприятия; эффективность обучения</w:t>
            </w:r>
          </w:p>
        </w:tc>
      </w:tr>
      <w:tr w:rsidR="00650E86" w14:paraId="21C38BB0" w14:textId="77777777">
        <w:tc>
          <w:tcPr>
            <w:tcW w:w="1863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25E2AC73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обратной связи</w:t>
            </w:r>
          </w:p>
        </w:tc>
        <w:tc>
          <w:tcPr>
            <w:tcW w:w="3046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03FE711A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Сбор данных о прогрессе, визуализация результатов, рекомендации</w:t>
            </w:r>
          </w:p>
        </w:tc>
        <w:tc>
          <w:tcPr>
            <w:tcW w:w="2219" w:type="dxa"/>
            <w:tcBorders>
              <w:bottom w:val="single" w:sz="6" w:space="0" w:color="E5E5E5"/>
              <w:right w:val="single" w:sz="6" w:space="0" w:color="E5E5E5"/>
            </w:tcBorders>
            <w:vAlign w:val="center"/>
          </w:tcPr>
          <w:p w14:paraId="5345A43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Web-аналитика, системы визуализации данных</w:t>
            </w:r>
          </w:p>
        </w:tc>
        <w:tc>
          <w:tcPr>
            <w:tcW w:w="2510" w:type="dxa"/>
            <w:tcBorders>
              <w:bottom w:val="single" w:sz="6" w:space="0" w:color="E5E5E5"/>
            </w:tcBorders>
            <w:tcMar>
              <w:right w:w="0" w:type="dxa"/>
            </w:tcMar>
            <w:vAlign w:val="center"/>
          </w:tcPr>
          <w:p w14:paraId="31B90362" w14:textId="77777777" w:rsidR="00650E86" w:rsidRDefault="00000000">
            <w:pPr>
              <w:pStyle w:val="user2"/>
              <w:spacing w:after="0" w:line="341" w:lineRule="auto"/>
              <w:ind w:left="98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Измеримость эффективности; основа для корректировки подходов</w:t>
            </w:r>
          </w:p>
        </w:tc>
      </w:tr>
      <w:tr w:rsidR="00650E86" w14:paraId="30721489" w14:textId="77777777">
        <w:tc>
          <w:tcPr>
            <w:tcW w:w="1863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65D2A48B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Корпоративный интерфейс</w:t>
            </w:r>
          </w:p>
        </w:tc>
        <w:tc>
          <w:tcPr>
            <w:tcW w:w="3046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5CFF5EE2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Интеграция с корпоративными системами, управление программой HR-специалистами</w:t>
            </w:r>
          </w:p>
        </w:tc>
        <w:tc>
          <w:tcPr>
            <w:tcW w:w="2219" w:type="dxa"/>
            <w:tcBorders>
              <w:right w:val="single" w:sz="6" w:space="0" w:color="E5E5E5"/>
            </w:tcBorders>
            <w:tcMar>
              <w:bottom w:w="0" w:type="dxa"/>
            </w:tcMar>
            <w:vAlign w:val="center"/>
          </w:tcPr>
          <w:p w14:paraId="4BE7DDA4" w14:textId="77777777" w:rsidR="00650E86" w:rsidRDefault="00000000">
            <w:pPr>
              <w:pStyle w:val="user2"/>
              <w:spacing w:after="0" w:line="341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REST API, корпоративные порталы</w:t>
            </w:r>
          </w:p>
        </w:tc>
        <w:tc>
          <w:tcPr>
            <w:tcW w:w="2510" w:type="dxa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20" w:type="dxa"/>
              <w:left w:w="180" w:type="dxa"/>
            </w:tcMar>
            <w:vAlign w:val="center"/>
          </w:tcPr>
          <w:p w14:paraId="192EB8BE" w14:textId="77777777" w:rsidR="00650E86" w:rsidRDefault="00000000">
            <w:pPr>
              <w:pStyle w:val="user2"/>
              <w:spacing w:after="0" w:line="341" w:lineRule="auto"/>
              <w:ind w:left="-75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Удобство использования; соответствие корпоративным стандартам</w:t>
            </w:r>
          </w:p>
        </w:tc>
      </w:tr>
    </w:tbl>
    <w:p w14:paraId="238A9880" w14:textId="77777777" w:rsidR="00650E86" w:rsidRDefault="00000000">
      <w:pPr>
        <w:spacing w:after="0" w:line="36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Окончание табл. 6</w:t>
      </w:r>
    </w:p>
    <w:p w14:paraId="170919FB" w14:textId="77777777" w:rsidR="00650E86" w:rsidRDefault="00650E86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365D7E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 компоненты интегрированы через единое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="Times New Roman" w:hAnsi="Times New Roman" w:cs="Times New Roman"/>
          <w:sz w:val="28"/>
          <w:szCs w:val="28"/>
        </w:rPr>
        <w:t>; данные хранятся в защищенной базе данных с соблюдением требований информационной безопасности государственного предприятия. Серверная часть обеспечивает персонализацию взаимодействия на основе алгоритмов, учитывающих цели сотрудника, профессиональную специфику, предыдущий опыт и уровень вовлеченности.</w:t>
      </w:r>
    </w:p>
    <w:p w14:paraId="67AD8429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предложенный комплекс изменений направлен на устранение всех пяти проблем, выявленных в разделе 2, и включает: – внедрение системного подхода к формированию здоровых привычек через цифровую платформу; – применение игровой механики как основного инструмента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мотивации сотрудников; – обеспечение персональной наставнической поддержки через чат-бот технологии; – переход к гибридной модели поддержки: от индивидуального выбора к структурированной методике с возможностью аналитики.</w:t>
      </w:r>
    </w:p>
    <w:p w14:paraId="06B40D7D" w14:textId="77777777" w:rsidR="00650E8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Предложенные решения реализуемы на базе отечественных технологических стеков, соответствуют требованиям информационной безопасности государственных организаций и могут быть поэтапно внедрены в рамках существующих ИТ-ресурсов ФГУП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Морсвязьспутник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447619CD" w14:textId="77777777" w:rsidR="00650E86" w:rsidRDefault="0000000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01C89974" w14:textId="77777777" w:rsidR="00650E86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4" w:name="_Toc225453956"/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ЗАКЛЮЧЕНИЕ</w:t>
      </w:r>
      <w:bookmarkEnd w:id="4"/>
    </w:p>
    <w:p w14:paraId="07B3B1AA" w14:textId="77777777" w:rsidR="00650E86" w:rsidRDefault="00650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B374EB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Производственная практика (Технологическая) проходила в период с 2 марта по 29 марта 2026 года на базе предприятия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>» - государственного унитарного предприятия, специализирующегося на предоставлении спутниковых телекоммуникационных услуг и разработке цифровых решений в сфере связи. Объектом исследования выступило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>», предметом - процессы формирования здоровых привычек у сотрудников с использованием игровой психологии и наставнической поддержки в чат-ботах.</w:t>
      </w:r>
    </w:p>
    <w:p w14:paraId="669921A4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практики в соответствии с индивидуальным заданием и рабочим графиком были решены все поставленные задачи.</w:t>
      </w:r>
    </w:p>
    <w:p w14:paraId="1BAC9012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рамках первого раздела была изучена организационно-экономическая характеристика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>». Предприятие является ключевым оператором морской спутниковой связи в Российской Федерации. Анализ текущего состояния показал отсутствие системных подходов к формированию здоровых привычек среди сотрудников, что определяет необходимость разработки специализированных цифровых решений.</w:t>
      </w:r>
    </w:p>
    <w:p w14:paraId="461FCB85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рамках второго раздела был проведен анализ существующих подходов к формированию здоровых привычек с использованием цифровых технологий. Рассмотрены мобильные приложения для отслеживания привычек, игровые платформы мотивации, чат-боты поддержки и комплексные </w:t>
      </w:r>
      <w:proofErr w:type="spellStart"/>
      <w:r>
        <w:rPr>
          <w:rFonts w:ascii="Times New Roman" w:hAnsi="Times New Roman" w:cs="Times New Roman"/>
          <w:sz w:val="28"/>
        </w:rPr>
        <w:t>wellness</w:t>
      </w:r>
      <w:proofErr w:type="spellEnd"/>
      <w:r>
        <w:rPr>
          <w:rFonts w:ascii="Times New Roman" w:hAnsi="Times New Roman" w:cs="Times New Roman"/>
          <w:sz w:val="28"/>
        </w:rPr>
        <w:t>-сервисы. Установлено, что ни одно из доступных решений не обеспечивает в полной мере комплексный подход к формированию профессиональных и личностных привычек с учетом специфики государственного предприятия. Анализ текущего состояния выявил пять системных проблем: отсутствие корпоративных цифровых решений, индивидуальный выбор инструментов сотрудниками, ограниченная игровая механика, отсутствие наставнической поддержки и фрагментация данных о прогрессе.</w:t>
      </w:r>
    </w:p>
    <w:p w14:paraId="4CCF8402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В рамках третьего раздела были разработаны конкретные предложения по созданию методики формирования здоровых привычек с применением инновационных технологий. Разработана концепция цифрового решения, включающего четыре модуля: игровой механики мотивации, наставнической поддержки, адаптивного обучения и системы обратной связи. Предложена архитектура чат-бота, интегрированного в корпоративные платформы предприятия. Целевая модель взаимодействия описана в виде схемы взаимодействия компонентов. Сравнительный анализ показал, что переход к системному подходу позволит повысить вовлеченность сотрудников и измеримость эффективности программ формирования привычек.</w:t>
      </w:r>
    </w:p>
    <w:p w14:paraId="500820A2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итогам практики были получены следующие результаты: – изучена организационная структура, финансово-хозяйственная деятельность и специфика цифровых решений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>»; – проведен сравнительный анализ пяти классов цифровых решений для формирования здоровых привычек; – исследованы представления текущего и целевого взаимодействия по поддержке формирования привычек; – предложена архитектура цифрового решения на основе современных технологий чат-бот платформ; – рассчитаны ожидаемые качественные эффекты: повышение вовлеченности сотрудников, улучшение корпоративной культуры и измеримость эффективности программ поддержки.</w:t>
      </w:r>
    </w:p>
    <w:p w14:paraId="62D8D3DF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прохождения практики были приобретены и закреплены следующие профессиональные навыки и компетенции: – управление информационными ресурсами и ИС предприятия (ПК-1) - через изучение существующих цифровых решений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 xml:space="preserve">» и разработку предложений по их совершенствованию; – применение современных методов прикладной информатики для автоматизации задач (ПК-2) - через проектирование методики формирования привычек и выбор технологий реализации; – проектирование архитектуры ИС и принятие проектных решений (ПК-3) - через разработку многокомпонентной архитектуры предлагаемого решения; – проектирование информационных процессов с использованием </w:t>
      </w:r>
      <w:r>
        <w:rPr>
          <w:rFonts w:ascii="Times New Roman" w:hAnsi="Times New Roman" w:cs="Times New Roman"/>
          <w:sz w:val="28"/>
        </w:rPr>
        <w:lastRenderedPageBreak/>
        <w:t>инновационных инструментов (ПК-4) - через моделирование взаимодействия компонентов и применение игровой механики; – определение потребностей пользователей и разработка концепции системы (ПК-5) - через анализ проблем формирования привычек и обоснование необходимости цифрового решения; – критический анализ проблемных ситуаций и выработка стратегии действий (УК-1) - через системный подход к выявлению и устранению узких мест в поддержке формирования привычек.</w:t>
      </w:r>
    </w:p>
    <w:p w14:paraId="3344F6DE" w14:textId="77777777" w:rsidR="00650E86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Практика позволила связать теоретические знания в области информационных систем цифровой экономики с реальными задачами действующего предприятия. Разработанные предложения могут быть использованы ФГУП «</w:t>
      </w:r>
      <w:proofErr w:type="spellStart"/>
      <w:r>
        <w:rPr>
          <w:rFonts w:ascii="Times New Roman" w:hAnsi="Times New Roman" w:cs="Times New Roman"/>
          <w:sz w:val="28"/>
        </w:rPr>
        <w:t>Морсвязьспутник</w:t>
      </w:r>
      <w:proofErr w:type="spellEnd"/>
      <w:r>
        <w:rPr>
          <w:rFonts w:ascii="Times New Roman" w:hAnsi="Times New Roman" w:cs="Times New Roman"/>
          <w:sz w:val="28"/>
        </w:rPr>
        <w:t>» как основа для технического задания на разработку цифрового решения по формированию здоровых привычек сотрудников, что подтверждает практическую значимость проведённого исследования.</w:t>
      </w:r>
    </w:p>
    <w:p w14:paraId="77BF68DA" w14:textId="77777777" w:rsidR="00650E86" w:rsidRDefault="00000000">
      <w:pPr>
        <w:spacing w:after="0" w:line="240" w:lineRule="auto"/>
        <w:rPr>
          <w:rFonts w:ascii="Times New Roman" w:hAnsi="Times New Roman" w:cs="Times New Roman"/>
          <w:sz w:val="28"/>
        </w:rPr>
      </w:pPr>
      <w:r>
        <w:br w:type="page"/>
      </w:r>
    </w:p>
    <w:p w14:paraId="05267AF8" w14:textId="77777777" w:rsidR="00650E86" w:rsidRDefault="0000000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5" w:name="_Toc225453957"/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СПИСОК ИСПОЛЬЗУЕМЫХ ИСТОЧНИКОВ</w:t>
      </w:r>
      <w:bookmarkEnd w:id="5"/>
    </w:p>
    <w:p w14:paraId="304834AA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</w:pPr>
      <w:r>
        <w:t>Федеральный закон от 21.11.1996 № 129-ФЗ «О государственной регистрации юридических лиц и индивидуальных предпринимателей» (с последними изменениями) // СПС КонсультантПлюс.</w:t>
      </w:r>
    </w:p>
    <w:p w14:paraId="5D193CEA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</w:pPr>
      <w:r>
        <w:t>Постановление Правительства РФ от 16.07.2021 № 1185 «Об утверждении Положения о федеральном государственном унитарном предприятии» // Российская газета. - 2021. - № 142.</w:t>
      </w:r>
    </w:p>
    <w:p w14:paraId="2C42D113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</w:pPr>
      <w:r>
        <w:t>Официальный сайт ФГУП «</w:t>
      </w:r>
      <w:proofErr w:type="spellStart"/>
      <w:r>
        <w:t>Морсвязьспутник</w:t>
      </w:r>
      <w:proofErr w:type="spellEnd"/>
      <w:r>
        <w:t>» [Электронный ресурс]. - URL: https://www.m</w:t>
      </w:r>
      <w:proofErr w:type="spellStart"/>
      <w:r>
        <w:rPr>
          <w:lang w:val="en-US"/>
        </w:rPr>
        <w:t>arsat</w:t>
      </w:r>
      <w:proofErr w:type="spellEnd"/>
      <w:r>
        <w:t>.</w:t>
      </w:r>
      <w:proofErr w:type="spellStart"/>
      <w:r>
        <w:t>ru</w:t>
      </w:r>
      <w:proofErr w:type="spellEnd"/>
      <w:r>
        <w:t>/ (дата обращения: 21.03.2026).</w:t>
      </w:r>
    </w:p>
    <w:p w14:paraId="1A5B873E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</w:pPr>
      <w:r>
        <w:t xml:space="preserve">ГОСТ Р ИСО/МЭК 12207-2010. Системы и программная инженерия. Процессы жизненного цикла программных средств. - М.: </w:t>
      </w:r>
      <w:proofErr w:type="spellStart"/>
      <w:r>
        <w:t>Стандартинформ</w:t>
      </w:r>
      <w:proofErr w:type="spellEnd"/>
      <w:r>
        <w:t>, 2011. - 36 с.</w:t>
      </w:r>
    </w:p>
    <w:p w14:paraId="446017FC" w14:textId="77777777" w:rsidR="00650E86" w:rsidRPr="001D2C7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Hamari J., Koivisto J., Sarsa H. Does gamification work? A literature review of empirical studies on gamification // Proceedings of the 47th Hawaii International Conference on System Sciences. - 2014. - P. 3018-3027.</w:t>
      </w:r>
    </w:p>
    <w:p w14:paraId="3584FCCF" w14:textId="77777777" w:rsidR="00650E86" w:rsidRPr="001D2C7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Ryan R.M., Deci E.L. Self-determination theory: Basic psychological needs in motivation, development, and wellness // New York: Guilford Press, 2017. - 542 p.</w:t>
      </w:r>
    </w:p>
    <w:p w14:paraId="49E35802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 xml:space="preserve">Deterding S., Dixon D., Khaled R., Nacke L. From game design elements to </w:t>
      </w:r>
      <w:proofErr w:type="spellStart"/>
      <w:r>
        <w:rPr>
          <w:lang w:val="en-US"/>
        </w:rPr>
        <w:t>gamefulness</w:t>
      </w:r>
      <w:proofErr w:type="spellEnd"/>
      <w:r>
        <w:rPr>
          <w:lang w:val="en-US"/>
        </w:rPr>
        <w:t xml:space="preserve">: defining "gamification" // Proceedings of the 15th International Academic </w:t>
      </w:r>
      <w:proofErr w:type="spellStart"/>
      <w:r>
        <w:rPr>
          <w:lang w:val="en-US"/>
        </w:rPr>
        <w:t>MindTrek</w:t>
      </w:r>
      <w:proofErr w:type="spellEnd"/>
      <w:r>
        <w:rPr>
          <w:lang w:val="en-US"/>
        </w:rPr>
        <w:t xml:space="preserve"> Conference. - 2011. - P. 9-15.</w:t>
      </w:r>
    </w:p>
    <w:p w14:paraId="31B41128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</w:pPr>
      <w:proofErr w:type="spellStart"/>
      <w:r>
        <w:t>Шекшня</w:t>
      </w:r>
      <w:proofErr w:type="spellEnd"/>
      <w:r>
        <w:t xml:space="preserve"> Е.А., Баранов А.В. Цифровая трансформация бизнеса: стратегии и практики // Экономика и менеджмент систем бизнеса. - 2022. - № 3(37). - С. 45-58.</w:t>
      </w:r>
    </w:p>
    <w:p w14:paraId="6402E97F" w14:textId="77777777" w:rsidR="00650E86" w:rsidRDefault="00000000">
      <w:pPr>
        <w:pStyle w:val="af2"/>
        <w:numPr>
          <w:ilvl w:val="0"/>
          <w:numId w:val="4"/>
        </w:numPr>
        <w:tabs>
          <w:tab w:val="left" w:pos="60"/>
          <w:tab w:val="left" w:pos="855"/>
        </w:tabs>
        <w:spacing w:line="360" w:lineRule="auto"/>
        <w:ind w:left="0" w:firstLine="709"/>
        <w:jc w:val="both"/>
        <w:rPr>
          <w:lang w:val="en-US"/>
        </w:rPr>
      </w:pPr>
      <w:r>
        <w:rPr>
          <w:lang w:val="en-US"/>
        </w:rPr>
        <w:t>World Health Organization. Mental health in the workplace // WHO Guidelines. - 2023.</w:t>
      </w:r>
    </w:p>
    <w:sectPr w:rsidR="00650E86">
      <w:footerReference w:type="even" r:id="rId13"/>
      <w:footerReference w:type="default" r:id="rId14"/>
      <w:footerReference w:type="first" r:id="rId15"/>
      <w:pgSz w:w="11906" w:h="16838"/>
      <w:pgMar w:top="1134" w:right="567" w:bottom="1135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A250C" w14:textId="77777777" w:rsidR="00AC76F7" w:rsidRDefault="00AC76F7">
      <w:pPr>
        <w:spacing w:after="0" w:line="240" w:lineRule="auto"/>
      </w:pPr>
      <w:r>
        <w:separator/>
      </w:r>
    </w:p>
  </w:endnote>
  <w:endnote w:type="continuationSeparator" w:id="0">
    <w:p w14:paraId="31C99600" w14:textId="77777777" w:rsidR="00AC76F7" w:rsidRDefault="00AC7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Cambria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B4D58" w14:textId="77777777" w:rsidR="00650E86" w:rsidRDefault="00650E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105343"/>
      <w:docPartObj>
        <w:docPartGallery w:val="Page Numbers (Bottom of Page)"/>
        <w:docPartUnique/>
      </w:docPartObj>
    </w:sdtPr>
    <w:sdtContent>
      <w:p w14:paraId="0652ED20" w14:textId="77777777" w:rsidR="00650E86" w:rsidRDefault="00000000">
        <w:pPr>
          <w:pStyle w:val="a7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22</w:t>
        </w:r>
        <w:r>
          <w:fldChar w:fldCharType="end"/>
        </w:r>
      </w:p>
    </w:sdtContent>
  </w:sdt>
  <w:p w14:paraId="365F934E" w14:textId="77777777" w:rsidR="00650E86" w:rsidRDefault="00650E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9B24A" w14:textId="77777777" w:rsidR="00650E86" w:rsidRDefault="00650E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B7083" w14:textId="77777777" w:rsidR="00AC76F7" w:rsidRDefault="00AC76F7">
      <w:pPr>
        <w:spacing w:after="0" w:line="240" w:lineRule="auto"/>
      </w:pPr>
      <w:r>
        <w:separator/>
      </w:r>
    </w:p>
  </w:footnote>
  <w:footnote w:type="continuationSeparator" w:id="0">
    <w:p w14:paraId="29EA29AD" w14:textId="77777777" w:rsidR="00AC76F7" w:rsidRDefault="00AC76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91A70"/>
    <w:multiLevelType w:val="multilevel"/>
    <w:tmpl w:val="E0B2C864"/>
    <w:lvl w:ilvl="0">
      <w:start w:val="1"/>
      <w:numFmt w:val="decimal"/>
      <w:lvlText w:val="%1."/>
      <w:lvlJc w:val="left"/>
      <w:pPr>
        <w:tabs>
          <w:tab w:val="num" w:pos="0"/>
        </w:tabs>
        <w:ind w:left="157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0" w:hanging="180"/>
      </w:pPr>
    </w:lvl>
  </w:abstractNum>
  <w:abstractNum w:abstractNumId="1" w15:restartNumberingAfterBreak="0">
    <w:nsid w:val="2FE2283F"/>
    <w:multiLevelType w:val="multilevel"/>
    <w:tmpl w:val="61FC88E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40972A2E"/>
    <w:multiLevelType w:val="multilevel"/>
    <w:tmpl w:val="A0E4B5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D475EAD"/>
    <w:multiLevelType w:val="multilevel"/>
    <w:tmpl w:val="AE3827D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6D0762BC"/>
    <w:multiLevelType w:val="multilevel"/>
    <w:tmpl w:val="08D66FF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526481173">
    <w:abstractNumId w:val="4"/>
  </w:num>
  <w:num w:numId="2" w16cid:durableId="147989098">
    <w:abstractNumId w:val="3"/>
  </w:num>
  <w:num w:numId="3" w16cid:durableId="2136438141">
    <w:abstractNumId w:val="1"/>
  </w:num>
  <w:num w:numId="4" w16cid:durableId="743144409">
    <w:abstractNumId w:val="0"/>
  </w:num>
  <w:num w:numId="5" w16cid:durableId="18442734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E86"/>
    <w:rsid w:val="001D2C76"/>
    <w:rsid w:val="00482E02"/>
    <w:rsid w:val="00650E86"/>
    <w:rsid w:val="00AC76F7"/>
    <w:rsid w:val="00C2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FF8E7"/>
  <w15:docId w15:val="{1ED71B26-0C1F-44B9-BEDD-31905CFA3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69E7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1D5B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1D5B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1D5BBE"/>
    <w:rPr>
      <w:color w:val="0563C1" w:themeColor="hyperlink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1D5BBE"/>
  </w:style>
  <w:style w:type="character" w:customStyle="1" w:styleId="a6">
    <w:name w:val="Нижний колонтитул Знак"/>
    <w:basedOn w:val="a0"/>
    <w:link w:val="a7"/>
    <w:uiPriority w:val="99"/>
    <w:qFormat/>
    <w:rsid w:val="001D5BBE"/>
  </w:style>
  <w:style w:type="character" w:customStyle="1" w:styleId="a8">
    <w:name w:val="Ссылка указателя"/>
    <w:qFormat/>
  </w:style>
  <w:style w:type="character" w:customStyle="1" w:styleId="a9">
    <w:name w:val="Символ нумерации"/>
    <w:qFormat/>
  </w:style>
  <w:style w:type="character" w:customStyle="1" w:styleId="user">
    <w:name w:val="Ссылка указателя (user)"/>
    <w:qFormat/>
  </w:style>
  <w:style w:type="character" w:customStyle="1" w:styleId="user0">
    <w:name w:val="Маркеры (user)"/>
    <w:qFormat/>
    <w:rPr>
      <w:rFonts w:ascii="OpenSymbol" w:eastAsia="OpenSymbol" w:hAnsi="OpenSymbol" w:cs="OpenSymbol"/>
    </w:rPr>
  </w:style>
  <w:style w:type="character" w:styleId="aa">
    <w:name w:val="Emphasis"/>
    <w:qFormat/>
    <w:rPr>
      <w:i/>
      <w:iCs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Lucida 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">
    <w:name w:val="index heading"/>
    <w:basedOn w:val="ab"/>
  </w:style>
  <w:style w:type="paragraph" w:styleId="af0">
    <w:name w:val="TOC Heading"/>
    <w:basedOn w:val="1"/>
    <w:next w:val="a"/>
    <w:uiPriority w:val="39"/>
    <w:unhideWhenUsed/>
    <w:qFormat/>
    <w:rsid w:val="001D5BB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D5BBE"/>
    <w:pPr>
      <w:spacing w:after="100"/>
    </w:pPr>
  </w:style>
  <w:style w:type="paragraph" w:customStyle="1" w:styleId="af1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5">
    <w:name w:val="header"/>
    <w:basedOn w:val="a"/>
    <w:link w:val="a4"/>
    <w:uiPriority w:val="99"/>
    <w:unhideWhenUsed/>
    <w:rsid w:val="001D5BBE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1D5BBE"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List Paragraph"/>
    <w:qFormat/>
    <w:rsid w:val="00B528E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3">
    <w:name w:val="Содержимое таблицы"/>
    <w:basedOn w:val="a"/>
    <w:qFormat/>
    <w:pPr>
      <w:widowControl w:val="0"/>
      <w:suppressLineNumbers/>
    </w:pPr>
  </w:style>
  <w:style w:type="paragraph" w:customStyle="1" w:styleId="af4">
    <w:name w:val="Заголовок таблицы"/>
    <w:basedOn w:val="af3"/>
    <w:qFormat/>
    <w:pPr>
      <w:jc w:val="center"/>
    </w:pPr>
    <w:rPr>
      <w:b/>
      <w:bCs/>
    </w:rPr>
  </w:style>
  <w:style w:type="paragraph" w:customStyle="1" w:styleId="user2">
    <w:name w:val="Содержимое таблицы (user)"/>
    <w:basedOn w:val="a"/>
    <w:qFormat/>
    <w:pPr>
      <w:widowControl w:val="0"/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af5">
    <w:name w:val="Без списка"/>
    <w:uiPriority w:val="99"/>
    <w:semiHidden/>
    <w:unhideWhenUsed/>
    <w:qFormat/>
  </w:style>
  <w:style w:type="numbering" w:customStyle="1" w:styleId="user4">
    <w:name w:val="Без списка (user)"/>
    <w:uiPriority w:val="99"/>
    <w:semiHidden/>
    <w:unhideWhenUsed/>
    <w:qFormat/>
  </w:style>
  <w:style w:type="table" w:customStyle="1" w:styleId="2">
    <w:name w:val="Сетка таблицы2"/>
    <w:basedOn w:val="a1"/>
    <w:uiPriority w:val="59"/>
    <w:rsid w:val="002B2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6">
    <w:name w:val="Table Grid"/>
    <w:basedOn w:val="a1"/>
    <w:uiPriority w:val="39"/>
    <w:rsid w:val="002B21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w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355CCA2D9A29904F8D3D44EF0111EE01" ma:contentTypeVersion="4" ma:contentTypeDescription="Создание документа." ma:contentTypeScope="" ma:versionID="48893dd44927e55274d866e23fab1d38">
  <xsd:schema xmlns:xsd="http://www.w3.org/2001/XMLSchema" xmlns:xs="http://www.w3.org/2001/XMLSchema" xmlns:p="http://schemas.microsoft.com/office/2006/metadata/properties" xmlns:ns2="d33e300a-9761-49b8-ab6e-27456144f2e3" targetNamespace="http://schemas.microsoft.com/office/2006/metadata/properties" ma:root="true" ma:fieldsID="ffaac08227f82693524c05e658c05064" ns2:_="">
    <xsd:import namespace="d33e300a-9761-49b8-ab6e-27456144f2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3e300a-9761-49b8-ab6e-27456144f2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E1671-D5DE-4273-BC37-2494CEECD1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B04BE29-66C9-4B4D-A729-9F52D49C3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3e300a-9761-49b8-ab6e-27456144f2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1D27665-0655-4424-A52E-30639FFA84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3915ABE-C960-4839-9EBE-7A5885C0F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22</Pages>
  <Words>4434</Words>
  <Characters>25275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dc:description/>
  <cp:lastModifiedBy>Павел Гамов</cp:lastModifiedBy>
  <cp:revision>219</cp:revision>
  <cp:lastPrinted>2026-04-01T15:48:00Z</cp:lastPrinted>
  <dcterms:created xsi:type="dcterms:W3CDTF">2026-03-05T11:26:00Z</dcterms:created>
  <dcterms:modified xsi:type="dcterms:W3CDTF">2026-04-10T11:37:00Z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0x010100355CCA2D9A29904F8D3D44EF0111EE01</vt:lpwstr>
  </property>
</Properties>
</file>