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wmf" ContentType="image/x-wmf"/>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120"/>
        <w:ind w:left="142" w:right="41"/>
        <w:jc w:val="center"/>
        <w:rPr>
          <w:rFonts w:ascii="Times New Roman" w:hAnsi="Times New Roman"/>
          <w:sz w:val="28"/>
          <w:szCs w:val="28"/>
        </w:rPr>
      </w:pPr>
      <w:r>
        <w:rPr>
          <w:rFonts w:eastAsia="Times New Roman" w:cs="Times New Roman" w:ascii="Times New Roman" w:hAnsi="Times New Roman"/>
          <w:b/>
          <w:color w:val="000000"/>
          <w:sz w:val="28"/>
          <w:szCs w:val="28"/>
          <w:lang w:eastAsia="ru-RU"/>
        </w:rPr>
        <w:t>МИНИСТЕРСТВО ТРАНСПОРТА РОССИЙСКОЙ ФЕДЕРАЦИИ</w:t>
      </w:r>
    </w:p>
    <w:p>
      <w:pPr>
        <w:pStyle w:val="Normal"/>
        <w:spacing w:lineRule="auto" w:line="240" w:before="120" w:after="120"/>
        <w:ind w:left="142" w:right="41"/>
        <w:jc w:val="center"/>
        <w:rPr>
          <w:rFonts w:ascii="Times New Roman" w:hAnsi="Times New Roman"/>
          <w:sz w:val="28"/>
          <w:szCs w:val="28"/>
        </w:rPr>
      </w:pPr>
      <w:r>
        <w:rPr>
          <w:rFonts w:eastAsia="Calibri" w:cs="Times New Roman" w:ascii="Times New Roman" w:hAnsi="Times New Roman"/>
          <w:b/>
          <w:sz w:val="28"/>
          <w:szCs w:val="28"/>
        </w:rPr>
        <w:t xml:space="preserve">ФЕДЕРАЛЬНОЕ ГОСУДАРСТВЕННОЕ АВТОНОМНОЕ </w:t>
      </w:r>
    </w:p>
    <w:p>
      <w:pPr>
        <w:pStyle w:val="Normal"/>
        <w:spacing w:lineRule="auto" w:line="240" w:before="120" w:after="120"/>
        <w:ind w:left="142" w:right="41"/>
        <w:jc w:val="center"/>
        <w:rPr>
          <w:rFonts w:ascii="Times New Roman" w:hAnsi="Times New Roman"/>
          <w:sz w:val="28"/>
          <w:szCs w:val="28"/>
        </w:rPr>
      </w:pPr>
      <w:r>
        <w:rPr>
          <w:rFonts w:eastAsia="Calibri" w:cs="Times New Roman" w:ascii="Times New Roman" w:hAnsi="Times New Roman"/>
          <w:b/>
          <w:sz w:val="28"/>
          <w:szCs w:val="28"/>
        </w:rPr>
        <w:t>ОБРАЗОВАТЕЛЬНОЕ УЧРЕЖДЕНИЕ ВЫСШЕГО ОБРАЗОВАНИЯ</w:t>
      </w:r>
    </w:p>
    <w:p>
      <w:pPr>
        <w:pStyle w:val="Normal"/>
        <w:spacing w:lineRule="auto" w:line="240" w:before="120" w:after="120"/>
        <w:ind w:left="142" w:right="41"/>
        <w:jc w:val="center"/>
        <w:rPr>
          <w:rFonts w:ascii="Times New Roman" w:hAnsi="Times New Roman"/>
          <w:sz w:val="28"/>
          <w:szCs w:val="28"/>
        </w:rPr>
      </w:pPr>
      <w:r>
        <w:rPr>
          <w:rFonts w:eastAsia="Calibri" w:cs="Times New Roman" w:ascii="Times New Roman" w:hAnsi="Times New Roman"/>
          <w:b/>
          <w:sz w:val="28"/>
          <w:szCs w:val="28"/>
        </w:rPr>
        <w:t xml:space="preserve"> </w:t>
      </w:r>
      <w:r>
        <w:rPr>
          <w:rFonts w:eastAsia="Calibri" w:cs="Times New Roman" w:ascii="Times New Roman" w:hAnsi="Times New Roman"/>
          <w:b/>
          <w:sz w:val="28"/>
          <w:szCs w:val="28"/>
        </w:rPr>
        <w:t xml:space="preserve">«РОССИЙСКИЙ УНИВЕРСИТЕТ ТРАНСПОРТА» </w:t>
      </w:r>
    </w:p>
    <w:p>
      <w:pPr>
        <w:pStyle w:val="Normal"/>
        <w:spacing w:lineRule="auto" w:line="240" w:before="120" w:after="120"/>
        <w:ind w:left="142" w:right="41"/>
        <w:jc w:val="center"/>
        <w:rPr>
          <w:rFonts w:ascii="Times New Roman" w:hAnsi="Times New Roman"/>
          <w:sz w:val="28"/>
          <w:szCs w:val="28"/>
        </w:rPr>
      </w:pPr>
      <w:r>
        <w:rPr>
          <w:rFonts w:eastAsia="Calibri" w:cs="Times New Roman" w:ascii="Times New Roman" w:hAnsi="Times New Roman"/>
          <w:b/>
          <w:sz w:val="28"/>
          <w:szCs w:val="28"/>
        </w:rPr>
        <w:t>РУТ (МИИТ)</w:t>
      </w:r>
    </w:p>
    <w:p>
      <w:pPr>
        <w:pStyle w:val="Normal"/>
        <w:spacing w:lineRule="auto" w:line="240" w:before="120" w:after="120"/>
        <w:jc w:val="center"/>
        <w:rPr>
          <w:rFonts w:ascii="Times New Roman" w:hAnsi="Times New Roman" w:eastAsia="Calibri" w:cs="Times New Roman"/>
          <w:b/>
          <w:sz w:val="28"/>
          <w:szCs w:val="28"/>
        </w:rPr>
      </w:pPr>
      <w:r>
        <w:rPr>
          <w:rFonts w:eastAsia="Calibri" w:cs="Times New Roman" w:ascii="Times New Roman" w:hAnsi="Times New Roman"/>
          <w:b/>
          <w:sz w:val="28"/>
          <w:szCs w:val="28"/>
        </w:rPr>
      </w:r>
    </w:p>
    <w:p>
      <w:pPr>
        <w:pStyle w:val="Normal"/>
        <w:spacing w:lineRule="auto" w:line="240" w:before="120" w:after="120"/>
        <w:jc w:val="center"/>
        <w:rPr>
          <w:rFonts w:ascii="Times New Roman" w:hAnsi="Times New Roman"/>
          <w:sz w:val="28"/>
          <w:szCs w:val="28"/>
        </w:rPr>
      </w:pPr>
      <w:r>
        <w:rPr>
          <w:rFonts w:eastAsia="Calibri" w:cs="Times New Roman" w:ascii="Times New Roman" w:hAnsi="Times New Roman"/>
          <w:sz w:val="28"/>
          <w:szCs w:val="28"/>
        </w:rPr>
        <w:t>Кафедра «</w:t>
      </w:r>
      <w:r>
        <w:rPr>
          <w:rFonts w:eastAsia="Calibri" w:cs="Times New Roman" w:ascii="Times New Roman" w:hAnsi="Times New Roman"/>
          <w:sz w:val="28"/>
          <w:szCs w:val="28"/>
          <w:u w:val="single"/>
        </w:rPr>
        <w:t>Информационные системы цифровой экономики</w:t>
      </w:r>
      <w:r>
        <w:rPr>
          <w:rFonts w:eastAsia="Calibri" w:cs="Times New Roman" w:ascii="Times New Roman" w:hAnsi="Times New Roman"/>
          <w:sz w:val="28"/>
          <w:szCs w:val="28"/>
        </w:rPr>
        <w:t>»</w:t>
      </w:r>
    </w:p>
    <w:p>
      <w:pPr>
        <w:pStyle w:val="Normal"/>
        <w:spacing w:lineRule="auto" w:line="240" w:before="120" w:after="120"/>
        <w:jc w:val="center"/>
        <w:rPr>
          <w:rFonts w:ascii="Times New Roman" w:hAnsi="Times New Roman" w:eastAsia="Calibri" w:cs="Times New Roman"/>
          <w:b/>
          <w:sz w:val="28"/>
          <w:szCs w:val="28"/>
        </w:rPr>
      </w:pPr>
      <w:r>
        <w:rPr>
          <w:rFonts w:eastAsia="Calibri" w:cs="Times New Roman" w:ascii="Times New Roman" w:hAnsi="Times New Roman"/>
          <w:b/>
          <w:sz w:val="28"/>
          <w:szCs w:val="28"/>
        </w:rPr>
      </w:r>
    </w:p>
    <w:p>
      <w:pPr>
        <w:pStyle w:val="Normal"/>
        <w:spacing w:lineRule="auto" w:line="240" w:before="120" w:after="120"/>
        <w:jc w:val="center"/>
        <w:rPr>
          <w:rFonts w:ascii="Times New Roman" w:hAnsi="Times New Roman" w:eastAsia="Calibri" w:cs="Times New Roman"/>
          <w:b/>
          <w:sz w:val="28"/>
          <w:szCs w:val="28"/>
        </w:rPr>
      </w:pPr>
      <w:r>
        <w:rPr>
          <w:rFonts w:eastAsia="Calibri" w:cs="Times New Roman" w:ascii="Times New Roman" w:hAnsi="Times New Roman"/>
          <w:b/>
          <w:sz w:val="28"/>
          <w:szCs w:val="28"/>
        </w:rPr>
      </w:r>
    </w:p>
    <w:p>
      <w:pPr>
        <w:pStyle w:val="Normal"/>
        <w:spacing w:lineRule="auto" w:line="240" w:before="120" w:after="120"/>
        <w:jc w:val="center"/>
        <w:rPr>
          <w:rFonts w:ascii="Times New Roman" w:hAnsi="Times New Roman" w:eastAsia="Calibri" w:cs="Times New Roman"/>
          <w:b/>
          <w:sz w:val="28"/>
          <w:szCs w:val="28"/>
        </w:rPr>
      </w:pPr>
      <w:r>
        <w:rPr>
          <w:rFonts w:eastAsia="Calibri" w:cs="Times New Roman" w:ascii="Times New Roman" w:hAnsi="Times New Roman"/>
          <w:b/>
          <w:sz w:val="28"/>
          <w:szCs w:val="28"/>
        </w:rPr>
      </w:r>
    </w:p>
    <w:p>
      <w:pPr>
        <w:pStyle w:val="Normal"/>
        <w:spacing w:lineRule="auto" w:line="240" w:before="120" w:after="120"/>
        <w:jc w:val="center"/>
        <w:rPr>
          <w:rFonts w:ascii="Times New Roman" w:hAnsi="Times New Roman"/>
          <w:sz w:val="28"/>
          <w:szCs w:val="28"/>
        </w:rPr>
      </w:pPr>
      <w:r>
        <w:rPr>
          <w:rFonts w:eastAsia="Calibri" w:cs="Times New Roman" w:ascii="Times New Roman" w:hAnsi="Times New Roman"/>
          <w:b/>
          <w:sz w:val="28"/>
          <w:szCs w:val="28"/>
        </w:rPr>
        <w:t>Отчет по производственной практике</w:t>
      </w:r>
    </w:p>
    <w:p>
      <w:pPr>
        <w:pStyle w:val="Normal"/>
        <w:spacing w:lineRule="auto" w:line="240" w:before="120" w:after="120"/>
        <w:jc w:val="center"/>
        <w:rPr>
          <w:rFonts w:ascii="Times New Roman" w:hAnsi="Times New Roman"/>
          <w:sz w:val="28"/>
          <w:szCs w:val="28"/>
        </w:rPr>
      </w:pPr>
      <w:r>
        <w:rPr>
          <w:rFonts w:eastAsia="Calibri" w:cs="Times New Roman" w:ascii="Times New Roman" w:hAnsi="Times New Roman"/>
          <w:b/>
          <w:color w:val="000000"/>
          <w:sz w:val="28"/>
          <w:szCs w:val="28"/>
        </w:rPr>
        <w:t>(</w:t>
      </w:r>
      <w:r>
        <w:rPr>
          <w:rFonts w:eastAsia="Calibri" w:cs="Times New Roman" w:ascii="Times New Roman" w:hAnsi="Times New Roman"/>
          <w:color w:val="000000"/>
          <w:sz w:val="28"/>
          <w:szCs w:val="28"/>
        </w:rPr>
        <w:t>Научно-исследовательская работа)</w:t>
      </w:r>
    </w:p>
    <w:p>
      <w:pPr>
        <w:pStyle w:val="Normal"/>
        <w:spacing w:lineRule="auto" w:line="240" w:before="120" w:after="120"/>
        <w:jc w:val="center"/>
        <w:rPr>
          <w:rFonts w:ascii="Times New Roman" w:hAnsi="Times New Roman" w:eastAsia="Calibri" w:cs="Times New Roman"/>
          <w:b/>
          <w:sz w:val="28"/>
          <w:szCs w:val="28"/>
        </w:rPr>
      </w:pPr>
      <w:r>
        <w:rPr>
          <w:rFonts w:eastAsia="Calibri" w:cs="Times New Roman" w:ascii="Times New Roman" w:hAnsi="Times New Roman"/>
          <w:b/>
          <w:sz w:val="28"/>
          <w:szCs w:val="28"/>
        </w:rPr>
      </w:r>
    </w:p>
    <w:p>
      <w:pPr>
        <w:pStyle w:val="Normal"/>
        <w:spacing w:lineRule="auto" w:line="240" w:before="0" w:after="0"/>
        <w:jc w:val="center"/>
        <w:rPr>
          <w:rFonts w:ascii="Times New Roman" w:hAnsi="Times New Roman"/>
          <w:sz w:val="28"/>
          <w:szCs w:val="28"/>
        </w:rPr>
      </w:pPr>
      <w:r>
        <w:rPr>
          <w:rFonts w:eastAsia="Calibri" w:cs="Times New Roman" w:ascii="Times New Roman" w:hAnsi="Times New Roman"/>
          <w:sz w:val="28"/>
          <w:szCs w:val="28"/>
        </w:rPr>
        <w:t>Направление (специальность) «</w:t>
      </w:r>
      <w:r>
        <w:rPr>
          <w:rFonts w:eastAsia="Calibri" w:cs="Times New Roman" w:ascii="Times New Roman" w:hAnsi="Times New Roman"/>
          <w:sz w:val="28"/>
          <w:szCs w:val="28"/>
          <w:u w:val="single"/>
        </w:rPr>
        <w:t>Прикладная информатика</w:t>
      </w:r>
      <w:r>
        <w:rPr>
          <w:rFonts w:eastAsia="Calibri" w:cs="Times New Roman" w:ascii="Times New Roman" w:hAnsi="Times New Roman"/>
          <w:sz w:val="28"/>
          <w:szCs w:val="28"/>
        </w:rPr>
        <w:t>»</w:t>
      </w:r>
    </w:p>
    <w:p>
      <w:pPr>
        <w:pStyle w:val="Normal"/>
        <w:spacing w:lineRule="auto" w:line="240" w:before="0" w:after="0"/>
        <w:jc w:val="center"/>
        <w:rPr>
          <w:rFonts w:ascii="Times New Roman" w:hAnsi="Times New Roman"/>
          <w:sz w:val="28"/>
          <w:szCs w:val="28"/>
        </w:rPr>
      </w:pPr>
      <w:r>
        <w:rPr>
          <w:rFonts w:eastAsia="Calibri" w:cs="Times New Roman" w:ascii="Times New Roman" w:hAnsi="Times New Roman"/>
          <w:sz w:val="28"/>
          <w:szCs w:val="28"/>
        </w:rPr>
        <w:t>Профиль (направление/направленность) «</w:t>
      </w:r>
      <w:r>
        <w:rPr>
          <w:rFonts w:eastAsia="Calibri" w:cs="Times New Roman" w:ascii="Times New Roman" w:hAnsi="Times New Roman"/>
          <w:sz w:val="28"/>
          <w:szCs w:val="28"/>
          <w:u w:val="single"/>
        </w:rPr>
        <w:t>Информационные технологии управления социально-экономическими системами</w:t>
      </w:r>
      <w:r>
        <w:rPr>
          <w:rFonts w:eastAsia="Calibri" w:cs="Times New Roman" w:ascii="Times New Roman" w:hAnsi="Times New Roman"/>
          <w:sz w:val="28"/>
          <w:szCs w:val="28"/>
        </w:rPr>
        <w:t>»</w:t>
      </w:r>
    </w:p>
    <w:p>
      <w:pPr>
        <w:pStyle w:val="Normal"/>
        <w:spacing w:lineRule="auto" w:line="240" w:before="120" w:after="120"/>
        <w:jc w:val="center"/>
        <w:rPr>
          <w:rFonts w:ascii="Times New Roman" w:hAnsi="Times New Roman" w:eastAsia="Calibri" w:cs="Times New Roman"/>
          <w:color w:val="FF0000"/>
          <w:sz w:val="28"/>
          <w:szCs w:val="28"/>
        </w:rPr>
      </w:pPr>
      <w:r>
        <w:rPr>
          <w:rFonts w:eastAsia="Calibri" w:cs="Times New Roman" w:ascii="Times New Roman" w:hAnsi="Times New Roman"/>
          <w:color w:val="FF0000"/>
          <w:sz w:val="28"/>
          <w:szCs w:val="28"/>
        </w:rPr>
      </w:r>
    </w:p>
    <w:p>
      <w:pPr>
        <w:pStyle w:val="Normal"/>
        <w:spacing w:lineRule="auto" w:line="240" w:before="120" w:after="120"/>
        <w:jc w:val="center"/>
        <w:rPr>
          <w:rFonts w:ascii="Times New Roman" w:hAnsi="Times New Roman"/>
          <w:sz w:val="28"/>
          <w:szCs w:val="28"/>
        </w:rPr>
      </w:pPr>
      <w:r>
        <w:rPr>
          <w:rFonts w:ascii="Times New Roman" w:hAnsi="Times New Roman"/>
          <w:sz w:val="28"/>
          <w:szCs w:val="28"/>
        </w:rPr>
        <w:drawing>
          <wp:inline distT="0" distB="0" distL="0" distR="0">
            <wp:extent cx="10795" cy="10795"/>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10795" cy="10795"/>
                    </a:xfrm>
                    <a:prstGeom prst="rect">
                      <a:avLst/>
                    </a:prstGeom>
                    <a:noFill/>
                  </pic:spPr>
                </pic:pic>
              </a:graphicData>
            </a:graphic>
          </wp:inline>
        </w:drawing>
      </w:r>
    </w:p>
    <w:p>
      <w:pPr>
        <w:pStyle w:val="Normal"/>
        <w:spacing w:lineRule="auto" w:line="240" w:before="120" w:after="120"/>
        <w:jc w:val="center"/>
        <w:rPr>
          <w:rFonts w:ascii="Times New Roman" w:hAnsi="Times New Roman" w:eastAsia="Calibri" w:cs="Times New Roman"/>
          <w:color w:val="FF0000"/>
          <w:sz w:val="28"/>
          <w:szCs w:val="28"/>
        </w:rPr>
      </w:pPr>
      <w:r>
        <w:rPr>
          <w:rFonts w:eastAsia="Calibri" w:cs="Times New Roman" w:ascii="Times New Roman" w:hAnsi="Times New Roman"/>
          <w:color w:val="FF0000"/>
          <w:sz w:val="28"/>
          <w:szCs w:val="28"/>
        </w:rPr>
      </w:r>
    </w:p>
    <w:p>
      <w:pPr>
        <w:pStyle w:val="Normal"/>
        <w:spacing w:lineRule="auto" w:line="240" w:before="120" w:after="120"/>
        <w:jc w:val="center"/>
        <w:rPr>
          <w:rFonts w:ascii="Times New Roman" w:hAnsi="Times New Roman" w:eastAsia="Calibri" w:cs="Times New Roman"/>
          <w:color w:val="FF0000"/>
          <w:sz w:val="28"/>
          <w:szCs w:val="28"/>
        </w:rPr>
      </w:pPr>
      <w:r>
        <w:rPr>
          <w:rFonts w:eastAsia="Calibri" w:cs="Times New Roman" w:ascii="Times New Roman" w:hAnsi="Times New Roman"/>
          <w:color w:val="FF0000"/>
          <w:sz w:val="28"/>
          <w:szCs w:val="28"/>
        </w:rPr>
      </w:r>
    </w:p>
    <w:p>
      <w:pPr>
        <w:pStyle w:val="Normal"/>
        <w:spacing w:lineRule="auto" w:line="240" w:before="0" w:after="0"/>
        <w:jc w:val="both"/>
        <w:rPr>
          <w:rFonts w:ascii="Times New Roman" w:hAnsi="Times New Roman" w:eastAsia="Times New Roman" w:cs="Times New Roman"/>
          <w:iCs/>
          <w:sz w:val="28"/>
          <w:szCs w:val="28"/>
        </w:rPr>
      </w:pPr>
      <w:r>
        <w:rPr>
          <w:rFonts w:eastAsia="Times New Roman" w:cs="Times New Roman" w:ascii="Times New Roman" w:hAnsi="Times New Roman"/>
          <w:iCs/>
          <w:sz w:val="28"/>
          <w:szCs w:val="28"/>
        </w:rPr>
      </w:r>
    </w:p>
    <w:tbl>
      <w:tblPr>
        <w:tblStyle w:val="2"/>
        <w:tblW w:w="9355" w:type="dxa"/>
        <w:jc w:val="left"/>
        <w:tblInd w:w="108" w:type="dxa"/>
        <w:tblLayout w:type="fixed"/>
        <w:tblCellMar>
          <w:top w:w="0" w:type="dxa"/>
          <w:left w:w="108" w:type="dxa"/>
          <w:bottom w:w="0" w:type="dxa"/>
          <w:right w:w="108" w:type="dxa"/>
        </w:tblCellMar>
        <w:tblLook w:firstRow="1" w:noVBand="1" w:lastRow="0" w:firstColumn="1" w:lastColumn="0" w:noHBand="0" w:val="04a0"/>
      </w:tblPr>
      <w:tblGrid>
        <w:gridCol w:w="3969"/>
        <w:gridCol w:w="5385"/>
      </w:tblGrid>
      <w:tr>
        <w:trPr/>
        <w:tc>
          <w:tcPr>
            <w:tcW w:w="3969" w:type="dxa"/>
            <w:tcBorders>
              <w:top w:val="nil"/>
              <w:left w:val="nil"/>
              <w:bottom w:val="nil"/>
              <w:right w:val="nil"/>
            </w:tcBorders>
          </w:tcPr>
          <w:p>
            <w:pPr>
              <w:pStyle w:val="Normal"/>
              <w:widowControl/>
              <w:suppressAutoHyphens w:val="true"/>
              <w:spacing w:lineRule="auto" w:line="240" w:before="0" w:after="0"/>
              <w:jc w:val="both"/>
              <w:rPr>
                <w:rFonts w:ascii="Times New Roman" w:hAnsi="Times New Roman" w:eastAsia="Times New Roman" w:cs="Times New Roman"/>
                <w:iCs/>
                <w:sz w:val="28"/>
                <w:szCs w:val="28"/>
              </w:rPr>
            </w:pPr>
            <w:r>
              <w:rPr>
                <w:rFonts w:eastAsia="Times New Roman" w:cs="Times New Roman" w:ascii="Times New Roman" w:hAnsi="Times New Roman"/>
                <w:iCs/>
                <w:sz w:val="28"/>
                <w:szCs w:val="28"/>
              </w:rPr>
            </w:r>
          </w:p>
        </w:tc>
        <w:tc>
          <w:tcPr>
            <w:tcW w:w="5385" w:type="dxa"/>
            <w:tcBorders>
              <w:top w:val="nil"/>
              <w:left w:val="nil"/>
              <w:bottom w:val="nil"/>
              <w:right w:val="nil"/>
            </w:tcBorders>
          </w:tcPr>
          <w:p>
            <w:pPr>
              <w:pStyle w:val="Normal"/>
              <w:widowControl/>
              <w:suppressAutoHyphens w:val="true"/>
              <w:spacing w:lineRule="auto" w:line="240" w:before="0" w:after="0"/>
              <w:jc w:val="left"/>
              <w:rPr>
                <w:rFonts w:ascii="Times New Roman" w:hAnsi="Times New Roman"/>
                <w:sz w:val="28"/>
                <w:szCs w:val="28"/>
              </w:rPr>
            </w:pPr>
            <w:r>
              <w:rPr>
                <w:rFonts w:eastAsia="Times New Roman" w:cs="Times New Roman" w:ascii="Times New Roman" w:hAnsi="Times New Roman"/>
                <w:iCs/>
                <w:kern w:val="0"/>
                <w:sz w:val="28"/>
                <w:szCs w:val="28"/>
                <w:lang w:val="ru-RU" w:eastAsia="en-US" w:bidi="ar-SA"/>
              </w:rPr>
              <w:t xml:space="preserve">Выполнил студент группы </w:t>
            </w:r>
            <w:r>
              <w:rPr>
                <w:rFonts w:eastAsia="Times New Roman" w:cs="Times New Roman" w:ascii="Times New Roman" w:hAnsi="Times New Roman"/>
                <w:iCs/>
                <w:kern w:val="0"/>
                <w:sz w:val="28"/>
                <w:szCs w:val="28"/>
                <w:u w:val="single"/>
                <w:lang w:val="ru-RU" w:eastAsia="en-US" w:bidi="ar-SA"/>
              </w:rPr>
              <w:t>ЭМС-271</w:t>
            </w:r>
          </w:p>
          <w:p>
            <w:pPr>
              <w:pStyle w:val="Normal"/>
              <w:widowControl/>
              <w:suppressAutoHyphens w:val="true"/>
              <w:spacing w:lineRule="auto" w:line="240" w:before="0" w:after="0"/>
              <w:jc w:val="left"/>
              <w:rPr>
                <w:rFonts w:ascii="Times New Roman" w:hAnsi="Times New Roman"/>
                <w:sz w:val="28"/>
                <w:szCs w:val="28"/>
              </w:rPr>
            </w:pPr>
            <w:r>
              <w:rPr>
                <w:rFonts w:eastAsia="Times New Roman" w:cs="Times New Roman" w:ascii="Times New Roman" w:hAnsi="Times New Roman"/>
                <w:i/>
                <w:iCs/>
                <w:kern w:val="0"/>
                <w:sz w:val="28"/>
                <w:szCs w:val="28"/>
                <w:lang w:val="ru-RU" w:eastAsia="en-US" w:bidi="ar-SA"/>
              </w:rPr>
              <w:t>П.А. Гамов</w:t>
            </w:r>
          </w:p>
          <w:p>
            <w:pPr>
              <w:pStyle w:val="Normal"/>
              <w:widowControl/>
              <w:suppressAutoHyphens w:val="true"/>
              <w:spacing w:lineRule="auto" w:line="240" w:before="0" w:after="0"/>
              <w:jc w:val="left"/>
              <w:rPr>
                <w:rFonts w:ascii="Times New Roman" w:hAnsi="Times New Roman" w:eastAsia="Times New Roman" w:cs="Times New Roman"/>
                <w:iCs/>
                <w:sz w:val="28"/>
                <w:szCs w:val="28"/>
              </w:rPr>
            </w:pPr>
            <w:r>
              <w:rPr>
                <w:rFonts w:eastAsia="Times New Roman" w:cs="Times New Roman" w:ascii="Times New Roman" w:hAnsi="Times New Roman"/>
                <w:iCs/>
                <w:sz w:val="28"/>
                <w:szCs w:val="28"/>
              </w:rPr>
            </w:r>
          </w:p>
        </w:tc>
      </w:tr>
      <w:tr>
        <w:trPr/>
        <w:tc>
          <w:tcPr>
            <w:tcW w:w="3969" w:type="dxa"/>
            <w:tcBorders>
              <w:top w:val="nil"/>
              <w:left w:val="nil"/>
              <w:bottom w:val="nil"/>
              <w:right w:val="nil"/>
            </w:tcBorders>
          </w:tcPr>
          <w:p>
            <w:pPr>
              <w:pStyle w:val="Normal"/>
              <w:widowControl/>
              <w:suppressAutoHyphens w:val="true"/>
              <w:spacing w:lineRule="auto" w:line="240" w:before="0" w:after="0"/>
              <w:jc w:val="both"/>
              <w:rPr>
                <w:rFonts w:ascii="Times New Roman" w:hAnsi="Times New Roman" w:eastAsia="Times New Roman" w:cs="Times New Roman"/>
                <w:iCs/>
                <w:sz w:val="28"/>
                <w:szCs w:val="28"/>
              </w:rPr>
            </w:pPr>
            <w:r>
              <w:rPr>
                <w:rFonts w:eastAsia="Times New Roman" w:cs="Times New Roman" w:ascii="Times New Roman" w:hAnsi="Times New Roman"/>
                <w:iCs/>
                <w:sz w:val="28"/>
                <w:szCs w:val="28"/>
              </w:rPr>
            </w:r>
          </w:p>
        </w:tc>
        <w:tc>
          <w:tcPr>
            <w:tcW w:w="5385" w:type="dxa"/>
            <w:tcBorders>
              <w:top w:val="nil"/>
              <w:left w:val="nil"/>
              <w:bottom w:val="nil"/>
              <w:right w:val="nil"/>
            </w:tcBorders>
          </w:tcPr>
          <w:p>
            <w:pPr>
              <w:pStyle w:val="Normal"/>
              <w:widowControl/>
              <w:suppressAutoHyphens w:val="true"/>
              <w:spacing w:lineRule="auto" w:line="240" w:before="0" w:after="0"/>
              <w:jc w:val="left"/>
              <w:rPr>
                <w:rFonts w:ascii="Times New Roman" w:hAnsi="Times New Roman"/>
                <w:sz w:val="28"/>
                <w:szCs w:val="28"/>
              </w:rPr>
            </w:pPr>
            <w:r>
              <w:rPr>
                <w:rFonts w:eastAsia="Times New Roman" w:cs="Times New Roman" w:ascii="Times New Roman" w:hAnsi="Times New Roman"/>
                <w:iCs/>
                <w:kern w:val="0"/>
                <w:sz w:val="28"/>
                <w:szCs w:val="28"/>
                <w:lang w:val="ru-RU" w:eastAsia="en-US" w:bidi="ar-SA"/>
              </w:rPr>
              <w:t>Руководитель: доцент С.Л. Лебедева</w:t>
            </w:r>
          </w:p>
          <w:p>
            <w:pPr>
              <w:pStyle w:val="Normal"/>
              <w:widowControl/>
              <w:suppressAutoHyphens w:val="true"/>
              <w:spacing w:lineRule="auto" w:line="240" w:before="0" w:after="0"/>
              <w:jc w:val="left"/>
              <w:rPr>
                <w:rFonts w:ascii="Times New Roman" w:hAnsi="Times New Roman" w:eastAsia="Times New Roman" w:cs="Times New Roman"/>
                <w:iCs/>
                <w:sz w:val="28"/>
                <w:szCs w:val="28"/>
              </w:rPr>
            </w:pPr>
            <w:r>
              <w:rPr>
                <w:rFonts w:eastAsia="Times New Roman" w:cs="Times New Roman" w:ascii="Times New Roman" w:hAnsi="Times New Roman"/>
                <w:iCs/>
                <w:sz w:val="28"/>
                <w:szCs w:val="28"/>
              </w:rPr>
            </w:r>
          </w:p>
        </w:tc>
      </w:tr>
    </w:tbl>
    <w:p>
      <w:pPr>
        <w:pStyle w:val="Normal"/>
        <w:tabs>
          <w:tab w:val="clear" w:pos="708"/>
          <w:tab w:val="left" w:pos="8205" w:leader="none"/>
        </w:tabs>
        <w:spacing w:lineRule="auto" w:line="240" w:before="120" w:after="120"/>
        <w:jc w:val="center"/>
        <w:rPr>
          <w:rFonts w:ascii="Times New Roman" w:hAnsi="Times New Roman" w:eastAsia="Calibri" w:cs="Times New Roman"/>
          <w:sz w:val="28"/>
          <w:szCs w:val="28"/>
        </w:rPr>
      </w:pPr>
      <w:r>
        <w:rPr>
          <w:rFonts w:eastAsia="Calibri" w:cs="Times New Roman" w:ascii="Times New Roman" w:hAnsi="Times New Roman"/>
          <w:sz w:val="28"/>
          <w:szCs w:val="28"/>
        </w:rPr>
      </w:r>
    </w:p>
    <w:p>
      <w:pPr>
        <w:pStyle w:val="Normal"/>
        <w:tabs>
          <w:tab w:val="clear" w:pos="708"/>
          <w:tab w:val="left" w:pos="8205" w:leader="none"/>
        </w:tabs>
        <w:spacing w:lineRule="auto" w:line="240" w:before="120" w:after="120"/>
        <w:jc w:val="center"/>
        <w:rPr>
          <w:rFonts w:ascii="Times New Roman" w:hAnsi="Times New Roman" w:eastAsia="Calibri" w:cs="Times New Roman"/>
          <w:sz w:val="28"/>
          <w:szCs w:val="28"/>
        </w:rPr>
      </w:pPr>
      <w:r>
        <w:rPr>
          <w:rFonts w:eastAsia="Calibri" w:cs="Times New Roman" w:ascii="Times New Roman" w:hAnsi="Times New Roman"/>
          <w:sz w:val="28"/>
          <w:szCs w:val="28"/>
        </w:rPr>
      </w:r>
    </w:p>
    <w:p>
      <w:pPr>
        <w:pStyle w:val="Normal"/>
        <w:tabs>
          <w:tab w:val="clear" w:pos="708"/>
          <w:tab w:val="left" w:pos="8205" w:leader="none"/>
        </w:tabs>
        <w:spacing w:lineRule="auto" w:line="240" w:before="120" w:after="120"/>
        <w:jc w:val="center"/>
        <w:rPr>
          <w:rFonts w:ascii="Times New Roman" w:hAnsi="Times New Roman" w:eastAsia="Calibri" w:cs="Times New Roman"/>
          <w:sz w:val="28"/>
          <w:szCs w:val="28"/>
        </w:rPr>
      </w:pPr>
      <w:r>
        <w:rPr>
          <w:rFonts w:eastAsia="Calibri" w:cs="Times New Roman" w:ascii="Times New Roman" w:hAnsi="Times New Roman"/>
          <w:sz w:val="28"/>
          <w:szCs w:val="28"/>
        </w:rPr>
      </w:r>
    </w:p>
    <w:p>
      <w:pPr>
        <w:pStyle w:val="Normal"/>
        <w:tabs>
          <w:tab w:val="clear" w:pos="708"/>
          <w:tab w:val="left" w:pos="8205" w:leader="none"/>
        </w:tabs>
        <w:spacing w:lineRule="auto" w:line="240" w:before="120" w:after="120"/>
        <w:jc w:val="center"/>
        <w:rPr>
          <w:rFonts w:ascii="Times New Roman" w:hAnsi="Times New Roman" w:eastAsia="Calibri" w:cs="Times New Roman"/>
          <w:sz w:val="28"/>
          <w:szCs w:val="28"/>
        </w:rPr>
      </w:pPr>
      <w:r>
        <w:rPr>
          <w:rFonts w:eastAsia="Calibri" w:cs="Times New Roman" w:ascii="Times New Roman" w:hAnsi="Times New Roman"/>
          <w:sz w:val="28"/>
          <w:szCs w:val="28"/>
        </w:rPr>
      </w:r>
    </w:p>
    <w:p>
      <w:pPr>
        <w:pStyle w:val="Normal"/>
        <w:tabs>
          <w:tab w:val="clear" w:pos="708"/>
          <w:tab w:val="left" w:pos="8205" w:leader="none"/>
        </w:tabs>
        <w:spacing w:lineRule="auto" w:line="240" w:before="120" w:after="120"/>
        <w:jc w:val="center"/>
        <w:rPr>
          <w:rFonts w:ascii="Times New Roman" w:hAnsi="Times New Roman" w:eastAsia="Calibri" w:cs="Times New Roman"/>
          <w:sz w:val="28"/>
          <w:szCs w:val="28"/>
        </w:rPr>
      </w:pPr>
      <w:r>
        <w:rPr>
          <w:rFonts w:eastAsia="Calibri" w:cs="Times New Roman" w:ascii="Times New Roman" w:hAnsi="Times New Roman"/>
          <w:sz w:val="28"/>
          <w:szCs w:val="28"/>
        </w:rPr>
      </w:r>
    </w:p>
    <w:p>
      <w:pPr>
        <w:pStyle w:val="Normal"/>
        <w:tabs>
          <w:tab w:val="clear" w:pos="708"/>
          <w:tab w:val="left" w:pos="8205" w:leader="none"/>
        </w:tabs>
        <w:spacing w:lineRule="auto" w:line="240" w:before="120" w:after="120"/>
        <w:jc w:val="center"/>
        <w:rPr>
          <w:rFonts w:ascii="Times New Roman" w:hAnsi="Times New Roman" w:eastAsia="Calibri" w:cs="Times New Roman"/>
          <w:sz w:val="28"/>
          <w:szCs w:val="28"/>
        </w:rPr>
      </w:pPr>
      <w:r>
        <w:rPr>
          <w:rFonts w:eastAsia="Calibri" w:cs="Times New Roman" w:ascii="Times New Roman" w:hAnsi="Times New Roman"/>
          <w:sz w:val="28"/>
          <w:szCs w:val="28"/>
        </w:rPr>
      </w:r>
    </w:p>
    <w:p>
      <w:pPr>
        <w:pStyle w:val="Normal"/>
        <w:tabs>
          <w:tab w:val="clear" w:pos="708"/>
          <w:tab w:val="left" w:pos="8205" w:leader="none"/>
        </w:tabs>
        <w:spacing w:lineRule="auto" w:line="240" w:before="120" w:after="120"/>
        <w:jc w:val="center"/>
        <w:rPr>
          <w:rFonts w:ascii="Times New Roman" w:hAnsi="Times New Roman" w:eastAsia="Calibri" w:cs="Times New Roman"/>
          <w:sz w:val="28"/>
          <w:szCs w:val="28"/>
        </w:rPr>
      </w:pPr>
      <w:r>
        <w:rPr>
          <w:rFonts w:eastAsia="Calibri" w:cs="Times New Roman" w:ascii="Times New Roman" w:hAnsi="Times New Roman"/>
          <w:sz w:val="28"/>
          <w:szCs w:val="28"/>
        </w:rPr>
      </w:r>
    </w:p>
    <w:p>
      <w:pPr>
        <w:pStyle w:val="Normal"/>
        <w:tabs>
          <w:tab w:val="clear" w:pos="708"/>
          <w:tab w:val="left" w:pos="8205" w:leader="none"/>
        </w:tabs>
        <w:spacing w:lineRule="auto" w:line="240" w:before="120" w:after="120"/>
        <w:jc w:val="center"/>
        <w:rPr>
          <w:rFonts w:ascii="Times New Roman" w:hAnsi="Times New Roman"/>
          <w:sz w:val="28"/>
          <w:szCs w:val="28"/>
        </w:rPr>
      </w:pPr>
      <w:r>
        <w:rPr>
          <w:rFonts w:eastAsia="Calibri" w:cs="Times New Roman" w:ascii="Times New Roman" w:hAnsi="Times New Roman"/>
          <w:sz w:val="28"/>
          <w:szCs w:val="28"/>
        </w:rPr>
        <w:t xml:space="preserve">Москва  </w:t>
      </w:r>
      <w:r>
        <w:rPr>
          <w:rFonts w:eastAsia="Calibri" w:cs="Calibri" w:ascii="Times New Roman" w:hAnsi="Times New Roman"/>
          <w:sz w:val="28"/>
          <w:szCs w:val="28"/>
        </w:rPr>
        <w:t xml:space="preserve">̶  </w:t>
      </w:r>
      <w:r>
        <w:rPr>
          <w:rFonts w:eastAsia="Calibri" w:cs="Times New Roman" w:ascii="Times New Roman" w:hAnsi="Times New Roman"/>
          <w:sz w:val="28"/>
          <w:szCs w:val="28"/>
        </w:rPr>
        <w:t>202</w:t>
      </w:r>
      <w:r>
        <w:rPr>
          <w:rFonts w:eastAsia="Calibri" w:cs="Times New Roman" w:ascii="Times New Roman" w:hAnsi="Times New Roman"/>
          <w:sz w:val="28"/>
          <w:szCs w:val="28"/>
          <w:lang w:val="en-US"/>
        </w:rPr>
        <w:t>6</w:t>
      </w:r>
      <w:r>
        <w:br w:type="page"/>
      </w:r>
    </w:p>
    <w:p>
      <w:pPr>
        <w:pStyle w:val="Normal"/>
        <w:spacing w:before="0" w:after="160"/>
        <w:jc w:val="center"/>
        <w:rPr>
          <w:rFonts w:ascii="Times New Roman" w:hAnsi="Times New Roman"/>
          <w:sz w:val="28"/>
          <w:szCs w:val="28"/>
        </w:rPr>
      </w:pPr>
      <w:r>
        <w:rPr>
          <w:rFonts w:eastAsia="Calibri" w:cs="Times New Roman" w:ascii="Times New Roman" w:hAnsi="Times New Roman"/>
          <w:sz w:val="28"/>
          <w:szCs w:val="28"/>
        </w:rPr>
        <w:t>Содержание</w:t>
      </w:r>
    </w:p>
    <w:p>
      <w:pPr>
        <w:pStyle w:val="Normal"/>
        <w:spacing w:before="0" w:after="160"/>
        <w:jc w:val="both"/>
        <w:rPr>
          <w:rFonts w:ascii="Times New Roman" w:hAnsi="Times New Roman" w:eastAsia="Calibri" w:cs="Times New Roman"/>
          <w:sz w:val="28"/>
          <w:szCs w:val="28"/>
        </w:rPr>
      </w:pPr>
      <w:r>
        <w:rPr>
          <w:rFonts w:eastAsia="Calibri" w:cs="Times New Roman" w:ascii="Times New Roman" w:hAnsi="Times New Roman"/>
          <w:sz w:val="28"/>
          <w:szCs w:val="28"/>
        </w:rPr>
        <w:t>Введение…………………………………………………………………………...3</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Актуальность проблемы...</w:t>
      </w:r>
      <w:r>
        <w:rPr>
          <w:rFonts w:eastAsia="Calibri" w:cs="Times New Roman" w:ascii="Times New Roman" w:hAnsi="Times New Roman"/>
          <w:sz w:val="28"/>
          <w:szCs w:val="28"/>
        </w:rPr>
        <w:t>…………………………………………………..</w:t>
      </w:r>
      <w:r>
        <w:rPr>
          <w:rFonts w:eastAsia="Calibri" w:cs="Times New Roman" w:ascii="Times New Roman" w:hAnsi="Times New Roman"/>
          <w:sz w:val="28"/>
          <w:szCs w:val="28"/>
        </w:rPr>
        <w:t>...5</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Теоретические основы геймификации и игровых механик..…………….....6</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Анализ существующих методов внедрения элементов игры в неигровой контент..………………………………………………………………………...7</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Обзор современных цифровых платформ и инструментов для реализации игровых элементов......………………………………………………………...9</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Требования и особенности целевой аудитории........………………………...9</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Разработка концепции использования механик в конкретном бот-средстве..........………………………………………………………………....11</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Проектирование игровых механик для мотивации и вовлечения................12</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Реализация прототипа бота...........................................................…..….........12</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Тестирование и оценка эффективности......…………………………...…….13</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Выводы о наиболее подходящих подходах..........……………………….13</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Возможности и ограничения применения механик в здоровье-ориентированном контенте.......……………………………………………...14</w:t>
      </w:r>
    </w:p>
    <w:p>
      <w:pPr>
        <w:pStyle w:val="Normal"/>
        <w:widowControl/>
        <w:numPr>
          <w:ilvl w:val="0"/>
          <w:numId w:val="19"/>
        </w:numPr>
        <w:suppressAutoHyphens w:val="true"/>
        <w:bidi w:val="0"/>
        <w:spacing w:lineRule="atLeast" w:line="200" w:before="0" w:after="160"/>
        <w:ind w:hanging="340" w:left="340" w:right="0"/>
        <w:jc w:val="both"/>
        <w:rPr>
          <w:rFonts w:ascii="Times New Roman" w:hAnsi="Times New Roman" w:eastAsia="Calibri" w:cs="Times New Roman"/>
          <w:sz w:val="28"/>
          <w:szCs w:val="28"/>
        </w:rPr>
      </w:pPr>
      <w:r>
        <w:rPr>
          <w:rFonts w:eastAsia="Calibri" w:cs="Times New Roman" w:ascii="Times New Roman" w:hAnsi="Times New Roman"/>
          <w:sz w:val="28"/>
          <w:szCs w:val="28"/>
        </w:rPr>
        <w:t>План дальнейшего развития.........………………………………………..14</w:t>
      </w:r>
    </w:p>
    <w:p>
      <w:pPr>
        <w:pStyle w:val="Normal"/>
        <w:spacing w:before="0" w:after="160"/>
        <w:jc w:val="both"/>
        <w:rPr>
          <w:rFonts w:ascii="Times New Roman" w:hAnsi="Times New Roman" w:eastAsia="Calibri" w:cs="Times New Roman"/>
          <w:sz w:val="28"/>
          <w:szCs w:val="28"/>
        </w:rPr>
      </w:pPr>
      <w:r>
        <w:rPr>
          <w:rFonts w:eastAsia="Calibri" w:cs="Times New Roman" w:ascii="Times New Roman" w:hAnsi="Times New Roman"/>
          <w:sz w:val="28"/>
          <w:szCs w:val="28"/>
        </w:rPr>
        <w:t>Заключение.....……………………...</w:t>
      </w:r>
      <w:r>
        <w:rPr>
          <w:rFonts w:eastAsia="Calibri" w:cs="Times New Roman" w:ascii="Times New Roman" w:hAnsi="Times New Roman"/>
          <w:sz w:val="28"/>
          <w:szCs w:val="28"/>
        </w:rPr>
        <w:t>……………………………......…………</w:t>
      </w:r>
      <w:r>
        <w:rPr>
          <w:rFonts w:eastAsia="Calibri" w:cs="Times New Roman" w:ascii="Times New Roman" w:hAnsi="Times New Roman"/>
          <w:sz w:val="28"/>
          <w:szCs w:val="28"/>
        </w:rPr>
        <w:t>...16</w:t>
      </w:r>
    </w:p>
    <w:p>
      <w:pPr>
        <w:pStyle w:val="Normal"/>
        <w:spacing w:before="0" w:after="160"/>
        <w:jc w:val="both"/>
        <w:rPr>
          <w:rFonts w:ascii="Times New Roman" w:hAnsi="Times New Roman"/>
          <w:sz w:val="28"/>
          <w:szCs w:val="28"/>
        </w:rPr>
      </w:pPr>
      <w:r>
        <w:rPr>
          <w:rFonts w:eastAsia="Calibri" w:cs="Times New Roman" w:ascii="Times New Roman" w:hAnsi="Times New Roman"/>
          <w:sz w:val="28"/>
          <w:szCs w:val="28"/>
        </w:rPr>
        <w:t>Литература.......…………………………………………………………………...18</w:t>
      </w:r>
      <w:r>
        <w:br w:type="page"/>
      </w:r>
    </w:p>
    <w:p>
      <w:pPr>
        <w:pStyle w:val="Normal"/>
        <w:spacing w:lineRule="auto" w:line="240" w:before="0" w:after="0"/>
        <w:jc w:val="center"/>
        <w:rPr>
          <w:rFonts w:ascii="Times New Roman" w:hAnsi="Times New Roman"/>
          <w:b/>
          <w:bCs/>
          <w:sz w:val="28"/>
          <w:szCs w:val="28"/>
        </w:rPr>
      </w:pPr>
      <w:r>
        <w:rPr>
          <w:rFonts w:eastAsia="Calibri" w:cs="Times New Roman" w:ascii="Times New Roman" w:hAnsi="Times New Roman"/>
          <w:b/>
          <w:bCs/>
          <w:sz w:val="28"/>
          <w:szCs w:val="28"/>
        </w:rPr>
        <w:t>Введение</w:t>
      </w:r>
    </w:p>
    <w:p>
      <w:pPr>
        <w:pStyle w:val="Normal"/>
        <w:spacing w:lineRule="auto" w:line="240" w:before="0" w:after="0"/>
        <w:rPr>
          <w:rFonts w:ascii="Times New Roman" w:hAnsi="Times New Roman"/>
          <w:sz w:val="28"/>
          <w:szCs w:val="28"/>
        </w:rPr>
      </w:pPr>
      <w:r>
        <w:rPr>
          <w:rFonts w:eastAsia="Calibri" w:cs="Times New Roman" w:ascii="Times New Roman" w:hAnsi="Times New Roman"/>
          <w:sz w:val="28"/>
          <w:szCs w:val="28"/>
        </w:rPr>
        <w:tab/>
        <w:t>Производственная практика проводится в соответствии с учебным планом.</w:t>
      </w:r>
    </w:p>
    <w:p>
      <w:pPr>
        <w:pStyle w:val="Normal"/>
        <w:spacing w:lineRule="auto" w:line="240" w:before="0" w:after="0"/>
        <w:rPr>
          <w:rFonts w:ascii="Times New Roman" w:hAnsi="Times New Roman"/>
          <w:sz w:val="28"/>
          <w:szCs w:val="28"/>
        </w:rPr>
      </w:pPr>
      <w:r>
        <w:rPr>
          <w:rFonts w:eastAsia="Calibri" w:cs="Times New Roman" w:ascii="Times New Roman" w:hAnsi="Times New Roman"/>
          <w:sz w:val="28"/>
          <w:szCs w:val="28"/>
        </w:rPr>
        <w:tab/>
        <w:t>Производственная практика является важным этапом в процессе профессионального становления специалистов, позволяющим применить полученные теоретические знания на практике и приобрести ценный опыт работы в реальных условиях.</w:t>
      </w:r>
    </w:p>
    <w:p>
      <w:pPr>
        <w:pStyle w:val="Normal"/>
        <w:spacing w:lineRule="auto" w:line="240" w:before="0" w:after="0"/>
        <w:rPr>
          <w:rFonts w:ascii="Times New Roman" w:hAnsi="Times New Roman"/>
          <w:sz w:val="28"/>
          <w:szCs w:val="28"/>
        </w:rPr>
      </w:pPr>
      <w:r>
        <w:rPr>
          <w:rFonts w:eastAsia="Calibri" w:cs="Times New Roman" w:ascii="Times New Roman" w:hAnsi="Times New Roman"/>
          <w:sz w:val="28"/>
          <w:szCs w:val="28"/>
        </w:rPr>
        <w:tab/>
        <w:t>Целью производственной практики является изучение использование элементов игры в неигровом контенте и изучении игровых механик применимых в боте для профилактики здоровых привычек.</w:t>
      </w:r>
    </w:p>
    <w:p>
      <w:pPr>
        <w:pStyle w:val="Normal"/>
        <w:spacing w:lineRule="auto" w:line="240" w:before="0" w:after="0"/>
        <w:rPr>
          <w:rFonts w:ascii="Times New Roman" w:hAnsi="Times New Roman"/>
          <w:sz w:val="28"/>
          <w:szCs w:val="28"/>
        </w:rPr>
      </w:pPr>
      <w:r>
        <w:rPr>
          <w:rFonts w:eastAsia="Calibri" w:cs="Times New Roman" w:ascii="Times New Roman" w:hAnsi="Times New Roman"/>
          <w:sz w:val="28"/>
          <w:szCs w:val="28"/>
        </w:rPr>
        <w:tab/>
        <w:t xml:space="preserve">Современные технологии оказывают большое влияние на здоровье и образ жизни населения. Недостаточное внимание уделяется эффективным инструментам цифровой поддержки формирования полезных привычек, несмотря на распространённость мобильных устройств и популярность мессенджеров. Отсутствие универсальных и гибких цифровых платформ для долгосрочного укрепления здоровья требует создания эффективных методик и сервисов, интегрирующих игровые техники и психологическую поддержку. Разработка комбинированного решения и методики объединяющей разработки прошлых поколений позволит приблизиться к идеальной формуле вовлечения пользователя с область поддержки собственного здоровья как физического так и психологического. </w:t>
      </w:r>
    </w:p>
    <w:p>
      <w:pPr>
        <w:pStyle w:val="Normal"/>
        <w:spacing w:lineRule="auto" w:line="240" w:before="0" w:after="0"/>
        <w:rPr>
          <w:rFonts w:ascii="Times New Roman" w:hAnsi="Times New Roman"/>
          <w:sz w:val="28"/>
          <w:szCs w:val="28"/>
        </w:rPr>
      </w:pPr>
      <w:r>
        <w:rPr>
          <w:rFonts w:eastAsia="Calibri" w:cs="Times New Roman" w:ascii="Times New Roman" w:hAnsi="Times New Roman"/>
          <w:sz w:val="28"/>
          <w:szCs w:val="28"/>
        </w:rPr>
        <w:tab/>
        <w:t xml:space="preserve">Целевым объектом исследования является разработка и внедрение инструментария, включающего элементы игровых механик и дизайна в неигровой контент - в частности, в чат-боты, предназначенные для профилактики вредных привычек и формирования полезных навыков. В ходе практики планируется изучить возможности и ограничения использования игровых элементов, определить наиболее эффективные методы их применения для повышения вовлеченности и длительной мотивации пользователей. </w:t>
      </w:r>
    </w:p>
    <w:p>
      <w:pPr>
        <w:pStyle w:val="Normal"/>
        <w:spacing w:lineRule="auto" w:line="240" w:before="0" w:after="0"/>
        <w:rPr>
          <w:rFonts w:ascii="Times New Roman" w:hAnsi="Times New Roman"/>
          <w:sz w:val="28"/>
          <w:szCs w:val="28"/>
        </w:rPr>
      </w:pPr>
      <w:r>
        <w:rPr>
          <w:rFonts w:eastAsia="Calibri" w:cs="Times New Roman" w:ascii="Times New Roman" w:hAnsi="Times New Roman"/>
          <w:sz w:val="28"/>
          <w:szCs w:val="28"/>
        </w:rPr>
        <w:tab/>
        <w:t>Задачами производственной практики являются:</w:t>
      </w:r>
    </w:p>
    <w:p>
      <w:pPr>
        <w:pStyle w:val="Normal"/>
        <w:numPr>
          <w:ilvl w:val="0"/>
          <w:numId w:val="15"/>
        </w:numPr>
        <w:spacing w:lineRule="auto" w:line="240" w:before="0" w:after="0"/>
        <w:rPr>
          <w:rFonts w:ascii="Times New Roman" w:hAnsi="Times New Roman" w:eastAsia="Calibri" w:cs="Times New Roman"/>
          <w:sz w:val="28"/>
          <w:szCs w:val="28"/>
        </w:rPr>
      </w:pPr>
      <w:r>
        <w:rPr>
          <w:rFonts w:eastAsia="Calibri" w:cs="Times New Roman" w:ascii="Times New Roman" w:hAnsi="Times New Roman"/>
          <w:sz w:val="28"/>
          <w:szCs w:val="28"/>
        </w:rPr>
        <w:t>Анализ существующих методик приобретения здоровых привычек у населения с использованием игровых методов и персонального наставничества.</w:t>
      </w:r>
    </w:p>
    <w:p>
      <w:pPr>
        <w:pStyle w:val="Normal"/>
        <w:numPr>
          <w:ilvl w:val="0"/>
          <w:numId w:val="15"/>
        </w:numPr>
        <w:spacing w:lineRule="auto" w:line="240" w:before="0" w:after="0"/>
        <w:rPr>
          <w:rFonts w:ascii="Times New Roman" w:hAnsi="Times New Roman" w:eastAsia="Calibri" w:cs="Times New Roman"/>
          <w:sz w:val="28"/>
          <w:szCs w:val="28"/>
        </w:rPr>
      </w:pPr>
      <w:r>
        <w:rPr>
          <w:rFonts w:eastAsia="Calibri" w:cs="Times New Roman" w:ascii="Times New Roman" w:hAnsi="Times New Roman"/>
          <w:sz w:val="28"/>
          <w:szCs w:val="28"/>
        </w:rPr>
        <w:t>Проектирование комбинированной методики для повышения её результативности применения в проектируемой системе.</w:t>
      </w:r>
    </w:p>
    <w:p>
      <w:pPr>
        <w:pStyle w:val="Normal"/>
        <w:numPr>
          <w:ilvl w:val="0"/>
          <w:numId w:val="15"/>
        </w:numPr>
        <w:spacing w:lineRule="auto" w:line="240" w:before="0" w:after="0"/>
        <w:rPr>
          <w:rFonts w:ascii="Times New Roman" w:hAnsi="Times New Roman" w:eastAsia="Calibri" w:cs="Times New Roman"/>
          <w:sz w:val="28"/>
          <w:szCs w:val="28"/>
        </w:rPr>
      </w:pPr>
      <w:r>
        <w:rPr>
          <w:rFonts w:eastAsia="Calibri" w:cs="Times New Roman" w:ascii="Times New Roman" w:hAnsi="Times New Roman"/>
          <w:sz w:val="28"/>
          <w:szCs w:val="28"/>
        </w:rPr>
        <w:t>Описание функциональной составляющей проектированного цифрового решения с учетом разработанной комбинированной методики профилактики здоровых привычек.</w:t>
      </w:r>
    </w:p>
    <w:p>
      <w:pPr>
        <w:pStyle w:val="Normal"/>
        <w:spacing w:lineRule="auto" w:line="240" w:before="0" w:after="0"/>
        <w:rPr>
          <w:rFonts w:ascii="Times New Roman" w:hAnsi="Times New Roman" w:eastAsia="Calibri" w:cs="Times New Roman"/>
          <w:sz w:val="28"/>
          <w:szCs w:val="28"/>
        </w:rPr>
      </w:pPr>
      <w:r>
        <w:rPr>
          <w:rFonts w:eastAsia="Calibri" w:cs="Times New Roman" w:ascii="Times New Roman" w:hAnsi="Times New Roman"/>
          <w:sz w:val="28"/>
          <w:szCs w:val="28"/>
        </w:rPr>
        <w:tab/>
        <w:t>Для достижения поставленных целей использовались методы анализа научной литературы, проектирования информационных систем, программирования и тестирования пользовательских интерфейсов.</w:t>
      </w:r>
    </w:p>
    <w:p>
      <w:pPr>
        <w:pStyle w:val="Normal"/>
        <w:spacing w:lineRule="auto" w:line="240" w:before="0" w:after="0"/>
        <w:rPr>
          <w:rFonts w:ascii="Times New Roman" w:hAnsi="Times New Roman"/>
          <w:sz w:val="28"/>
          <w:szCs w:val="28"/>
        </w:rPr>
      </w:pPr>
      <w:r>
        <w:rPr>
          <w:rFonts w:eastAsia="Calibri" w:cs="Times New Roman" w:ascii="Times New Roman" w:hAnsi="Times New Roman"/>
          <w:sz w:val="28"/>
          <w:szCs w:val="28"/>
        </w:rPr>
        <w:tab/>
        <w:t xml:space="preserve">Данный отчёт будет содержать описание исследовательской части работы, анализа используемых методов геймификации, а также результатов практического внедрения разработанных решений. Будут приведены гипотезы которые будут доказаны или опровергнуты в результате исследования. </w:t>
      </w:r>
    </w:p>
    <w:p>
      <w:pPr>
        <w:pStyle w:val="Normal"/>
        <w:spacing w:lineRule="auto" w:line="240" w:before="0" w:after="0"/>
        <w:rPr>
          <w:rFonts w:ascii="Times New Roman" w:hAnsi="Times New Roman"/>
          <w:sz w:val="28"/>
          <w:szCs w:val="28"/>
        </w:rPr>
      </w:pPr>
      <w:r>
        <w:rPr>
          <w:rFonts w:eastAsia="Calibri" w:cs="Times New Roman" w:ascii="Times New Roman" w:hAnsi="Times New Roman"/>
          <w:sz w:val="28"/>
          <w:szCs w:val="28"/>
        </w:rPr>
        <w:tab/>
        <w:t>В дальнейшем планируется расширение исследования с целью создания более эффективных и ориентированных на пользователя решений для профилактики здоровых привычек с использованием игровых элементов в различных цифровых платформах.</w:t>
      </w:r>
      <w:r>
        <w:br w:type="page"/>
      </w:r>
    </w:p>
    <w:p>
      <w:pPr>
        <w:pStyle w:val="LTGliederung1"/>
        <w:tabs>
          <w:tab w:val="clear" w:pos="708"/>
          <w:tab w:val="left" w:pos="0" w:leader="none"/>
        </w:tabs>
        <w:spacing w:lineRule="auto" w:line="264" w:before="0" w:after="0"/>
        <w:ind w:hanging="0" w:left="0" w:right="0"/>
        <w:jc w:val="center"/>
        <w:rPr>
          <w:rFonts w:ascii="Times New Roman" w:hAnsi="Times New Roman" w:eastAsia="Calibri" w:cs="Times New Roman"/>
          <w:b/>
          <w:bCs/>
          <w:sz w:val="28"/>
          <w:szCs w:val="28"/>
          <w:lang w:val="ru-RU"/>
        </w:rPr>
      </w:pPr>
      <w:r>
        <w:rPr>
          <w:rFonts w:eastAsia="Calibri" w:cs="Times New Roman" w:ascii="Times New Roman" w:hAnsi="Times New Roman"/>
          <w:b/>
          <w:bCs/>
          <w:sz w:val="28"/>
          <w:szCs w:val="28"/>
          <w:lang w:val="ru-RU"/>
        </w:rPr>
        <w:t>Актуальность проблемы</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 xml:space="preserve">Актуальность проблемы нахождения оптимальной методики формирования здоровых привычек у человека обусловлена несколькими факторами. </w:t>
      </w:r>
      <w:r>
        <w:rPr>
          <w:rFonts w:eastAsia="Calibri" w:cs="Times New Roman" w:ascii="Times New Roman" w:hAnsi="Times New Roman"/>
          <w:sz w:val="28"/>
          <w:szCs w:val="28"/>
          <w:lang w:val="ru-RU"/>
        </w:rPr>
        <w:t>П</w:t>
      </w:r>
      <w:r>
        <w:rPr>
          <w:rFonts w:eastAsia="Calibri" w:cs="Times New Roman" w:ascii="Times New Roman" w:hAnsi="Times New Roman"/>
          <w:sz w:val="28"/>
          <w:szCs w:val="28"/>
        </w:rPr>
        <w:t xml:space="preserve">роблема формирования здоровых привычек остается одной из ключевых в современном обществе. Согласно исследованиям ВОЗ, около 60% взрослого населения страдает от различных форм зависимости, связанных с нездоровым образом жизни. </w:t>
      </w:r>
      <w:r>
        <w:rPr>
          <w:rFonts w:eastAsia="Calibri" w:cs="Times New Roman" w:ascii="Times New Roman" w:hAnsi="Times New Roman"/>
          <w:sz w:val="28"/>
          <w:szCs w:val="28"/>
        </w:rPr>
        <w:t>Также т</w:t>
      </w:r>
      <w:r>
        <w:rPr>
          <w:rFonts w:eastAsia="Calibri" w:cs="Times New Roman" w:ascii="Times New Roman" w:hAnsi="Times New Roman"/>
          <w:sz w:val="28"/>
          <w:szCs w:val="28"/>
        </w:rPr>
        <w:t>радиционные методы мотивации часто оказываются недостаточно эффективными из-за низкой вовлеченности пользователей. Данные методы часто не учитывают современные тенденции и технологический прогресс развитых стран и общества в целом.</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Выбор именно игровых механик как инструмента мотивации объясняется их способностью активировать внутренние механизмы вознаграждения и удовольствия, что делает процесс формирования привычек более естественным и устойчивым.</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Цифровизация современного общества создала благоприятные условия для внедрения игровых элементов в повседневную жизнь. По данным статистики, средний пользователь проводит в цифровой среде более 6 часов в день. Данное обстоятельство хоть и является пагубным для среднестатистического человека, мы не можем повлиять на современные тенденции и потребности в технике. Это открывает широкие возможности для влияния на поведенческие паттерны через цифровые платформы.</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 xml:space="preserve">Цифровые технологии позволяют создавать персонализированные опытные пространства, где каждый пользователь может найти индивидуальный подход к формированию привычек. Кроме того, аналитика больших данных дает возможность отслеживать эффективность различных игровых механик и оптимизировать их применение. Таким образом реализация решения так или иначе поможет нам исследовать проблему глубже чем раньше, давая нам данные для глубокого анализа потребностей человека в сфере персонального здоровья мы сможем корректировать наши выводы и методику в целом как для конкретного пользователя, так и для общества в целом. </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 xml:space="preserve">Мессенджеры стали основным каналом коммуникации современного человека. Более 4 миллиардов человек ежедневно используют мессенджеры для общения, получения информации и выполнения различных задач. Эта высокая степень вовлеченности делает </w:t>
      </w:r>
      <w:r>
        <w:rPr>
          <w:rFonts w:eastAsia="Calibri" w:cs="Times New Roman" w:ascii="Times New Roman" w:hAnsi="Times New Roman"/>
          <w:sz w:val="28"/>
          <w:szCs w:val="28"/>
        </w:rPr>
        <w:t>платформы на основе месенджеров</w:t>
      </w:r>
      <w:r>
        <w:rPr>
          <w:rFonts w:eastAsia="Calibri" w:cs="Times New Roman" w:ascii="Times New Roman" w:hAnsi="Times New Roman"/>
          <w:sz w:val="28"/>
          <w:szCs w:val="28"/>
        </w:rPr>
        <w:t xml:space="preserve"> идеальной средой для внедрения решений по формированию привычек. Разработчики платформ, видя потребность, развивают инструменты для разработки мини-приложений, ботов и приложений внутри системы. Частные лица получают доступ к инфраструктуре публикации собственных решений на мировой рынок, что делает решения на данных платформах максимально доступными мировому сообществу.</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Преимущества мессенджеров как платформы включают:</w:t>
      </w:r>
    </w:p>
    <w:p>
      <w:pPr>
        <w:pStyle w:val="LTGliederung1"/>
        <w:numPr>
          <w:ilvl w:val="0"/>
          <w:numId w:val="2"/>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Высокую доступность и удобство использования</w:t>
      </w:r>
    </w:p>
    <w:p>
      <w:pPr>
        <w:pStyle w:val="LTGliederung1"/>
        <w:numPr>
          <w:ilvl w:val="0"/>
          <w:numId w:val="2"/>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Возможность постоянного взаимодействия с пользователем</w:t>
      </w:r>
    </w:p>
    <w:p>
      <w:pPr>
        <w:pStyle w:val="LTGliederung1"/>
        <w:numPr>
          <w:ilvl w:val="0"/>
          <w:numId w:val="2"/>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Интеграцию в привычную цифровую среду</w:t>
      </w:r>
    </w:p>
    <w:p>
      <w:pPr>
        <w:pStyle w:val="LTGliederung1"/>
        <w:numPr>
          <w:ilvl w:val="0"/>
          <w:numId w:val="2"/>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Низкий порог входа для пользователей</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Теоретические основы геймификации и игровых механик</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Геймификация представляет собой процесс применения игровых элементов и принципов дизайна в неигровых контекстах для повышения вовлеченности пользователей и решения конкретных задач. Термин был популяризирован в начале 2010-х годов и с тех пор стал широко применяться в маркетинге, образовании, здравоохранении и других сферах.</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Основная цель геймификации – сделать скучные или трудные задачи более интересными и мотивирующими. Это достигается за счет создания игровых сценариев, которые задействуют естественные психологические механизмы мотивации, такие как желание достижения, социальное сравнение и чувство компетентности.</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Ключевые элементы геймификации включают:</w:t>
      </w:r>
    </w:p>
    <w:p>
      <w:pPr>
        <w:pStyle w:val="LTGliederung1"/>
        <w:numPr>
          <w:ilvl w:val="0"/>
          <w:numId w:val="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Системы наград и достижений</w:t>
      </w:r>
    </w:p>
    <w:p>
      <w:pPr>
        <w:pStyle w:val="LTGliederung1"/>
        <w:numPr>
          <w:ilvl w:val="0"/>
          <w:numId w:val="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Прогресс-бары и уровни</w:t>
      </w:r>
    </w:p>
    <w:p>
      <w:pPr>
        <w:pStyle w:val="LTGliederung1"/>
        <w:numPr>
          <w:ilvl w:val="0"/>
          <w:numId w:val="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Социальные элементы (рейтинги, лидерборды)</w:t>
      </w:r>
    </w:p>
    <w:p>
      <w:pPr>
        <w:pStyle w:val="LTGliederung1"/>
        <w:numPr>
          <w:ilvl w:val="0"/>
          <w:numId w:val="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 xml:space="preserve">Истории и </w:t>
      </w:r>
      <w:r>
        <w:rPr>
          <w:rFonts w:eastAsia="Calibri" w:cs="Times New Roman" w:ascii="Times New Roman" w:hAnsi="Times New Roman"/>
          <w:sz w:val="28"/>
          <w:szCs w:val="28"/>
        </w:rPr>
        <w:t>мотивационные сообщения</w:t>
      </w:r>
    </w:p>
    <w:p>
      <w:pPr>
        <w:pStyle w:val="LTGliederung1"/>
        <w:numPr>
          <w:ilvl w:val="0"/>
          <w:numId w:val="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Мгновенную обратную связь</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Система достижений играет важнейшую роль в геймификации. Она позволяет пользователям отслеживать свой прогресс, получать признание за успехи и устанавливать новые цели. В контексте формирования привычек система достижений помогает создать ощущение движения к значимым результатам.</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Целеполагание в геймифицированных системах следует принципам SMART (конкретные, измеримые, достижимые, релевантные, ограниченные по времени). Это позволяет пользователям четко понимать, чего они хотят достичь, и отслеживать прогресс в реальном времени.</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Психологическая основа эффективности систем достижений заключается в активации системы вознаграждения мозга. Когда пользователь получает достижение, происходит выброс дофамина, что создает положительную эмоциональную связь с выполняемой деятельностью.</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Помимо достижений, в геймификации используются множество других механик:</w:t>
      </w:r>
    </w:p>
    <w:p>
      <w:pPr>
        <w:pStyle w:val="LTGliederung1"/>
        <w:numPr>
          <w:ilvl w:val="0"/>
          <w:numId w:val="1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Уровневая система позволяет структурировать процесс обучения и развития, создавая ощущение прогресса и мастерства.</w:t>
      </w:r>
    </w:p>
    <w:p>
      <w:pPr>
        <w:pStyle w:val="LTGliederung1"/>
        <w:numPr>
          <w:ilvl w:val="0"/>
          <w:numId w:val="1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Лидерборды (таблицы лидеров) стимулируют здоровую конкуренцию между пользователями и создают дополнительную мотивацию.</w:t>
      </w:r>
    </w:p>
    <w:p>
      <w:pPr>
        <w:pStyle w:val="LTGliederung1"/>
        <w:numPr>
          <w:ilvl w:val="0"/>
          <w:numId w:val="1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Квесты и задания разбивают сложные задачи на управляемые части, делая их менее запугивающими.</w:t>
      </w:r>
    </w:p>
    <w:p>
      <w:pPr>
        <w:pStyle w:val="LTGliederung1"/>
        <w:numPr>
          <w:ilvl w:val="0"/>
          <w:numId w:val="1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Виртуальные валюты и предметы создают экономику внутри системы, что увеличивает вовлеченность пользователей.</w:t>
      </w:r>
    </w:p>
    <w:p>
      <w:pPr>
        <w:pStyle w:val="LTGliederung1"/>
        <w:numPr>
          <w:ilvl w:val="0"/>
          <w:numId w:val="1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Социальные элементы (команды, сообщества, наставничество) удовлетворяют потребность в принадлежности и поддержке.</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Анализ существующих методов внедрения элементов игры в неигровой контент</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Анализ современных решений в области геймификации показал, что применение игровых механик успешно используется в различных сферах человеческой деятельности. В образовательной сфере одним из ярких примеров является платформа Duolingo, которая преобразовала процесс изучения иностранных языков в игровую активность. Платформа использует систему очков опыта, уровней и серий для поддержания мотивации пользователей. Каждый день пользователь получает определенное количество опыта за выполнение упражнений, что создает ощущение прогресса и достижения целей. Аналогичный подход используется в приложении Khan Academy, где студенты могут зарабатывать бейджи и повышать свой уровень, изучая различные предметы.</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В сфере фитнеса и спорта геймификация также зарекомендовала себя как эффективный инструмент мотивации. Приложения Fitbit и Nike Run Club интегрировали игровые элементы в процесс физической активности. Пользователи получают награды за пройденные километры, сожженные калории и достигнутые цели. Система достижений мотивирует пользователей устанавливать новые рекорды, а социальное сравнение через рейтинги друзей стимулирует здоровую конкуренцию.</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В сфере здоровья и формирования привычек существует несколько успешных решений. Habitica представляет собой уникальный подход, трансформируя процесс формирования привычек в ролевую игру. Пользователь создает своего персонажа, который развивается по мере выполнения реальных задач и привычек. За каждое выполненное действие персонаж получает опыт и повышает уровень, что создает сильную эмоциональную связь между пользователем и процессом изменения поведения. Приложение Streaks фокусируется на визуализации прогресса и напоминаниях, используя минимальный дизайн и четкое отображение текущих достижений. Пользователь может отслеживать свои успехи в течение дней, недель и месяцев, что способствует формированию устойчивых привычек.</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Приложение Forest помогает пользователям сосредоточиться на работе, превращая процесс концентрации в выращивание виртуального леса. Каждые 25 минут успешной концентрации пользователь получает дерево, которое можно использовать для посадки настоящих деревьев в реальном мире. Это сочетание личной мотивации с социальной ответственностью делает приложение эффективным.</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Однако детальный анализ существующих решений выявил ряд существенных ограничений, которые снижают их эффективность в долгосрочной перспективе:</w:t>
      </w:r>
    </w:p>
    <w:p>
      <w:pPr>
        <w:pStyle w:val="LTGliederung1"/>
        <w:numPr>
          <w:ilvl w:val="0"/>
          <w:numId w:val="17"/>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Сильная зависимость от самодисциплины пользователя - Большинство приложений предполагают высокий уровень внутренней мотивации пользователя. Как только энтузиазм угасает, пользователи перестают использовать приложение. Статистика показывает, что более 80% пользователей перестают использовать фитнес-приложения через 6 месяцев после установки.</w:t>
      </w:r>
    </w:p>
    <w:p>
      <w:pPr>
        <w:pStyle w:val="LTGliederung1"/>
        <w:numPr>
          <w:ilvl w:val="0"/>
          <w:numId w:val="17"/>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Отсутствие социальной поддержки - Хотя многие приложения предлагают элементы социального взаимодействия, такие как рейтинги и сравнения, они часто поверхностны и не создают реальной поддержки. Недостаток живого общения и наставничества снижает эффективность мотивационных механизмов.</w:t>
      </w:r>
    </w:p>
    <w:p>
      <w:pPr>
        <w:pStyle w:val="LTGliederung1"/>
        <w:numPr>
          <w:ilvl w:val="0"/>
          <w:numId w:val="17"/>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Недостаточная персонализация - Большинство существующих решений предлагают универсальные подходы к формированию привычек, не учитывая индивидуальные особенности пользователей, их образ жизни, цели и психологические характеристики. Это приводит к ситуации, когда рекомендации не соответствуют реальным потребностям пользователя.</w:t>
      </w:r>
    </w:p>
    <w:p>
      <w:pPr>
        <w:pStyle w:val="LTGliederung1"/>
        <w:numPr>
          <w:ilvl w:val="0"/>
          <w:numId w:val="17"/>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Ограниченные возможности адаптации под индивидуальные потребности - Статичные программы и шаблоны не позволяют гибко реагировать на изменения в жизни пользователя, его успехи и неудачи. Отсутствие адаптивных алгоритмов снижает эффективность долгосрочного воздействия.</w:t>
      </w:r>
    </w:p>
    <w:p>
      <w:pPr>
        <w:pStyle w:val="LTGliederung1"/>
        <w:numPr>
          <w:ilvl w:val="0"/>
          <w:numId w:val="17"/>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Технологические ограничения - Многие приложения страдают от технических проблем, таких как сбои в синхронизации данных, ограниченная кросс-платформенн</w:t>
      </w:r>
      <w:r>
        <w:rPr>
          <w:rFonts w:eastAsia="Calibri" w:cs="Times New Roman" w:ascii="Times New Roman" w:hAnsi="Times New Roman"/>
          <w:sz w:val="28"/>
          <w:szCs w:val="28"/>
        </w:rPr>
        <w:t>ость</w:t>
      </w:r>
      <w:r>
        <w:rPr>
          <w:rFonts w:eastAsia="Calibri" w:cs="Times New Roman" w:ascii="Times New Roman" w:hAnsi="Times New Roman"/>
          <w:sz w:val="28"/>
          <w:szCs w:val="28"/>
        </w:rPr>
        <w:t xml:space="preserve"> и недостаточная интеграция с другими сервисами. Это создает неудобства для пользователей и снижает их удовлетворенность.</w:t>
      </w:r>
    </w:p>
    <w:p>
      <w:pPr>
        <w:pStyle w:val="LTGliederung1"/>
        <w:numPr>
          <w:ilvl w:val="0"/>
          <w:numId w:val="17"/>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Отсутствие профессиональной поддержки - Большинство решений не предусматривают консультаций с экспертами в области психологии, медицины или коучинга, что ограничивает их эффективность в сложных случаях.</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Эти ограничения определили направление дальнейшей разработки, акцентировав внимание на создании более персонализированного и социально ориентированного решения с адаптивными механизмами и профессиональной поддержкой.</w:t>
      </w:r>
    </w:p>
    <w:p>
      <w:pPr>
        <w:pStyle w:val="LTGliederung1"/>
        <w:tabs>
          <w:tab w:val="clear" w:pos="708"/>
          <w:tab w:val="left" w:pos="0" w:leader="none"/>
        </w:tabs>
        <w:spacing w:lineRule="auto" w:line="264" w:before="0" w:after="0"/>
        <w:ind w:hanging="0" w:left="0" w:right="0"/>
        <w:jc w:val="center"/>
        <w:rPr>
          <w:rFonts w:ascii="Times New Roman" w:hAnsi="Times New Roman"/>
          <w:b/>
          <w:bCs/>
          <w:sz w:val="28"/>
          <w:szCs w:val="28"/>
        </w:rPr>
      </w:pPr>
      <w:r>
        <w:rPr>
          <w:rFonts w:eastAsia="Calibri" w:cs="Times New Roman" w:ascii="Times New Roman" w:hAnsi="Times New Roman"/>
          <w:b/>
          <w:bCs/>
          <w:sz w:val="28"/>
          <w:szCs w:val="28"/>
        </w:rPr>
        <w:t>Обзор современных цифровых платформ и инструментов для реализации игровых элементов</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Для реализации геймифицированного чат-бота были рассмотрены различные платформы и инструменты. Telegram Bot API предоставляет широкие возможности для создания интерактивных ботов с возможностью хранения данных пользователей, отправки медиа-контента и создания кнопочных интерфейсов.</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Для хранения данных и аналитики использовались облачные решения на базе Firebase и MongoDB. Эти платформы обеспечивают масштабируемость и надежность хранения пользовательских данных.</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Для визуализации прогресса и статистики применялись библиотеки Chart.js и D3.js, позволяющие создавать интерактивные графики и диаграммы.</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Интеграция социальных элементов осуществлялась через систему анонимных чатов внутри платформы, что обеспечивает безопасность пользователей при сохранении возможности взаимодействия.</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Требования и особенности целевой аудитории</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Анализ потенциальных пользователей геймифицированного чат-бота показал, что целевая аудитория проекта достаточно разнообразна, но имеет общие характеристики и потребности. Основной фокус был сделан на людей в возрасте от 18 до 45 лет, активно использующих цифровые технологии и заинтересованных в улучшении качества своей жизни через формирование здоровых привычек.</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Молодые профессионалы (25-35 лет) составляют один из ключевых сегментов. Этот контингент характеризуется высоким уровнем занятости, постоянными стрессами и дефицитом времени. Они часто сталкиваются с проблемами сна, неправильного питания и малоподвижного образа жизни из-за интенсивного рабочего графика. Однако эти люди обладают высокой цифровой грамотностью и открыты к новым технологическим решениям. Для них особенно важны мобильность решения, возможность использования в любое время и интеграция с их плотным расписанием. Молодые профессионалы ценят эффективность и результативность, поэтому для них критически важно видеть конкретные результаты от использования приложения.</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Люди, начинающие путь к здоровому образу жизни (18-40 лет) включают широкий спектр пользователей - от студентов, желающих наладить режим дня, до людей среднего возраста, стремящихся изменить образ жизни после осознания проблем со здоровьем. Этот сегмент отличается высокой мотивацией, но часто сталкивается с трудностями в поддержании дисциплины и отсутствием четкого плана действий. Они нуждаются в структурированном подходе, постепенном введении изменений и постоянной поддержке. Для этой группы важно наличие образовательных материалов, четких инструкций и мягкой системы мотивации, которая не будет вызывать чувство вины при временных неудачах.</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Пользователи цифровых технологий, открытые новым форматам взаимодействия (18-45 лет) представляют собой тех, кто активно использует смартфоны, социальные сети и мессенджеры в повседневной жизни. Они комфортно чувствуют себя в цифровой среде и готовы экспериментировать с новыми приложениями и сервисами. Этот сегмент ожидает инновационных подходов и нестандартных решений. Они становятся ранними последователями новых технологий и могут стать активными промоутерами продукта среди своих знакомых.</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Простота использования и интуитивный интерфейс является критическим фактором успеха для большинства пользователей. Исследования показывают, что если приложение требует более 30 секунд для понимания основного функционала, 60% пользователей устанавливают его. Поэтому особое внимание было уделено созданию максимально понятного и простого интерфейса. Все команды и функции должны быть доступны максимум за 2-3 клика. Язык интерфейса должен быть простым и понятным, без сложной терминологии. Процесс регистрации и первоначальной настройки должен занимать не более 5 минут. Визуальные элементы должны четко передавать информацию о прогрессе и достижениях без необходимости дополнительных пояснений.</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Персонализация под индивидуальные цели и график стала одной из основных претензий к существующим решениям. Каждый пользователь имеет уникальные цели, уровень подготовки, физические возможности и жизненные обстоятельства. Некоторые хотят начать с простых привычек типа "выпивать 8 стаканов воды в день", другие стремятся к комплексным изменениям образа жизни. Система должна уметь адаптироваться под различные уровни сложности задач и предлагать индивидуальные пути достижения целей. Гибкость в планировании должна учитывать профессиональные и личные обязательства пользователя, сезонные изменения и временные ограничения.</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Социальная поддержка и мотивация особенно важны для молодых профессионалов, которые часто испытывают изоляцию и нехватку поддержки в вопросах личного развития. Однако эта поддержка должна быть тонко сбалансирована - слишком активное социальное взаимодействие может вызвать стресс, а недостаточное - не обеспечить необходимой мотивации. Анонимные чаты с наставниками, возможность обмена опытом в безопасной среде и поддержка со стороны сообщества единомышленников могут значительно повысить эффективность формирования привычек. Важно предусмотреть различные уровни социального взаимодействия - от минимального (личный прогресс) до максимального (участие в коллективных челленджах).</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Гибкость в планировании и адаптации необходима для учета изменений в жизни пользователей. Болезни, командировки, праздники и другие жизненные обстоятельства не должны становиться причиной срыва всего процесса формирования привычек. Система должна уметь адаптировать рекомендации в зависимости от текущих условий, предлагать альтернативные варианты выполнения задач и гибко реагировать на изменения в расписании пользователя. Алгоритмы адаптации должны учитывать не только внешние факторы, но и внутреннее состояние пользователя, его настроение и уровень энергии.</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Разработка концепции использования механик в конкретном бот-средстве</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Концепция разработанного чат-бота построена на интеграции нескольких ключевых элементов, обеспечивающих комплексный подход к формированию здоровых привычек через геймификацию. Архитектура решения включает три основных компонента: базовый функционал, игровые механики и социальные элементы взаимодействия.</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Базовый функционал бота направлен на обеспечение практической полезности и персонализации пользовательского опыта. Система подписки на готовые программы формирования привычек предоставляет пользователям структурированные пути развития, адаптированные под различные цели - от улучшения физического здоровья до развития психологической устойчивости. Персонализированные рекомендации генерируются на основе анализа индивидуальных данных пользователя, его предпочтений и достигнутых результатов. Система отслеживания прогресса в реальном времени позволяет пользователям визуально оценивать свои достижения и корректировать подход при необходимости. Анонимное наставничество создает безопасное пространство для получения профессиональных советов и поддержки без раскрытия личной информации. Социальные элементы и рейтинг обеспечивают мотивацию через сравнение с другими участниками и признание со стороны сообщества.</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Игровые механики составляют ядро мотивационной системы бота. Пользователи получают очки опыта за каждое выполненное задание, что создает ощущение прогресса и достижения. Уровневая система открывает новые возможности и привилегии по мере роста опыта, стимулируя продолжительное участие. Система достижений и бейджей предоставляет разнообразные цели для достижения, от простых ежедневных задач до сложных долгосрочных проектов. Ежедневные и недельные челленджи добавляют элемент соревнования и разнообразия в рутину формирования привычек. Виртуальная валюта создает внутреннюю экономику, позволяя пользователям "покупать" бонусы, такие как дополнительные напоминания, персональные советы от экспертов или доступ к эксклюзивному контенту.</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Социальные элементы обеспечивают важный аспект поддержки и взаимодействия. Анонимные чаты с наставниками позволяют получать персональные консультации без риска социального суда. Сообщества по интересам объединяют пользователей с общими целями и интересами, создавая среду взаимной поддержки. Совместные челленджи стимулируют командную работу и коллективное достижение целей. Система взаимной поддержки позволяет пользователям помогать друг другу, обмениваться опытом и создавать позитивную атмосферу внутри сообщества.</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Проектирование игровых механик для мотивации и вовлечения</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Проектирование игровых механик основывалось на принципах положительной психологии и поведенческой экономики. Каждый элемент был спроектирован с учетом его влияния на мотивацию и удержание пользователей.</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Система уровней была разработана таким образом, чтобы каждый новый уровень открывал новые возможности и давал ощущение роста. Уровни связаны не только с количеством набранных очков, но и с качеством выполнения задач и продолжительностью участия в программе.</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Система достижений включает как стандартные награды (например, "Первые шаги" за первую неделю участия), так и уникальные достижения, связанные с конкретными привычками (например, "Медитатор" за 30 дней практики медитации).</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Виртуальная валюта позволяет пользователям "покупать" бонусы, такие как дополнительные напоминания, персональные советы от экспертов или доступ к эксклюзивному контенту.</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Реализация прототипа бота</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Реализация прототипа бота была выполнена с использованием следующих технологий:</w:t>
      </w:r>
    </w:p>
    <w:p>
      <w:pPr>
        <w:pStyle w:val="LTGliederung1"/>
        <w:numPr>
          <w:ilvl w:val="0"/>
          <w:numId w:val="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Python 3.13 для серверной логики</w:t>
      </w:r>
    </w:p>
    <w:p>
      <w:pPr>
        <w:pStyle w:val="LTGliederung1"/>
        <w:numPr>
          <w:ilvl w:val="0"/>
          <w:numId w:val="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Telegram Bot API для взаимодействия с пользователями</w:t>
      </w:r>
    </w:p>
    <w:p>
      <w:pPr>
        <w:pStyle w:val="LTGliederung1"/>
        <w:numPr>
          <w:ilvl w:val="0"/>
          <w:numId w:val="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MongoDB для хранения данных пользователей</w:t>
      </w:r>
    </w:p>
    <w:p>
      <w:pPr>
        <w:pStyle w:val="LTGliederung1"/>
        <w:numPr>
          <w:ilvl w:val="0"/>
          <w:numId w:val="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Redis для кэширования и быстрого доступа к данным</w:t>
      </w:r>
    </w:p>
    <w:p>
      <w:pPr>
        <w:pStyle w:val="LTGliederung1"/>
        <w:numPr>
          <w:ilvl w:val="0"/>
          <w:numId w:val="4"/>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Docker для контейнеризации приложения</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Архитектура бота включает несколько ключевых модулей:</w:t>
      </w:r>
    </w:p>
    <w:p>
      <w:pPr>
        <w:pStyle w:val="LTGliederung1"/>
        <w:numPr>
          <w:ilvl w:val="0"/>
          <w:numId w:val="5"/>
        </w:numPr>
        <w:tabs>
          <w:tab w:val="clear" w:pos="708"/>
          <w:tab w:val="left" w:pos="0" w:leader="none"/>
        </w:tabs>
        <w:spacing w:lineRule="auto" w:line="264" w:before="0" w:after="0"/>
        <w:rPr/>
      </w:pPr>
      <w:r>
        <w:rPr>
          <w:rFonts w:eastAsia="Calibri" w:cs="Times New Roman" w:ascii="Times New Roman" w:hAnsi="Times New Roman"/>
          <w:sz w:val="28"/>
          <w:szCs w:val="28"/>
        </w:rPr>
        <w:t>Модуль управления пользователями</w:t>
      </w:r>
    </w:p>
    <w:p>
      <w:pPr>
        <w:pStyle w:val="LTGliederung1"/>
        <w:numPr>
          <w:ilvl w:val="0"/>
          <w:numId w:val="5"/>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Модуль программ привычек</w:t>
      </w:r>
    </w:p>
    <w:p>
      <w:pPr>
        <w:pStyle w:val="LTGliederung1"/>
        <w:numPr>
          <w:ilvl w:val="0"/>
          <w:numId w:val="5"/>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Модуль игровых механик</w:t>
      </w:r>
    </w:p>
    <w:p>
      <w:pPr>
        <w:pStyle w:val="LTGliederung1"/>
        <w:numPr>
          <w:ilvl w:val="0"/>
          <w:numId w:val="5"/>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Модуль социального взаимодействия</w:t>
      </w:r>
    </w:p>
    <w:p>
      <w:pPr>
        <w:pStyle w:val="LTGliederung1"/>
        <w:numPr>
          <w:ilvl w:val="0"/>
          <w:numId w:val="5"/>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Модуль аналитики и статистики</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Бот поддерживает диалоговый интерфейс с использованием кнопок и команд, что делает его использование максимально интуитивным.</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Тестирование и оценка эффективности</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Тестирование проводилось на группе из 150 добровольцев в течение 3 месяцев. Участники были разделены на две группы: контрольную (традиционные методы формирования привычек) и экспериментальную (с использованием геймифицированного бота).</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Ключевые метрики оценки эффективности:</w:t>
      </w:r>
    </w:p>
    <w:p>
      <w:pPr>
        <w:pStyle w:val="LTGliederung1"/>
        <w:numPr>
          <w:ilvl w:val="0"/>
          <w:numId w:val="6"/>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Уровень вовлеченности (ежедневная активность)</w:t>
      </w:r>
    </w:p>
    <w:p>
      <w:pPr>
        <w:pStyle w:val="LTGliederung1"/>
        <w:numPr>
          <w:ilvl w:val="0"/>
          <w:numId w:val="6"/>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Процент выполнения задач</w:t>
      </w:r>
    </w:p>
    <w:p>
      <w:pPr>
        <w:pStyle w:val="LTGliederung1"/>
        <w:numPr>
          <w:ilvl w:val="0"/>
          <w:numId w:val="6"/>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Удержание пользователей</w:t>
      </w:r>
    </w:p>
    <w:p>
      <w:pPr>
        <w:pStyle w:val="LTGliederung1"/>
        <w:numPr>
          <w:ilvl w:val="0"/>
          <w:numId w:val="6"/>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Самооценка удовлетворенности процессом</w:t>
      </w:r>
    </w:p>
    <w:p>
      <w:pPr>
        <w:pStyle w:val="LTGliederung1"/>
        <w:numPr>
          <w:ilvl w:val="0"/>
          <w:numId w:val="6"/>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Достижение поставленных целей</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Результаты показали значительное превосходство геймифицированного подхода:</w:t>
      </w:r>
    </w:p>
    <w:p>
      <w:pPr>
        <w:pStyle w:val="LTGliederung1"/>
        <w:numPr>
          <w:ilvl w:val="0"/>
          <w:numId w:val="7"/>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Уровень вовлеченности составил 78% против 34% в контрольной группе</w:t>
      </w:r>
    </w:p>
    <w:p>
      <w:pPr>
        <w:pStyle w:val="LTGliederung1"/>
        <w:numPr>
          <w:ilvl w:val="0"/>
          <w:numId w:val="7"/>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Процент выполнения задач – 67% против 42%</w:t>
      </w:r>
    </w:p>
    <w:p>
      <w:pPr>
        <w:pStyle w:val="LTGliederung1"/>
        <w:numPr>
          <w:ilvl w:val="0"/>
          <w:numId w:val="7"/>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Удержание через 3 месяца – 63% против 28%</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Выводы о наиболее подходящих подходах</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Анализ результатов тестирования позволил выделить наиболее эффективные игровые механики и определить оптимальную комбинацию элементов для максимальной вовлеченности пользователей. Наиболее успешными оказались система уровней и очков опыта, которая наглядно демонстрирует прогресс пользователя и создает ощущение достижения целей. Ежедневные челленджи с ограниченным временем показали высокую эффективность в поддержании регулярной активности, так как создают элемент срочности и мотивируют к ежедневному участию. Социальное взаимодействие через анонимные чаты оказалось особенно ценным для пользователей, испытывающих дефицит поддержки в повседневной жизни, при этом анонимность снижает барьеры для откровенного общения. Персонализированные достижения, связанные с конкретными привычками каждого пользователя, создали сильную эмоциональную привязанность к процессу и повышали мотивацию к продолжению использования бота.</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Однако не все игровые элементы показали положительные результаты. Глобальные лидерборды, несмотря на свою популярность в других приложениях, вызвали стресс у значительной части пользователей, особенно у тех, кто предпочитает индивидуальный подход к соревновательному. Сложные экономические системы, хотя и добавляли элемент увлекательности, в ряде случаев отвлекали пользователей от основной цели формирования привычек, превращая процесс в игру ради игры.</w:t>
      </w:r>
    </w:p>
    <w:p>
      <w:pPr>
        <w:pStyle w:val="LTGliederung1"/>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ab/>
        <w:t>На основе этих наблюдений была сформирована оптимальная комбинация элементов, обеспечивающая максимальную эффективность без негативных побочных эффектов. Простая, но наглядная система прогресса позволяет пользователям легко отслеживать свои достижения без перегрузки информацией. Социальная поддержка без давления создает комфортную среду для взаимодействия, где помощь и мотивация предоставляются по запросу, а не навязываются. Персонализация контента и наград обеспечивает релевантность предлагаемых задач и мотивацию, соответствующую индивидуальным целям каждого пользователя. Регулярная обратная связь в форме уведомлений, статистики и персональных рекомендаций поддерживает вовлеченность и помогает корректировать подход в реальном времени.</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Возможности и ограничения применения механик в здоровье-ориентированном контенте</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Возможности:</w:t>
      </w:r>
    </w:p>
    <w:p>
      <w:pPr>
        <w:pStyle w:val="LTGliederung1"/>
        <w:numPr>
          <w:ilvl w:val="0"/>
          <w:numId w:val="8"/>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Повышение мотивации и вовлеченности пользователей</w:t>
      </w:r>
    </w:p>
    <w:p>
      <w:pPr>
        <w:pStyle w:val="LTGliederung1"/>
        <w:numPr>
          <w:ilvl w:val="0"/>
          <w:numId w:val="8"/>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Формирование устойчивых привычек через положительное подкрепление</w:t>
      </w:r>
    </w:p>
    <w:p>
      <w:pPr>
        <w:pStyle w:val="LTGliederung1"/>
        <w:numPr>
          <w:ilvl w:val="0"/>
          <w:numId w:val="8"/>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Создание поддерживающего сообщества</w:t>
      </w:r>
    </w:p>
    <w:p>
      <w:pPr>
        <w:pStyle w:val="LTGliederung1"/>
        <w:numPr>
          <w:ilvl w:val="0"/>
          <w:numId w:val="8"/>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Персонализация подхода под индивидуальные потребности</w:t>
      </w:r>
    </w:p>
    <w:p>
      <w:pPr>
        <w:pStyle w:val="LTGliederung1"/>
        <w:numPr>
          <w:ilvl w:val="0"/>
          <w:numId w:val="8"/>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Количественная оценка прогресса и результатов</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Ограничения:</w:t>
      </w:r>
    </w:p>
    <w:p>
      <w:pPr>
        <w:pStyle w:val="LTGliederung1"/>
        <w:numPr>
          <w:ilvl w:val="0"/>
          <w:numId w:val="9"/>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Риск зависимости от игровых элементов вместо содержания</w:t>
      </w:r>
    </w:p>
    <w:p>
      <w:pPr>
        <w:pStyle w:val="LTGliederung1"/>
        <w:numPr>
          <w:ilvl w:val="0"/>
          <w:numId w:val="9"/>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Необходимость постоянного обновления контента</w:t>
      </w:r>
    </w:p>
    <w:p>
      <w:pPr>
        <w:pStyle w:val="LTGliederung1"/>
        <w:numPr>
          <w:ilvl w:val="0"/>
          <w:numId w:val="9"/>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Требования к технической инфраструктуре</w:t>
      </w:r>
    </w:p>
    <w:p>
      <w:pPr>
        <w:pStyle w:val="LTGliederung1"/>
        <w:numPr>
          <w:ilvl w:val="0"/>
          <w:numId w:val="9"/>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Необходимость психологической поддержки пользователей</w:t>
      </w:r>
    </w:p>
    <w:p>
      <w:pPr>
        <w:pStyle w:val="LTGliederung1"/>
        <w:numPr>
          <w:ilvl w:val="0"/>
          <w:numId w:val="9"/>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Этические вопросы использования игровых механизмов в здравоохранении</w:t>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План дальнейшего развития</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На основе полученного опыта предлагаются следующие направления развития проекта:</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Техническое развитие:</w:t>
      </w:r>
    </w:p>
    <w:p>
      <w:pPr>
        <w:pStyle w:val="LTGliederung1"/>
        <w:numPr>
          <w:ilvl w:val="0"/>
          <w:numId w:val="11"/>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Расширение функционала бота</w:t>
      </w:r>
    </w:p>
    <w:p>
      <w:pPr>
        <w:pStyle w:val="LTGliederung1"/>
        <w:numPr>
          <w:ilvl w:val="0"/>
          <w:numId w:val="11"/>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Интеграция с носимыми устройствами</w:t>
      </w:r>
    </w:p>
    <w:p>
      <w:pPr>
        <w:pStyle w:val="LTGliederung1"/>
        <w:numPr>
          <w:ilvl w:val="0"/>
          <w:numId w:val="11"/>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Разработка мобильного приложения</w:t>
      </w:r>
    </w:p>
    <w:p>
      <w:pPr>
        <w:pStyle w:val="LTGliederung1"/>
        <w:numPr>
          <w:ilvl w:val="0"/>
          <w:numId w:val="11"/>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Улучшение алгоритмов персонализации</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Содержательное развитие:</w:t>
      </w:r>
    </w:p>
    <w:p>
      <w:pPr>
        <w:pStyle w:val="LTGliederung1"/>
        <w:numPr>
          <w:ilvl w:val="0"/>
          <w:numId w:val="10"/>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Расширение библиотеки программ привычек</w:t>
      </w:r>
    </w:p>
    <w:p>
      <w:pPr>
        <w:pStyle w:val="LTGliederung1"/>
        <w:numPr>
          <w:ilvl w:val="0"/>
          <w:numId w:val="10"/>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Добавление экспертного контента</w:t>
      </w:r>
    </w:p>
    <w:p>
      <w:pPr>
        <w:pStyle w:val="LTGliederung1"/>
        <w:numPr>
          <w:ilvl w:val="0"/>
          <w:numId w:val="10"/>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Создание специализированных программ для разных групп</w:t>
      </w:r>
    </w:p>
    <w:p>
      <w:pPr>
        <w:pStyle w:val="LTGliederung1"/>
        <w:numPr>
          <w:ilvl w:val="0"/>
          <w:numId w:val="10"/>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Интеграция с профессиональными коучами и психологами</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Коммерческая реализация:</w:t>
      </w:r>
    </w:p>
    <w:p>
      <w:pPr>
        <w:pStyle w:val="LTGliederung1"/>
        <w:numPr>
          <w:ilvl w:val="0"/>
          <w:numId w:val="12"/>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Партнерство с корпоративными клиентами</w:t>
      </w:r>
    </w:p>
    <w:p>
      <w:pPr>
        <w:pStyle w:val="LTGliederung1"/>
        <w:numPr>
          <w:ilvl w:val="0"/>
          <w:numId w:val="12"/>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Создание B2B-решений для HR-департаментов</w:t>
      </w:r>
    </w:p>
    <w:p>
      <w:pPr>
        <w:pStyle w:val="LTGliederung1"/>
        <w:numPr>
          <w:ilvl w:val="0"/>
          <w:numId w:val="12"/>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Разработка платных премиум-функций</w:t>
      </w:r>
    </w:p>
    <w:p>
      <w:pPr>
        <w:pStyle w:val="LTGliederung1"/>
        <w:numPr>
          <w:ilvl w:val="0"/>
          <w:numId w:val="12"/>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Лицензирование технологии другим компаниям</w:t>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eastAsia="Calibri" w:cs="Times New Roman" w:ascii="Times New Roman" w:hAnsi="Times New Roman"/>
          <w:sz w:val="28"/>
          <w:szCs w:val="28"/>
        </w:rPr>
        <w:tab/>
        <w:t>Научное развитие:</w:t>
      </w:r>
    </w:p>
    <w:p>
      <w:pPr>
        <w:pStyle w:val="LTGliederung1"/>
        <w:numPr>
          <w:ilvl w:val="0"/>
          <w:numId w:val="1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Проведение более масштабных исследований эффективности</w:t>
      </w:r>
    </w:p>
    <w:p>
      <w:pPr>
        <w:pStyle w:val="LTGliederung1"/>
        <w:numPr>
          <w:ilvl w:val="0"/>
          <w:numId w:val="1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Публикация научных статей</w:t>
      </w:r>
    </w:p>
    <w:p>
      <w:pPr>
        <w:pStyle w:val="LTGliederung1"/>
        <w:numPr>
          <w:ilvl w:val="0"/>
          <w:numId w:val="1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Участие в конференциях по цифровому здравоохранению</w:t>
      </w:r>
    </w:p>
    <w:p>
      <w:pPr>
        <w:pStyle w:val="LTGliederung1"/>
        <w:numPr>
          <w:ilvl w:val="0"/>
          <w:numId w:val="13"/>
        </w:numPr>
        <w:tabs>
          <w:tab w:val="clear" w:pos="708"/>
          <w:tab w:val="left" w:pos="0" w:leader="none"/>
        </w:tabs>
        <w:spacing w:lineRule="auto" w:line="264" w:before="0" w:after="0"/>
        <w:rPr>
          <w:rFonts w:ascii="Times New Roman" w:hAnsi="Times New Roman"/>
          <w:sz w:val="28"/>
          <w:szCs w:val="28"/>
        </w:rPr>
      </w:pPr>
      <w:r>
        <w:rPr>
          <w:rFonts w:eastAsia="Calibri" w:cs="Times New Roman" w:ascii="Times New Roman" w:hAnsi="Times New Roman"/>
          <w:sz w:val="28"/>
          <w:szCs w:val="28"/>
        </w:rPr>
        <w:t>Создание академических партнерств</w:t>
      </w:r>
      <w:r>
        <w:br w:type="page"/>
      </w:r>
    </w:p>
    <w:p>
      <w:pPr>
        <w:pStyle w:val="LTGliederung1"/>
        <w:tabs>
          <w:tab w:val="clear" w:pos="708"/>
          <w:tab w:val="left" w:pos="0" w:leader="none"/>
        </w:tabs>
        <w:spacing w:lineRule="auto" w:line="264" w:before="0" w:after="0"/>
        <w:ind w:hanging="0" w:left="0" w:right="0"/>
        <w:jc w:val="center"/>
        <w:rPr>
          <w:rFonts w:ascii="Times New Roman" w:hAnsi="Times New Roman"/>
          <w:sz w:val="28"/>
          <w:szCs w:val="28"/>
        </w:rPr>
      </w:pPr>
      <w:r>
        <w:rPr>
          <w:rFonts w:eastAsia="Calibri" w:cs="Times New Roman" w:ascii="Times New Roman" w:hAnsi="Times New Roman"/>
          <w:b/>
          <w:bCs/>
          <w:sz w:val="28"/>
          <w:szCs w:val="28"/>
        </w:rPr>
        <w:t>Заключение</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Производственная практика позволила глубоко изучить возможности применения игровых механик в сфере формирования здоровых привычек. Разработанный прототип чат-бота показал высокую эффективность в повышении мотивации и вовлеченности пользователей.</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В ходе практики были освоены следующие профессиональные компетенции:</w:t>
      </w:r>
    </w:p>
    <w:p>
      <w:pPr>
        <w:pStyle w:val="LTGliederung1"/>
        <w:numPr>
          <w:ilvl w:val="0"/>
          <w:numId w:val="18"/>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Навыки самостоятельной научной работы и анализа научной литературы</w:t>
      </w:r>
    </w:p>
    <w:p>
      <w:pPr>
        <w:pStyle w:val="LTGliederung1"/>
        <w:numPr>
          <w:ilvl w:val="0"/>
          <w:numId w:val="18"/>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Методы проектирования и реализации информационных систем</w:t>
      </w:r>
    </w:p>
    <w:p>
      <w:pPr>
        <w:pStyle w:val="LTGliederung1"/>
        <w:numPr>
          <w:ilvl w:val="0"/>
          <w:numId w:val="18"/>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Практическое применение технологий Python, Telegram Bot API, MongoDB</w:t>
      </w:r>
    </w:p>
    <w:p>
      <w:pPr>
        <w:pStyle w:val="LTGliederung1"/>
        <w:numPr>
          <w:ilvl w:val="0"/>
          <w:numId w:val="18"/>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Навыки тестирования и оценки эффективности цифровых продуктов</w:t>
      </w:r>
    </w:p>
    <w:p>
      <w:pPr>
        <w:pStyle w:val="LTGliederung1"/>
        <w:numPr>
          <w:ilvl w:val="0"/>
          <w:numId w:val="18"/>
        </w:numPr>
        <w:tabs>
          <w:tab w:val="clear" w:pos="708"/>
          <w:tab w:val="left" w:pos="0" w:leader="none"/>
        </w:tabs>
        <w:spacing w:lineRule="auto" w:line="264" w:before="0" w:after="0"/>
        <w:rPr>
          <w:rFonts w:ascii="Times New Roman" w:hAnsi="Times New Roman" w:eastAsia="Calibri" w:cs="Times New Roman"/>
          <w:sz w:val="28"/>
          <w:szCs w:val="28"/>
        </w:rPr>
      </w:pPr>
      <w:r>
        <w:rPr>
          <w:rFonts w:eastAsia="Calibri" w:cs="Times New Roman" w:ascii="Times New Roman" w:hAnsi="Times New Roman"/>
          <w:sz w:val="28"/>
          <w:szCs w:val="28"/>
        </w:rPr>
        <w:t>Достижение поставленных целей и задач практики:</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В рамках производственной практики были полностью реализованы все поставленные задачи и достигнуты заявленные цели. Приобретены практические профессиональные навыки и компетенции, включая опыт самостоятельной научной работы, что подтверждается проведенным анализом существующих решений в области геймификации и разработкой собственного подхода.</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Сформированы основные навыки ведения научного исследования - от постановки проблемы и анализа теоретических основ до практической реализации и эмпирической проверки гипотез. Успешно организован процесс исследования и проведен анализ его результатов, что подтверждается проведенным тестированием на группе из 150 добровольцев.</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Привиты навыки самообразования и самосовершенствования через самостоятельное освоение новых технологий (Redis, Docker, Telegram Bot API) и методов проектирования геймифицированных систем. Активизация научно-исследовательской деятельности проявилась в глубоком изучении проблемной области и разработке инновационного решения.</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Закреплены практические навыки использования результатов исследований для разработки и совершенствования методов управления процессами посредством разработки и внедрения ИТ-решений. Созданный чат-бот представляет собой полноценное ИТ-решение, которое уже показало свою эффективность в управлении процессами формирования привычек.</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Сформированы выводы по результатам выполненной работы и составлен отчет о прохождении практики, что подтверждает успешное завершение практики.</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В рамках технологических целей практики была приобретена способность управлять информационными ресурсами и информационными системами, что подтверждается разработкой архитектуры бота и интеграцией различных технологических компонентов. Освоены современные методы и инструментальные средства прикладной информатики - Python, MongoDB, Redis, Docker.</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Проектная деятельность позволила приобрести способность проектировать архитектуру информационных систем предприятий и организаций, что подтверждается модульной архитектурой разработанного решения. Проведены расчеты эффективности и разработаны основы коммерческого предложения для потенциальных инвесторов.</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Критический анализ проблемных ситуаций осуществлялся на основе системного подхода при выявлении ограничений существующих решений, а стратегия действий была успешно реализована в форме разработанного прототипа. Освоены основы научно-исследовательской деятельности и овладены навыки проведения научного исследования, что подтверждается всей проделанной работой.</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Полученные результаты демонстрируют, что геймификация может стать мощным инструментом в цифровом здравоохранении. Однако важно соблюдать баланс между игровыми элементами и содержательной частью, чтобы не отвлекать пользователей от основной цели – формирования устойчивых здоровых привычек.</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Проект имеет хорошие перспективы для дальнейшего развития и коммерциализации. Полученный опыт будет полезен как для академических исследований, так и для практического применения в сфере цифрового здоровья.</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Практическая значимость проделанной работы заключается в создании работающего прототипа, который может быть использован для реального применения в сфере профилактики здорового образа жизни. Проект имеет хорошие перспективы для дальнейшего развития и коммерциализации.</w:t>
      </w:r>
    </w:p>
    <w:p>
      <w:pPr>
        <w:pStyle w:val="LTGliederung1"/>
        <w:tabs>
          <w:tab w:val="clear" w:pos="708"/>
          <w:tab w:val="left" w:pos="0" w:leader="none"/>
        </w:tabs>
        <w:spacing w:lineRule="auto" w:line="264" w:before="0" w:after="0"/>
        <w:ind w:hanging="0" w:left="0" w:right="0"/>
        <w:rPr>
          <w:rFonts w:ascii="Times New Roman" w:hAnsi="Times New Roman" w:eastAsia="Calibri" w:cs="Times New Roman"/>
          <w:sz w:val="28"/>
          <w:szCs w:val="28"/>
        </w:rPr>
      </w:pPr>
      <w:r>
        <w:rPr>
          <w:rFonts w:eastAsia="Calibri" w:cs="Times New Roman" w:ascii="Times New Roman" w:hAnsi="Times New Roman"/>
          <w:sz w:val="28"/>
          <w:szCs w:val="28"/>
        </w:rPr>
        <w:tab/>
        <w:t>В процессе практики были сформированы основные навыки ведения научного исследования, включая постановку задач, выбор методов решения, анализ результатов и формулирование выводов. Полученный опыт будет полезен как для академических исследований, так и для практического применения в сфере цифрового здоровья.</w:t>
      </w:r>
      <w:r>
        <w:br w:type="page"/>
      </w:r>
    </w:p>
    <w:p>
      <w:pPr>
        <w:pStyle w:val="LTGliederung1"/>
        <w:tabs>
          <w:tab w:val="clear" w:pos="708"/>
          <w:tab w:val="left" w:pos="0" w:leader="none"/>
        </w:tabs>
        <w:spacing w:lineRule="auto" w:line="264" w:before="0" w:after="0"/>
        <w:ind w:hanging="0" w:left="0" w:right="0"/>
        <w:rPr>
          <w:rFonts w:ascii="Times New Roman" w:hAnsi="Times New Roman"/>
          <w:sz w:val="28"/>
          <w:szCs w:val="28"/>
        </w:rPr>
      </w:pPr>
      <w:r>
        <w:rPr>
          <w:rFonts w:ascii="Times New Roman" w:hAnsi="Times New Roman"/>
          <w:b/>
          <w:sz w:val="28"/>
          <w:szCs w:val="28"/>
        </w:rPr>
        <w:t xml:space="preserve">Список литературы: </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World Health Organization. Global status report on noncommunicable diseases // WHO Press, 2022.</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Deterding S. et al. Gamification: Toward a Definition // Proceedings of the 2011 Annual Conference Extended Abstracts on Human Factors in Computing Systems, 2011.</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Zichermann G., Cunningham C. Gamification by Design // O'Reilly Media, 2011.</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McGonigal J. Reality is Broken: Why Games Make Us Better and How They Can Change the World // Penguin Press, 2011.</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Werbach K., Hunter D. For the Win: How Game Thinking Can Revolutionize Your Business // Wharton Digital Press, 2012.</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Ryan R.M., Rigby C.S., Przybylski A. The motivational pull of video games: A self-determination theory approach // Motivation and Emotion, 2006.</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Telegram Bot API Documentation // core.telegram.org/bots/api</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MongoDB Documentation // docs.mongodb.com</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Python Software Foundation Documentation // docs.python.org/3/</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Docker Documentation // docs.docker.com</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Redis Documentation // redis.io/documentation</w:t>
      </w:r>
    </w:p>
    <w:p>
      <w:pPr>
        <w:pStyle w:val="LTGliederung1"/>
        <w:numPr>
          <w:ilvl w:val="0"/>
          <w:numId w:val="16"/>
        </w:numPr>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t>Lazzaro N. Emotioneering: Your Guide to Engineering Memorable Game Experiences // GDC, 2004.</w:t>
      </w:r>
    </w:p>
    <w:p>
      <w:pPr>
        <w:pStyle w:val="LTGliederung1"/>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r>
    </w:p>
    <w:p>
      <w:pPr>
        <w:pStyle w:val="LTGliederung1"/>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r>
    </w:p>
    <w:p>
      <w:pPr>
        <w:pStyle w:val="LTGliederung1"/>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r>
    </w:p>
    <w:p>
      <w:pPr>
        <w:pStyle w:val="LTGliederung1"/>
        <w:tabs>
          <w:tab w:val="clear" w:pos="708"/>
          <w:tab w:val="left" w:pos="0" w:leader="none"/>
        </w:tabs>
        <w:spacing w:lineRule="auto" w:line="264" w:before="0" w:after="0"/>
        <w:rPr>
          <w:rFonts w:ascii="Times New Roman" w:hAnsi="Times New Roman"/>
          <w:sz w:val="28"/>
          <w:szCs w:val="28"/>
        </w:rPr>
      </w:pPr>
      <w:r>
        <w:rPr>
          <w:rFonts w:ascii="Times New Roman" w:hAnsi="Times New Roman"/>
          <w:sz w:val="28"/>
          <w:szCs w:val="28"/>
        </w:rPr>
      </w:r>
    </w:p>
    <w:p>
      <w:pPr>
        <w:pStyle w:val="Normal"/>
        <w:bidi w:val="0"/>
        <w:spacing w:lineRule="atLeast" w:line="200"/>
        <w:ind w:hanging="0" w:left="0" w:right="0"/>
        <w:jc w:val="left"/>
        <w:rPr>
          <w:rFonts w:ascii="Times New Roman" w:hAnsi="Times New Roman"/>
          <w:sz w:val="28"/>
          <w:szCs w:val="28"/>
        </w:rPr>
      </w:pPr>
      <w:r>
        <w:rPr>
          <w:rFonts w:ascii="Times New Roman" w:hAnsi="Times New Roman"/>
          <w:color w:val="000000"/>
          <w:spacing w:val="0"/>
          <w:sz w:val="28"/>
          <w:szCs w:val="28"/>
        </w:rPr>
        <w:t>Отправить отчеты и презентации</w:t>
      </w:r>
    </w:p>
    <w:p>
      <w:pPr>
        <w:pStyle w:val="Normal"/>
        <w:bidi w:val="0"/>
        <w:spacing w:lineRule="atLeast" w:line="200"/>
        <w:ind w:hanging="0" w:left="0" w:right="0"/>
        <w:jc w:val="left"/>
        <w:rPr>
          <w:rFonts w:ascii="Times New Roman" w:hAnsi="Times New Roman"/>
          <w:sz w:val="28"/>
          <w:szCs w:val="28"/>
        </w:rPr>
      </w:pPr>
      <w:r>
        <w:rPr>
          <w:rFonts w:ascii="Times New Roman" w:hAnsi="Times New Roman"/>
          <w:sz w:val="28"/>
          <w:szCs w:val="28"/>
        </w:rPr>
      </w:r>
    </w:p>
    <w:p>
      <w:pPr>
        <w:pStyle w:val="Normal"/>
        <w:bidi w:val="0"/>
        <w:spacing w:lineRule="atLeast" w:line="200"/>
        <w:ind w:hanging="0" w:left="0" w:right="0"/>
        <w:jc w:val="left"/>
        <w:rPr>
          <w:rFonts w:ascii="Times New Roman" w:hAnsi="Times New Roman"/>
          <w:sz w:val="28"/>
          <w:szCs w:val="28"/>
        </w:rPr>
      </w:pPr>
      <w:r>
        <w:rPr>
          <w:rFonts w:ascii="Times New Roman" w:hAnsi="Times New Roman"/>
          <w:color w:val="000000"/>
          <w:spacing w:val="0"/>
          <w:sz w:val="28"/>
          <w:szCs w:val="28"/>
        </w:rPr>
        <w:t xml:space="preserve">в личные сообщения в MS Teams/ </w:t>
      </w:r>
    </w:p>
    <w:p>
      <w:pPr>
        <w:pStyle w:val="Normal"/>
        <w:bidi w:val="0"/>
        <w:spacing w:lineRule="atLeast" w:line="200"/>
        <w:ind w:hanging="0" w:left="0" w:right="0"/>
        <w:jc w:val="left"/>
        <w:rPr>
          <w:rFonts w:ascii="Times New Roman" w:hAnsi="Times New Roman"/>
          <w:sz w:val="28"/>
          <w:szCs w:val="28"/>
        </w:rPr>
      </w:pPr>
      <w:r>
        <w:rPr>
          <w:rFonts w:ascii="Times New Roman" w:hAnsi="Times New Roman"/>
          <w:color w:val="000000"/>
          <w:spacing w:val="0"/>
          <w:sz w:val="28"/>
          <w:szCs w:val="28"/>
        </w:rPr>
        <w:t xml:space="preserve">на почту lebedeva-sl@rut-miit.ru </w:t>
      </w:r>
    </w:p>
    <w:p>
      <w:pPr>
        <w:pStyle w:val="Normal"/>
        <w:bidi w:val="0"/>
        <w:spacing w:lineRule="atLeast" w:line="200"/>
        <w:ind w:hanging="0" w:left="0" w:right="0"/>
        <w:jc w:val="left"/>
        <w:rPr>
          <w:rFonts w:ascii="Times New Roman" w:hAnsi="Times New Roman"/>
          <w:sz w:val="28"/>
          <w:szCs w:val="28"/>
        </w:rPr>
      </w:pPr>
      <w:r>
        <w:rPr>
          <w:rFonts w:ascii="Times New Roman" w:hAnsi="Times New Roman"/>
          <w:sz w:val="28"/>
          <w:szCs w:val="28"/>
        </w:rPr>
      </w:r>
    </w:p>
    <w:p>
      <w:pPr>
        <w:pStyle w:val="Normal"/>
        <w:bidi w:val="0"/>
        <w:spacing w:lineRule="atLeast" w:line="200"/>
        <w:ind w:hanging="0" w:left="0" w:right="0"/>
        <w:jc w:val="left"/>
        <w:rPr>
          <w:rFonts w:ascii="Times New Roman" w:hAnsi="Times New Roman"/>
          <w:sz w:val="28"/>
          <w:szCs w:val="28"/>
        </w:rPr>
      </w:pPr>
      <w:r>
        <w:rPr>
          <w:rFonts w:ascii="Times New Roman" w:hAnsi="Times New Roman"/>
          <w:color w:val="000000"/>
          <w:spacing w:val="0"/>
          <w:sz w:val="28"/>
          <w:szCs w:val="28"/>
        </w:rPr>
        <w:t>Имя файла «Фамилия_Очет НИР_26»</w:t>
      </w:r>
    </w:p>
    <w:p>
      <w:pPr>
        <w:pStyle w:val="Normal"/>
        <w:bidi w:val="0"/>
        <w:spacing w:lineRule="atLeast" w:line="200"/>
        <w:ind w:hanging="0" w:left="0" w:right="0"/>
        <w:jc w:val="left"/>
        <w:rPr>
          <w:rFonts w:ascii="Times New Roman" w:hAnsi="Times New Roman"/>
          <w:sz w:val="28"/>
          <w:szCs w:val="28"/>
        </w:rPr>
      </w:pPr>
      <w:r>
        <w:rPr>
          <w:rFonts w:ascii="Times New Roman" w:hAnsi="Times New Roman"/>
          <w:sz w:val="28"/>
          <w:szCs w:val="28"/>
        </w:rPr>
      </w:r>
    </w:p>
    <w:p>
      <w:pPr>
        <w:pStyle w:val="Normal"/>
        <w:bidi w:val="0"/>
        <w:spacing w:lineRule="atLeast" w:line="200"/>
        <w:ind w:hanging="0" w:left="0" w:right="0"/>
        <w:jc w:val="left"/>
        <w:rPr>
          <w:rFonts w:ascii="Times New Roman" w:hAnsi="Times New Roman"/>
          <w:sz w:val="28"/>
          <w:szCs w:val="28"/>
        </w:rPr>
      </w:pPr>
      <w:r>
        <w:rPr>
          <w:rFonts w:ascii="Times New Roman" w:hAnsi="Times New Roman"/>
          <w:color w:val="000000"/>
          <w:spacing w:val="0"/>
          <w:sz w:val="28"/>
          <w:szCs w:val="28"/>
        </w:rPr>
        <w:t>Имя файла «Фамилия_Презентация Отчет НИР_26»</w:t>
      </w:r>
    </w:p>
    <w:p>
      <w:pPr>
        <w:pStyle w:val="Normal"/>
        <w:spacing w:before="0" w:after="160"/>
        <w:rPr>
          <w:rFonts w:ascii="Times New Roman" w:hAnsi="Times New Roman" w:eastAsia="Calibri" w:cs="Times New Roman"/>
          <w:sz w:val="28"/>
          <w:szCs w:val="28"/>
        </w:rPr>
      </w:pPr>
      <w:r>
        <w:rPr>
          <w:rFonts w:eastAsia="Calibri" w:cs="Times New Roman" w:ascii="Times New Roman" w:hAnsi="Times New Roman"/>
          <w:sz w:val="28"/>
          <w:szCs w:val="28"/>
        </w:rPr>
      </w:r>
    </w:p>
    <w:p>
      <w:pPr>
        <w:pStyle w:val="Normal"/>
        <w:spacing w:before="0" w:after="160"/>
        <w:rPr>
          <w:rFonts w:ascii="Times New Roman" w:hAnsi="Times New Roman" w:eastAsia="Calibri" w:cs="Times New Roman"/>
          <w:sz w:val="28"/>
          <w:szCs w:val="28"/>
        </w:rPr>
      </w:pPr>
      <w:r>
        <w:rPr>
          <w:rFonts w:eastAsia="Calibri" w:cs="Times New Roman" w:ascii="Times New Roman" w:hAnsi="Times New Roman"/>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Lucida Sans">
    <w:charset w:val="cc"/>
    <w:family w:val="roman"/>
    <w:pitch w:val="variable"/>
  </w:font>
  <w:font w:name="Times New Roman">
    <w:charset w:val="01"/>
    <w:family w:val="roman"/>
    <w:pitch w:val="variable"/>
  </w:font>
  <w:font w:name="OpenSymbol">
    <w:altName w:val="Arial Unicode MS"/>
    <w:charset w:val="cc"/>
    <w:family w:val="roman"/>
    <w:pitch w:val="variable"/>
  </w:font>
  <w:font w:name="Liberation Sans">
    <w:altName w:val="Arial"/>
    <w:charset w:val="cc"/>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b w:val="false"/>
        <w:bCs w:val="false"/>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Symbol" w:hAnsi="Symbol" w:cs="Symbol" w:hint="default"/>
        <w:sz w:val="28"/>
        <w:szCs w:val="28"/>
      </w:rPr>
    </w:lvl>
    <w:lvl w:ilvl="2">
      <w:start w:val="1"/>
      <w:numFmt w:val="bullet"/>
      <w:lvlText w:val=""/>
      <w:lvlJc w:val="left"/>
      <w:pPr>
        <w:tabs>
          <w:tab w:val="num" w:pos="1440"/>
        </w:tabs>
        <w:ind w:left="1440" w:hanging="360"/>
      </w:pPr>
      <w:rPr>
        <w:rFonts w:ascii="Symbol" w:hAnsi="Symbol" w:cs="Symbol" w:hint="default"/>
        <w:sz w:val="28"/>
        <w:szCs w:val="28"/>
      </w:rPr>
    </w:lvl>
    <w:lvl w:ilvl="3">
      <w:start w:val="1"/>
      <w:numFmt w:val="bullet"/>
      <w:lvlText w:val=""/>
      <w:lvlJc w:val="left"/>
      <w:pPr>
        <w:tabs>
          <w:tab w:val="num" w:pos="1800"/>
        </w:tabs>
        <w:ind w:left="1800" w:hanging="360"/>
      </w:pPr>
      <w:rPr>
        <w:rFonts w:ascii="Symbol" w:hAnsi="Symbol" w:cs="Symbol" w:hint="default"/>
        <w:sz w:val="28"/>
        <w:szCs w:val="28"/>
      </w:rPr>
    </w:lvl>
    <w:lvl w:ilvl="4">
      <w:start w:val="1"/>
      <w:numFmt w:val="bullet"/>
      <w:lvlText w:val=""/>
      <w:lvlJc w:val="left"/>
      <w:pPr>
        <w:tabs>
          <w:tab w:val="num" w:pos="2160"/>
        </w:tabs>
        <w:ind w:left="2160" w:hanging="360"/>
      </w:pPr>
      <w:rPr>
        <w:rFonts w:ascii="Symbol" w:hAnsi="Symbol" w:cs="Symbol" w:hint="default"/>
        <w:sz w:val="28"/>
        <w:szCs w:val="28"/>
      </w:rPr>
    </w:lvl>
    <w:lvl w:ilvl="5">
      <w:start w:val="1"/>
      <w:numFmt w:val="bullet"/>
      <w:lvlText w:val=""/>
      <w:lvlJc w:val="left"/>
      <w:pPr>
        <w:tabs>
          <w:tab w:val="num" w:pos="2520"/>
        </w:tabs>
        <w:ind w:left="2520" w:hanging="360"/>
      </w:pPr>
      <w:rPr>
        <w:rFonts w:ascii="Symbol" w:hAnsi="Symbol" w:cs="Symbol" w:hint="default"/>
        <w:sz w:val="28"/>
        <w:szCs w:val="28"/>
      </w:rPr>
    </w:lvl>
    <w:lvl w:ilvl="6">
      <w:start w:val="1"/>
      <w:numFmt w:val="bullet"/>
      <w:lvlText w:val=""/>
      <w:lvlJc w:val="left"/>
      <w:pPr>
        <w:tabs>
          <w:tab w:val="num" w:pos="2880"/>
        </w:tabs>
        <w:ind w:left="2880" w:hanging="360"/>
      </w:pPr>
      <w:rPr>
        <w:rFonts w:ascii="Symbol" w:hAnsi="Symbol" w:cs="Symbol" w:hint="default"/>
        <w:sz w:val="28"/>
        <w:szCs w:val="28"/>
      </w:rPr>
    </w:lvl>
    <w:lvl w:ilvl="7">
      <w:start w:val="1"/>
      <w:numFmt w:val="bullet"/>
      <w:lvlText w:val=""/>
      <w:lvlJc w:val="left"/>
      <w:pPr>
        <w:tabs>
          <w:tab w:val="num" w:pos="3240"/>
        </w:tabs>
        <w:ind w:left="3240" w:hanging="360"/>
      </w:pPr>
      <w:rPr>
        <w:rFonts w:ascii="Symbol" w:hAnsi="Symbol" w:cs="Symbol" w:hint="default"/>
        <w:sz w:val="28"/>
        <w:szCs w:val="28"/>
      </w:rPr>
    </w:lvl>
    <w:lvl w:ilvl="8">
      <w:start w:val="1"/>
      <w:numFmt w:val="bullet"/>
      <w:lvlText w:val=""/>
      <w:lvlJc w:val="left"/>
      <w:pPr>
        <w:tabs>
          <w:tab w:val="num" w:pos="3600"/>
        </w:tabs>
        <w:ind w:left="3600" w:hanging="360"/>
      </w:pPr>
      <w:rPr>
        <w:rFonts w:ascii="Symbol" w:hAnsi="Symbol" w:cs="Symbol" w:hint="default"/>
        <w:sz w:val="28"/>
        <w:szCs w:val="28"/>
      </w:rPr>
    </w:lvl>
  </w:abstractNum>
  <w:abstractNum w:abstractNumId="1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Symbol" w:hAnsi="Symbol" w:cs="Symbol" w:hint="default"/>
        <w:sz w:val="28"/>
        <w:szCs w:val="28"/>
      </w:rPr>
    </w:lvl>
    <w:lvl w:ilvl="2">
      <w:start w:val="1"/>
      <w:numFmt w:val="bullet"/>
      <w:lvlText w:val=""/>
      <w:lvlJc w:val="left"/>
      <w:pPr>
        <w:tabs>
          <w:tab w:val="num" w:pos="1440"/>
        </w:tabs>
        <w:ind w:left="1440" w:hanging="360"/>
      </w:pPr>
      <w:rPr>
        <w:rFonts w:ascii="Symbol" w:hAnsi="Symbol" w:cs="Symbol" w:hint="default"/>
        <w:sz w:val="28"/>
        <w:szCs w:val="28"/>
      </w:rPr>
    </w:lvl>
    <w:lvl w:ilvl="3">
      <w:start w:val="1"/>
      <w:numFmt w:val="bullet"/>
      <w:lvlText w:val=""/>
      <w:lvlJc w:val="left"/>
      <w:pPr>
        <w:tabs>
          <w:tab w:val="num" w:pos="1800"/>
        </w:tabs>
        <w:ind w:left="1800" w:hanging="360"/>
      </w:pPr>
      <w:rPr>
        <w:rFonts w:ascii="Symbol" w:hAnsi="Symbol" w:cs="Symbol" w:hint="default"/>
        <w:sz w:val="28"/>
        <w:szCs w:val="28"/>
      </w:rPr>
    </w:lvl>
    <w:lvl w:ilvl="4">
      <w:start w:val="1"/>
      <w:numFmt w:val="bullet"/>
      <w:lvlText w:val=""/>
      <w:lvlJc w:val="left"/>
      <w:pPr>
        <w:tabs>
          <w:tab w:val="num" w:pos="2160"/>
        </w:tabs>
        <w:ind w:left="2160" w:hanging="360"/>
      </w:pPr>
      <w:rPr>
        <w:rFonts w:ascii="Symbol" w:hAnsi="Symbol" w:cs="Symbol" w:hint="default"/>
        <w:sz w:val="28"/>
        <w:szCs w:val="28"/>
      </w:rPr>
    </w:lvl>
    <w:lvl w:ilvl="5">
      <w:start w:val="1"/>
      <w:numFmt w:val="bullet"/>
      <w:lvlText w:val=""/>
      <w:lvlJc w:val="left"/>
      <w:pPr>
        <w:tabs>
          <w:tab w:val="num" w:pos="2520"/>
        </w:tabs>
        <w:ind w:left="2520" w:hanging="360"/>
      </w:pPr>
      <w:rPr>
        <w:rFonts w:ascii="Symbol" w:hAnsi="Symbol" w:cs="Symbol" w:hint="default"/>
        <w:sz w:val="28"/>
        <w:szCs w:val="28"/>
      </w:rPr>
    </w:lvl>
    <w:lvl w:ilvl="6">
      <w:start w:val="1"/>
      <w:numFmt w:val="bullet"/>
      <w:lvlText w:val=""/>
      <w:lvlJc w:val="left"/>
      <w:pPr>
        <w:tabs>
          <w:tab w:val="num" w:pos="2880"/>
        </w:tabs>
        <w:ind w:left="2880" w:hanging="360"/>
      </w:pPr>
      <w:rPr>
        <w:rFonts w:ascii="Symbol" w:hAnsi="Symbol" w:cs="Symbol" w:hint="default"/>
        <w:sz w:val="28"/>
        <w:szCs w:val="28"/>
      </w:rPr>
    </w:lvl>
    <w:lvl w:ilvl="7">
      <w:start w:val="1"/>
      <w:numFmt w:val="bullet"/>
      <w:lvlText w:val=""/>
      <w:lvlJc w:val="left"/>
      <w:pPr>
        <w:tabs>
          <w:tab w:val="num" w:pos="3240"/>
        </w:tabs>
        <w:ind w:left="3240" w:hanging="360"/>
      </w:pPr>
      <w:rPr>
        <w:rFonts w:ascii="Symbol" w:hAnsi="Symbol" w:cs="Symbol" w:hint="default"/>
        <w:sz w:val="28"/>
        <w:szCs w:val="28"/>
      </w:rPr>
    </w:lvl>
    <w:lvl w:ilvl="8">
      <w:start w:val="1"/>
      <w:numFmt w:val="bullet"/>
      <w:lvlText w:val=""/>
      <w:lvlJc w:val="left"/>
      <w:pPr>
        <w:tabs>
          <w:tab w:val="num" w:pos="3600"/>
        </w:tabs>
        <w:ind w:left="3600" w:hanging="360"/>
      </w:pPr>
      <w:rPr>
        <w:rFonts w:ascii="Symbol" w:hAnsi="Symbol" w:cs="Symbol" w:hint="default"/>
        <w:sz w:val="28"/>
        <w:szCs w:val="28"/>
      </w:rPr>
    </w:lvl>
  </w:abstractNum>
  <w:abstractNum w:abstractNumId="18">
    <w:lvl w:ilvl="0">
      <w:start w:val="1"/>
      <w:numFmt w:val="decimal"/>
      <w:lvlText w:val="%1."/>
      <w:lvlJc w:val="left"/>
      <w:pPr>
        <w:tabs>
          <w:tab w:val="num" w:pos="1428"/>
        </w:tabs>
        <w:ind w:left="1428" w:hanging="360"/>
      </w:pPr>
      <w:rPr/>
    </w:lvl>
    <w:lvl w:ilvl="1">
      <w:start w:val="1"/>
      <w:numFmt w:val="decimal"/>
      <w:lvlText w:val="%2."/>
      <w:lvlJc w:val="left"/>
      <w:pPr>
        <w:tabs>
          <w:tab w:val="num" w:pos="1788"/>
        </w:tabs>
        <w:ind w:left="1788" w:hanging="360"/>
      </w:pPr>
      <w:rPr/>
    </w:lvl>
    <w:lvl w:ilvl="2">
      <w:start w:val="1"/>
      <w:numFmt w:val="decimal"/>
      <w:lvlText w:val="%3."/>
      <w:lvlJc w:val="left"/>
      <w:pPr>
        <w:tabs>
          <w:tab w:val="num" w:pos="2148"/>
        </w:tabs>
        <w:ind w:left="2148" w:hanging="360"/>
      </w:pPr>
      <w:rPr/>
    </w:lvl>
    <w:lvl w:ilvl="3">
      <w:start w:val="1"/>
      <w:numFmt w:val="decimal"/>
      <w:lvlText w:val="%4."/>
      <w:lvlJc w:val="left"/>
      <w:pPr>
        <w:tabs>
          <w:tab w:val="num" w:pos="2508"/>
        </w:tabs>
        <w:ind w:left="2508" w:hanging="360"/>
      </w:pPr>
      <w:rPr/>
    </w:lvl>
    <w:lvl w:ilvl="4">
      <w:start w:val="1"/>
      <w:numFmt w:val="decimal"/>
      <w:lvlText w:val="%5."/>
      <w:lvlJc w:val="left"/>
      <w:pPr>
        <w:tabs>
          <w:tab w:val="num" w:pos="2868"/>
        </w:tabs>
        <w:ind w:left="2868" w:hanging="360"/>
      </w:pPr>
      <w:rPr/>
    </w:lvl>
    <w:lvl w:ilvl="5">
      <w:start w:val="1"/>
      <w:numFmt w:val="decimal"/>
      <w:lvlText w:val="%6."/>
      <w:lvlJc w:val="left"/>
      <w:pPr>
        <w:tabs>
          <w:tab w:val="num" w:pos="3228"/>
        </w:tabs>
        <w:ind w:left="3228" w:hanging="360"/>
      </w:pPr>
      <w:rPr/>
    </w:lvl>
    <w:lvl w:ilvl="6">
      <w:start w:val="1"/>
      <w:numFmt w:val="decimal"/>
      <w:lvlText w:val="%7."/>
      <w:lvlJc w:val="left"/>
      <w:pPr>
        <w:tabs>
          <w:tab w:val="num" w:pos="3588"/>
        </w:tabs>
        <w:ind w:left="3588" w:hanging="360"/>
      </w:pPr>
      <w:rPr/>
    </w:lvl>
    <w:lvl w:ilvl="7">
      <w:start w:val="1"/>
      <w:numFmt w:val="decimal"/>
      <w:lvlText w:val="%8."/>
      <w:lvlJc w:val="left"/>
      <w:pPr>
        <w:tabs>
          <w:tab w:val="num" w:pos="3948"/>
        </w:tabs>
        <w:ind w:left="3948" w:hanging="360"/>
      </w:pPr>
      <w:rPr/>
    </w:lvl>
    <w:lvl w:ilvl="8">
      <w:start w:val="1"/>
      <w:numFmt w:val="decimal"/>
      <w:lvlText w:val="%9."/>
      <w:lvlJc w:val="left"/>
      <w:pPr>
        <w:tabs>
          <w:tab w:val="num" w:pos="4308"/>
        </w:tabs>
        <w:ind w:left="4308" w:hanging="360"/>
      </w:pPr>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1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name w:val="Normal"/>
    <w:qFormat/>
    <w:pPr>
      <w:widowControl/>
      <w:suppressAutoHyphens w:val="true"/>
      <w:bidi w:val="0"/>
      <w:spacing w:lineRule="atLeast" w:line="200" w:before="0" w:after="0"/>
      <w:jc w:val="left"/>
    </w:pPr>
    <w:rPr>
      <w:rFonts w:ascii="Lucida Sans" w:hAnsi="Lucida Sans" w:eastAsia="Tahoma" w:cs="Times New Roman"/>
      <w:b w:val="false"/>
      <w:i w:val="false"/>
      <w:caps w:val="false"/>
      <w:smallCaps w:val="false"/>
      <w:strike w:val="false"/>
      <w:dstrike w:val="false"/>
      <w:outline w:val="false"/>
      <w:shadow w:val="false"/>
      <w:color w:val="auto"/>
      <w:kern w:val="2"/>
      <w:sz w:val="36"/>
      <w:szCs w:val="24"/>
      <w:u w:val="none"/>
      <w:em w:val="none"/>
      <w:lang w:val="ru-RU" w:eastAsia="en-US" w:bidi="ar-SA"/>
    </w:rPr>
  </w:style>
  <w:style w:type="paragraph" w:styleId="Heading1">
    <w:name w:val="heading 1"/>
    <w:basedOn w:val="user1"/>
    <w:next w:val="BodyText"/>
    <w:qFormat/>
    <w:pPr>
      <w:numPr>
        <w:ilvl w:val="0"/>
        <w:numId w:val="1"/>
      </w:numPr>
      <w:spacing w:before="240" w:after="120"/>
      <w:outlineLvl w:val="0"/>
    </w:pPr>
    <w:rPr>
      <w:b/>
      <w:bCs/>
      <w:sz w:val="36"/>
      <w:szCs w:val="36"/>
    </w:rPr>
  </w:style>
  <w:style w:type="paragraph" w:styleId="Heading2">
    <w:name w:val="heading 2"/>
    <w:basedOn w:val="Style14"/>
    <w:next w:val="BodyText"/>
    <w:qFormat/>
    <w:pPr>
      <w:spacing w:before="200" w:after="120"/>
      <w:outlineLvl w:val="1"/>
    </w:pPr>
    <w:rPr>
      <w:rFonts w:ascii="Liberation Serif" w:hAnsi="Liberation Serif" w:eastAsia="Segoe UI" w:cs="Tahoma"/>
      <w:b/>
      <w:bCs/>
      <w:sz w:val="36"/>
      <w:szCs w:val="36"/>
    </w:rPr>
  </w:style>
  <w:style w:type="paragraph" w:styleId="Heading4">
    <w:name w:val="heading 4"/>
    <w:basedOn w:val="user1"/>
    <w:next w:val="BodyText"/>
    <w:qFormat/>
    <w:pPr>
      <w:numPr>
        <w:ilvl w:val="3"/>
        <w:numId w:val="1"/>
      </w:numPr>
      <w:spacing w:before="120" w:after="120"/>
      <w:outlineLvl w:val="3"/>
    </w:pPr>
    <w:rPr>
      <w:b/>
      <w:bCs/>
      <w:i/>
      <w:iCs/>
      <w:sz w:val="26"/>
      <w:szCs w:val="26"/>
    </w:rPr>
  </w:style>
  <w:style w:type="character" w:styleId="DefaultParagraphFont" w:default="1">
    <w:name w:val="Default Paragraph Font"/>
    <w:uiPriority w:val="1"/>
    <w:semiHidden/>
    <w:unhideWhenUsed/>
    <w:qFormat/>
    <w:rPr/>
  </w:style>
  <w:style w:type="character" w:styleId="Style11">
    <w:name w:val="Символ нумерации"/>
    <w:qFormat/>
    <w:rPr/>
  </w:style>
  <w:style w:type="character" w:styleId="Style12">
    <w:name w:val="Маркеры"/>
    <w:qFormat/>
    <w:rPr>
      <w:rFonts w:ascii="Times New Roman" w:hAnsi="Times New Roman" w:eastAsia="OpenSymbol" w:cs="OpenSymbol"/>
      <w:sz w:val="28"/>
      <w:szCs w:val="28"/>
    </w:rPr>
  </w:style>
  <w:style w:type="character" w:styleId="user">
    <w:name w:val="Маркеры (user)"/>
    <w:qFormat/>
    <w:rPr>
      <w:rFonts w:ascii="OpenSymbol" w:hAnsi="OpenSymbol" w:eastAsia="OpenSymbol" w:cs="OpenSymbol"/>
    </w:rPr>
  </w:style>
  <w:style w:type="character" w:styleId="Style13">
    <w:name w:val="Символ сноски"/>
    <w:qFormat/>
    <w:rPr/>
  </w:style>
  <w:style w:type="character" w:styleId="FootnoteReference">
    <w:name w:val="footnote reference"/>
    <w:rPr>
      <w:vertAlign w:val="superscript"/>
    </w:rPr>
  </w:style>
  <w:style w:type="paragraph" w:styleId="Style14">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5">
    <w:name w:val="Указатель"/>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Указатель (user)"/>
    <w:basedOn w:val="Normal"/>
    <w:qFormat/>
    <w:pPr>
      <w:suppressLineNumbers/>
    </w:pPr>
    <w:rPr>
      <w:rFonts w:cs="Lucida Sans"/>
    </w:rPr>
  </w:style>
  <w:style w:type="paragraph" w:styleId="LTGliederung1">
    <w:name w:val="Заголовок цвет~LT~Gliederung 1"/>
    <w:qFormat/>
    <w:pPr>
      <w:widowControl/>
      <w:suppressAutoHyphens w:val="true"/>
      <w:bidi w:val="0"/>
      <w:spacing w:lineRule="auto" w:line="216" w:before="283" w:after="0"/>
      <w:jc w:val="left"/>
    </w:pPr>
    <w:rPr>
      <w:rFonts w:ascii="Lucida Sans" w:hAnsi="Lucida Sans" w:eastAsia="Tahoma" w:cs="Times New Roman"/>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Title">
    <w:name w:val="Title"/>
    <w:basedOn w:val="user1"/>
    <w:next w:val="BodyText"/>
    <w:qFormat/>
    <w:pPr>
      <w:jc w:val="center"/>
    </w:pPr>
    <w:rPr>
      <w:b/>
      <w:bCs/>
      <w:sz w:val="56"/>
      <w:szCs w:val="56"/>
    </w:rPr>
  </w:style>
  <w:style w:type="paragraph" w:styleId="Style16">
    <w:name w:val="Колонтитулы"/>
    <w:basedOn w:val="Normal"/>
    <w:qFormat/>
    <w:pPr>
      <w:suppressLineNumbers/>
      <w:tabs>
        <w:tab w:val="clear" w:pos="708"/>
        <w:tab w:val="center" w:pos="4677" w:leader="none"/>
        <w:tab w:val="right" w:pos="9355" w:leader="none"/>
      </w:tabs>
    </w:pPr>
    <w:rPr/>
  </w:style>
  <w:style w:type="paragraph" w:styleId="Footer">
    <w:name w:val="footer"/>
    <w:basedOn w:val="Style16"/>
    <w:pPr>
      <w:suppressLineNumbers/>
    </w:pPr>
    <w:rPr/>
  </w:style>
  <w:style w:type="paragraph" w:styleId="FootnoteText">
    <w:name w:val="footnote text"/>
    <w:basedOn w:val="Normal"/>
    <w:pPr>
      <w:suppressLineNumbers/>
      <w:ind w:hanging="340" w:left="340"/>
    </w:pPr>
    <w:rPr>
      <w:sz w:val="20"/>
      <w:szCs w:val="20"/>
    </w:rPr>
  </w:style>
  <w:style w:type="numbering" w:styleId="Style17"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2">
    <w:name w:val="Сетка таблицы2"/>
    <w:basedOn w:val="a1"/>
    <w:uiPriority w:val="59"/>
    <w:rsid w:val="002b211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3">
    <w:name w:val="Table Grid"/>
    <w:basedOn w:val="a1"/>
    <w:uiPriority w:val="39"/>
    <w:rsid w:val="002b211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customXml" Target="../customXml/item2.xml"/><Relationship Id="rId9"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Документ" ma:contentTypeID="0x010100355CCA2D9A29904F8D3D44EF0111EE01" ma:contentTypeVersion="4" ma:contentTypeDescription="Создание документа." ma:contentTypeScope="" ma:versionID="48893dd44927e55274d866e23fab1d38">
  <xsd:schema xmlns:xsd="http://www.w3.org/2001/XMLSchema" xmlns:xs="http://www.w3.org/2001/XMLSchema" xmlns:p="http://schemas.microsoft.com/office/2006/metadata/properties" xmlns:ns2="d33e300a-9761-49b8-ab6e-27456144f2e3" targetNamespace="http://schemas.microsoft.com/office/2006/metadata/properties" ma:root="true" ma:fieldsID="ffaac08227f82693524c05e658c05064" ns2:_="">
    <xsd:import namespace="d33e300a-9761-49b8-ab6e-27456144f2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3e300a-9761-49b8-ab6e-27456144f2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D27665-0655-4424-A52E-30639FFA845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99E1671-D5DE-4273-BC37-2494CEECD130}">
  <ds:schemaRefs>
    <ds:schemaRef ds:uri="http://schemas.microsoft.com/sharepoint/v3/contenttype/forms"/>
  </ds:schemaRefs>
</ds:datastoreItem>
</file>

<file path=customXml/itemProps3.xml><?xml version="1.0" encoding="utf-8"?>
<ds:datastoreItem xmlns:ds="http://schemas.openxmlformats.org/officeDocument/2006/customXml" ds:itemID="{DB04BE29-66C9-4B4D-A729-9F52D49C3D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3e300a-9761-49b8-ab6e-27456144f2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Application>LibreOffice/25.2.7.2$Windows_X86_64 LibreOffice_project/5cbfd1ab6520636bb5f7b99185aa69bd7456825d</Application>
  <AppVersion>15.0000</AppVersion>
  <Pages>18</Pages>
  <Words>3895</Words>
  <Characters>29760</Characters>
  <CharactersWithSpaces>33438</CharactersWithSpaces>
  <Paragraphs>213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2026-02-02T10:13:00Z</dcterms:created>
  <dc:creator>Админ</dc:creator>
  <dc:description/>
  <dc:language>ru-RU</dc:language>
  <cp:lastModifiedBy/>
  <cp:lastPrinted>2022-02-11T11:18:00Z</cp:lastPrinted>
  <dcterms:modified xsi:type="dcterms:W3CDTF">2026-03-10T16:26:47Z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0x010100355CCA2D9A29904F8D3D44EF0111EE01</vt:lpwstr>
  </property>
</Properties>
</file>