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1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2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7.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false"/>
        <w:jc w:val="center"/>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t>МИНИСТЕРСТВО</w:t>
      </w:r>
      <w:r>
        <w:rPr>
          <w:rFonts w:eastAsia="Times New Roman" w:cs="Times New Roman" w:ascii="Times New Roman" w:hAnsi="Times New Roman"/>
          <w:b/>
          <w:spacing w:val="-11"/>
          <w:kern w:val="0"/>
          <w:lang w:eastAsia="ru-RU" w:bidi="ar-SA"/>
        </w:rPr>
        <w:t xml:space="preserve"> </w:t>
      </w:r>
      <w:r>
        <w:rPr>
          <w:rFonts w:eastAsia="Times New Roman" w:cs="Times New Roman" w:ascii="Times New Roman" w:hAnsi="Times New Roman"/>
          <w:b/>
          <w:kern w:val="0"/>
          <w:lang w:eastAsia="ru-RU" w:bidi="ar-SA"/>
        </w:rPr>
        <w:t>ТРАНСПОРТА</w:t>
      </w:r>
      <w:r>
        <w:rPr>
          <w:rFonts w:eastAsia="Times New Roman" w:cs="Times New Roman" w:ascii="Times New Roman" w:hAnsi="Times New Roman"/>
          <w:b/>
          <w:spacing w:val="-13"/>
          <w:kern w:val="0"/>
          <w:lang w:eastAsia="ru-RU" w:bidi="ar-SA"/>
        </w:rPr>
        <w:t xml:space="preserve"> </w:t>
      </w:r>
      <w:r>
        <w:rPr>
          <w:rFonts w:eastAsia="Times New Roman" w:cs="Times New Roman" w:ascii="Times New Roman" w:hAnsi="Times New Roman"/>
          <w:b/>
          <w:kern w:val="0"/>
          <w:lang w:eastAsia="ru-RU" w:bidi="ar-SA"/>
        </w:rPr>
        <w:t>РОССИЙСКОЙ</w:t>
      </w:r>
      <w:r>
        <w:rPr>
          <w:rFonts w:eastAsia="Times New Roman" w:cs="Times New Roman" w:ascii="Times New Roman" w:hAnsi="Times New Roman"/>
          <w:b/>
          <w:spacing w:val="-9"/>
          <w:kern w:val="0"/>
          <w:lang w:eastAsia="ru-RU" w:bidi="ar-SA"/>
        </w:rPr>
        <w:t xml:space="preserve"> </w:t>
      </w:r>
      <w:r>
        <w:rPr>
          <w:rFonts w:eastAsia="Times New Roman" w:cs="Times New Roman" w:ascii="Times New Roman" w:hAnsi="Times New Roman"/>
          <w:b/>
          <w:kern w:val="0"/>
          <w:lang w:eastAsia="ru-RU" w:bidi="ar-SA"/>
        </w:rPr>
        <w:t>ФЕДЕРАЦИИ</w:t>
      </w:r>
    </w:p>
    <w:p>
      <w:pPr>
        <w:pStyle w:val="Normal"/>
        <w:widowControl w:val="false"/>
        <w:suppressAutoHyphens w:val="false"/>
        <w:jc w:val="center"/>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t>ФЕДЕРАЛЬНОЕ ГОСУДАРСТВЕННОЕ АВТОНОМНОЕ ОБРАЗОВАТЕЛЬНОЕ</w:t>
      </w:r>
      <w:r>
        <w:rPr>
          <w:rFonts w:eastAsia="Times New Roman" w:cs="Times New Roman" w:ascii="Times New Roman" w:hAnsi="Times New Roman"/>
          <w:b/>
          <w:spacing w:val="-47"/>
          <w:kern w:val="0"/>
          <w:lang w:eastAsia="ru-RU" w:bidi="ar-SA"/>
        </w:rPr>
        <w:t xml:space="preserve"> </w:t>
      </w:r>
      <w:r>
        <w:rPr>
          <w:rFonts w:eastAsia="Times New Roman" w:cs="Times New Roman" w:ascii="Times New Roman" w:hAnsi="Times New Roman"/>
          <w:b/>
          <w:kern w:val="0"/>
          <w:lang w:eastAsia="ru-RU" w:bidi="ar-SA"/>
        </w:rPr>
        <w:t>УЧРЕЖДЕНИЕ</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ВЫСШЕГО</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ОБРАЗОВАНИЯ</w:t>
      </w:r>
    </w:p>
    <w:p>
      <w:pPr>
        <w:pStyle w:val="Normal"/>
        <w:widowControl w:val="false"/>
        <w:suppressAutoHyphens w:val="false"/>
        <w:ind w:hanging="851"/>
        <w:jc w:val="center"/>
        <w:textAlignment w:val="auto"/>
        <w:rPr>
          <w:rFonts w:ascii="Times New Roman" w:hAnsi="Times New Roman" w:eastAsia="Times New Roman" w:cs="Times New Roman"/>
          <w:b/>
          <w:kern w:val="0"/>
          <w:lang w:eastAsia="ru-RU" w:bidi="ar-SA"/>
        </w:rPr>
      </w:pPr>
      <w:r>
        <mc:AlternateContent>
          <mc:Choice Requires="wps">
            <w:drawing>
              <wp:anchor distT="635" distB="0" distL="0" distR="5080" simplePos="0" relativeHeight="7" behindDoc="0" locked="0" layoutInCell="0" allowOverlap="1" wp14:anchorId="569055CA">
                <wp:simplePos x="0" y="0"/>
                <wp:positionH relativeFrom="page">
                  <wp:posOffset>792480</wp:posOffset>
                </wp:positionH>
                <wp:positionV relativeFrom="paragraph">
                  <wp:posOffset>424180</wp:posOffset>
                </wp:positionV>
                <wp:extent cx="5976620" cy="18415"/>
                <wp:effectExtent l="0" t="635" r="0" b="0"/>
                <wp:wrapTopAndBottom/>
                <wp:docPr id="1" name="Прямоугольник 51"/>
                <a:graphic xmlns:a="http://schemas.openxmlformats.org/drawingml/2006/main">
                  <a:graphicData uri="http://schemas.microsoft.com/office/word/2010/wordprocessingShape">
                    <wps:wsp>
                      <wps:cNvSpPr/>
                      <wps:spPr>
                        <a:xfrm>
                          <a:off x="0" y="0"/>
                          <a:ext cx="5976720" cy="18360"/>
                        </a:xfrm>
                        <a:prstGeom prst="rect">
                          <a:avLst/>
                        </a:prstGeom>
                        <a:solidFill>
                          <a:srgbClr val="000000"/>
                        </a:solidFill>
                        <a:ln w="0">
                          <a:noFill/>
                        </a:ln>
                      </wps:spPr>
                      <wps:style>
                        <a:lnRef idx="0"/>
                        <a:fillRef idx="0"/>
                        <a:effectRef idx="0"/>
                        <a:fontRef idx="minor"/>
                      </wps:style>
                      <wps:bodyPr/>
                    </wps:wsp>
                  </a:graphicData>
                </a:graphic>
              </wp:anchor>
            </w:drawing>
          </mc:Choice>
          <mc:Fallback>
            <w:pict>
              <v:rect id="shape_0" fillcolor="black" stroked="f" o:allowincell="f" style="position:absolute;margin-left:62.4pt;margin-top:33.4pt;width:470.55pt;height:1.4pt;mso-wrap-style:none;v-text-anchor:middle;mso-position-horizontal-relative:page" wp14:anchorId="569055CA">
                <v:fill o:detectmouseclick="t" type="solid" color2="white"/>
                <v:stroke color="#3465a4" joinstyle="round" endcap="flat"/>
                <w10:wrap type="topAndBottom"/>
              </v:rect>
            </w:pict>
          </mc:Fallback>
        </mc:AlternateContent>
      </w:r>
      <w:r>
        <w:rPr>
          <w:rFonts w:eastAsia="Times New Roman" w:cs="Times New Roman" w:ascii="Times New Roman" w:hAnsi="Times New Roman"/>
          <w:b/>
          <w:kern w:val="0"/>
          <w:lang w:eastAsia="ru-RU" w:bidi="ar-SA"/>
        </w:rPr>
        <w:t>«РОССИЙСКИЙ</w:t>
      </w:r>
      <w:r>
        <w:rPr>
          <w:rFonts w:eastAsia="Times New Roman" w:cs="Times New Roman" w:ascii="Times New Roman" w:hAnsi="Times New Roman"/>
          <w:b/>
          <w:spacing w:val="-9"/>
          <w:kern w:val="0"/>
          <w:lang w:eastAsia="ru-RU" w:bidi="ar-SA"/>
        </w:rPr>
        <w:t xml:space="preserve"> </w:t>
      </w:r>
      <w:r>
        <w:rPr>
          <w:rFonts w:eastAsia="Times New Roman" w:cs="Times New Roman" w:ascii="Times New Roman" w:hAnsi="Times New Roman"/>
          <w:b/>
          <w:kern w:val="0"/>
          <w:lang w:eastAsia="ru-RU" w:bidi="ar-SA"/>
        </w:rPr>
        <w:t>УНИВЕРСИТЕТ</w:t>
      </w:r>
      <w:r>
        <w:rPr>
          <w:rFonts w:eastAsia="Times New Roman" w:cs="Times New Roman" w:ascii="Times New Roman" w:hAnsi="Times New Roman"/>
          <w:b/>
          <w:spacing w:val="-10"/>
          <w:kern w:val="0"/>
          <w:lang w:eastAsia="ru-RU" w:bidi="ar-SA"/>
        </w:rPr>
        <w:t xml:space="preserve"> </w:t>
      </w:r>
      <w:r>
        <w:rPr>
          <w:rFonts w:eastAsia="Times New Roman" w:cs="Times New Roman" w:ascii="Times New Roman" w:hAnsi="Times New Roman"/>
          <w:b/>
          <w:kern w:val="0"/>
          <w:lang w:eastAsia="ru-RU" w:bidi="ar-SA"/>
        </w:rPr>
        <w:t>ТРАНСПОРТА»</w:t>
      </w:r>
    </w:p>
    <w:p>
      <w:pPr>
        <w:pStyle w:val="Normal"/>
        <w:widowControl w:val="false"/>
        <w:suppressAutoHyphens w:val="false"/>
        <w:ind w:hanging="851"/>
        <w:jc w:val="center"/>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t>(ФГАОУ</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ВО</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РУТ</w:t>
      </w:r>
      <w:r>
        <w:rPr>
          <w:rFonts w:eastAsia="Times New Roman" w:cs="Times New Roman" w:ascii="Times New Roman" w:hAnsi="Times New Roman"/>
          <w:b/>
          <w:spacing w:val="-2"/>
          <w:kern w:val="0"/>
          <w:lang w:eastAsia="ru-RU" w:bidi="ar-SA"/>
        </w:rPr>
        <w:t xml:space="preserve"> </w:t>
      </w:r>
      <w:r>
        <w:rPr>
          <w:rFonts w:eastAsia="Times New Roman" w:cs="Times New Roman" w:ascii="Times New Roman" w:hAnsi="Times New Roman"/>
          <w:b/>
          <w:kern w:val="0"/>
          <w:lang w:eastAsia="ru-RU" w:bidi="ar-SA"/>
        </w:rPr>
        <w:t>(МИИТ),</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РУТ</w:t>
      </w:r>
      <w:r>
        <w:rPr>
          <w:rFonts w:eastAsia="Times New Roman" w:cs="Times New Roman" w:ascii="Times New Roman" w:hAnsi="Times New Roman"/>
          <w:b/>
          <w:spacing w:val="-1"/>
          <w:kern w:val="0"/>
          <w:lang w:eastAsia="ru-RU" w:bidi="ar-SA"/>
        </w:rPr>
        <w:t xml:space="preserve"> </w:t>
      </w:r>
      <w:r>
        <w:rPr>
          <w:rFonts w:eastAsia="Times New Roman" w:cs="Times New Roman" w:ascii="Times New Roman" w:hAnsi="Times New Roman"/>
          <w:b/>
          <w:kern w:val="0"/>
          <w:lang w:eastAsia="ru-RU" w:bidi="ar-SA"/>
        </w:rPr>
        <w:t>(МИИТ)</w:t>
      </w:r>
    </w:p>
    <w:p>
      <w:pPr>
        <w:pStyle w:val="Normal"/>
        <w:widowControl w:val="false"/>
        <w:tabs>
          <w:tab w:val="clear" w:pos="709"/>
          <w:tab w:val="left" w:pos="2535" w:leader="none"/>
        </w:tabs>
        <w:suppressAutoHyphens w:val="false"/>
        <w:textAlignment w:val="auto"/>
        <w:rPr>
          <w:rFonts w:ascii="Arial" w:hAnsi="Arial" w:eastAsia="Times New Roman" w:cs="Times New Roman"/>
          <w:b/>
          <w:kern w:val="0"/>
          <w:sz w:val="13"/>
          <w:szCs w:val="26"/>
          <w:lang w:eastAsia="ru-RU" w:bidi="ar-SA"/>
        </w:rPr>
      </w:pPr>
      <w:r>
        <w:rPr>
          <w:rFonts w:eastAsia="Times New Roman" w:cs="Times New Roman" w:ascii="Arial" w:hAnsi="Arial"/>
          <w:b/>
          <w:kern w:val="0"/>
          <w:sz w:val="13"/>
          <w:szCs w:val="26"/>
          <w:lang w:eastAsia="ru-RU" w:bidi="ar-SA"/>
        </w:rPr>
        <w:tab/>
      </w:r>
    </w:p>
    <w:p>
      <w:pPr>
        <w:pStyle w:val="Normal"/>
        <w:widowControl w:val="false"/>
        <w:tabs>
          <w:tab w:val="clear" w:pos="709"/>
          <w:tab w:val="left" w:pos="8939" w:leader="none"/>
          <w:tab w:val="left" w:pos="9498" w:leader="none"/>
        </w:tabs>
        <w:suppressAutoHyphens w:val="false"/>
        <w:spacing w:lineRule="auto" w:line="480"/>
        <w:textAlignment w:val="auto"/>
        <w:rPr>
          <w:rFonts w:ascii="Times New Roman" w:hAnsi="Times New Roman" w:eastAsia="Times New Roman" w:cs="Times New Roman"/>
          <w:spacing w:val="-57"/>
          <w:kern w:val="0"/>
          <w:lang w:eastAsia="ru-RU" w:bidi="ar-SA"/>
        </w:rPr>
      </w:pPr>
      <w:r>
        <w:rPr>
          <w:rFonts w:eastAsia="Times New Roman" w:cs="Times New Roman" w:ascii="Times New Roman" w:hAnsi="Times New Roman"/>
          <w:kern w:val="0"/>
          <w:lang w:eastAsia="ru-RU" w:bidi="ar-SA"/>
        </w:rPr>
        <w:t>Академия/институт/факультет</w:t>
      </w:r>
      <w:r>
        <w:rPr>
          <w:rFonts w:eastAsia="Times New Roman" w:cs="Times New Roman" w:ascii="Times New Roman" w:hAnsi="Times New Roman"/>
          <w:spacing w:val="-3"/>
          <w:kern w:val="0"/>
          <w:lang w:eastAsia="ru-RU" w:bidi="ar-SA"/>
        </w:rPr>
        <w:t xml:space="preserve"> </w:t>
      </w:r>
      <w:r>
        <w:rPr>
          <w:rFonts w:eastAsia="Times New Roman" w:cs="Times New Roman" w:ascii="Times New Roman" w:hAnsi="Times New Roman"/>
          <w:kern w:val="0"/>
          <w:lang w:eastAsia="ru-RU" w:bidi="ar-SA"/>
        </w:rPr>
        <w:t>«</w:t>
      </w:r>
      <w:r>
        <w:rPr>
          <w:rFonts w:eastAsia="Times New Roman" w:cs="Times New Roman" w:ascii="Times New Roman" w:hAnsi="Times New Roman"/>
          <w:kern w:val="0"/>
          <w:u w:val="single"/>
          <w:lang w:eastAsia="ru-RU" w:bidi="ar-SA"/>
        </w:rPr>
        <w:t>Институт экономики и финансов (ИЭФ)</w:t>
      </w:r>
      <w:r>
        <w:rPr>
          <w:rFonts w:eastAsia="Times New Roman" w:cs="Times New Roman" w:ascii="Times New Roman" w:hAnsi="Times New Roman"/>
          <w:spacing w:val="-1"/>
          <w:kern w:val="0"/>
          <w:lang w:eastAsia="ru-RU" w:bidi="ar-SA"/>
        </w:rPr>
        <w:t>»</w:t>
      </w:r>
      <w:r>
        <w:rPr>
          <w:rFonts w:eastAsia="Times New Roman" w:cs="Times New Roman" w:ascii="Times New Roman" w:hAnsi="Times New Roman"/>
          <w:spacing w:val="-57"/>
          <w:kern w:val="0"/>
          <w:lang w:eastAsia="ru-RU" w:bidi="ar-SA"/>
        </w:rPr>
        <w:t xml:space="preserve"> </w:t>
      </w:r>
    </w:p>
    <w:p>
      <w:pPr>
        <w:pStyle w:val="Normal"/>
        <w:widowControl w:val="false"/>
        <w:tabs>
          <w:tab w:val="clear" w:pos="709"/>
          <w:tab w:val="left" w:pos="8939" w:leader="none"/>
          <w:tab w:val="left" w:pos="9498" w:leader="none"/>
        </w:tabs>
        <w:suppressAutoHyphens w:val="false"/>
        <w:spacing w:lineRule="auto" w:line="480"/>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lang w:eastAsia="ru-RU" w:bidi="ar-SA"/>
        </w:rPr>
        <w:t>Кафедра «</w:t>
      </w:r>
      <w:r>
        <w:rPr>
          <w:rFonts w:eastAsia="Times New Roman" w:cs="Times New Roman" w:ascii="Times New Roman" w:hAnsi="Times New Roman"/>
          <w:kern w:val="0"/>
          <w:u w:val="single"/>
          <w:lang w:eastAsia="ru-RU" w:bidi="ar-SA"/>
        </w:rPr>
        <w:t>Информационные системы цифровой экономики</w:t>
      </w:r>
      <w:r>
        <w:rPr>
          <w:rFonts w:eastAsia="Times New Roman" w:cs="Times New Roman" w:ascii="Times New Roman" w:hAnsi="Times New Roman"/>
          <w:kern w:val="0"/>
          <w:lang w:eastAsia="ru-RU" w:bidi="ar-SA"/>
        </w:rPr>
        <w:t>»</w:t>
      </w:r>
    </w:p>
    <w:tbl>
      <w:tblPr>
        <w:tblStyle w:val="TableNormal11"/>
        <w:tblW w:w="9628" w:type="dxa"/>
        <w:jc w:val="start"/>
        <w:tblInd w:w="0" w:type="dxa"/>
        <w:tblLayout w:type="fixed"/>
        <w:tblCellMar>
          <w:top w:w="0" w:type="dxa"/>
          <w:start w:w="0" w:type="dxa"/>
          <w:bottom w:w="0" w:type="dxa"/>
          <w:end w:w="0" w:type="dxa"/>
        </w:tblCellMar>
        <w:tblLook w:firstRow="1" w:noVBand="1" w:lastRow="0" w:firstColumn="1" w:lastColumn="0" w:noHBand="0" w:val="04a0"/>
      </w:tblPr>
      <w:tblGrid>
        <w:gridCol w:w="4814"/>
        <w:gridCol w:w="4814"/>
      </w:tblGrid>
      <w:tr>
        <w:trPr/>
        <w:tc>
          <w:tcPr>
            <w:tcW w:w="4814" w:type="dxa"/>
            <w:tcBorders/>
          </w:tcPr>
          <w:p>
            <w:pPr>
              <w:pStyle w:val="Normal"/>
              <w:widowControl w:val="false"/>
              <w:tabs>
                <w:tab w:val="clear" w:pos="709"/>
                <w:tab w:val="left" w:pos="8939" w:leader="none"/>
                <w:tab w:val="left" w:pos="9498" w:leader="none"/>
              </w:tabs>
              <w:suppressAutoHyphens w:val="false"/>
              <w:spacing w:lineRule="auto" w:line="480" w:before="0" w:after="0"/>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ru-RU" w:eastAsia="ru-RU" w:bidi="ar-SA"/>
              </w:rPr>
              <w:t>СОГЛАСОВАНО</w:t>
            </w:r>
          </w:p>
          <w:p>
            <w:pPr>
              <w:pStyle w:val="Normal"/>
              <w:widowControl w:val="false"/>
              <w:tabs>
                <w:tab w:val="clear" w:pos="709"/>
                <w:tab w:val="left" w:pos="8939" w:leader="none"/>
                <w:tab w:val="left" w:pos="9498" w:leader="none"/>
              </w:tabs>
              <w:suppressAutoHyphens w:val="false"/>
              <w:spacing w:lineRule="auto" w:line="480" w:before="0" w:after="0"/>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ru-RU" w:eastAsia="ru-RU" w:bidi="ar-SA"/>
              </w:rPr>
              <w:t>Руководитель магистерской программы</w:t>
            </w:r>
          </w:p>
          <w:p>
            <w:pPr>
              <w:pStyle w:val="Normal"/>
              <w:widowControl w:val="false"/>
              <w:tabs>
                <w:tab w:val="clear" w:pos="709"/>
                <w:tab w:val="left" w:pos="3513" w:leader="none"/>
              </w:tabs>
              <w:suppressAutoHyphens w:val="false"/>
              <w:spacing w:before="0" w:after="0"/>
              <w:jc w:val="start"/>
              <w:textAlignment w:val="auto"/>
              <w:rPr>
                <w:rFonts w:ascii="Times New Roman" w:hAnsi="Times New Roman" w:eastAsia="Times New Roman"/>
                <w:b/>
                <w:sz w:val="14"/>
                <w:lang w:eastAsia="ru-RU"/>
              </w:rPr>
            </w:pPr>
            <w:r>
              <w:rPr>
                <w:rFonts w:eastAsia="Times New Roman" w:cs="Times New Roman" w:ascii="Times New Roman" w:hAnsi="Times New Roman"/>
                <w:b/>
                <w:kern w:val="0"/>
                <w:sz w:val="20"/>
                <w:szCs w:val="20"/>
                <w:lang w:val="ru-RU" w:eastAsia="ru-RU" w:bidi="ar-SA"/>
              </w:rPr>
              <w:t>Каргина Л.А.</w:t>
            </w:r>
            <w:r>
              <w:rPr>
                <w:rFonts w:eastAsia="Times New Roman" w:cs="Times New Roman" w:ascii="Times New Roman" w:hAnsi="Times New Roman"/>
                <w:b/>
                <w:kern w:val="0"/>
                <w:sz w:val="14"/>
                <w:szCs w:val="22"/>
                <w:lang w:val="ru-RU" w:eastAsia="ru-RU" w:bidi="ar-SA"/>
              </w:rPr>
              <w:tab/>
              <w:t xml:space="preserve"> </w:t>
            </w:r>
            <w:r>
              <w:rPr>
                <w:rFonts w:eastAsia="Times New Roman" w:cs="Times New Roman" w:ascii="Times New Roman" w:hAnsi="Times New Roman"/>
                <w:b/>
                <w:kern w:val="0"/>
                <w:sz w:val="14"/>
                <w:szCs w:val="22"/>
                <w:lang w:val="en-US" w:eastAsia="ru-RU" w:bidi="ar-SA"/>
              </w:rPr>
              <w:t>_____________________ ____________________</w:t>
            </w:r>
          </w:p>
          <w:p>
            <w:pPr>
              <w:pStyle w:val="Normal"/>
              <w:widowControl w:val="false"/>
              <w:tabs>
                <w:tab w:val="clear" w:pos="709"/>
                <w:tab w:val="left" w:pos="3513" w:leader="none"/>
              </w:tabs>
              <w:suppressAutoHyphens w:val="false"/>
              <w:spacing w:before="0" w:after="0"/>
              <w:jc w:val="start"/>
              <w:textAlignment w:val="auto"/>
              <w:rPr>
                <w:rFonts w:ascii="Times New Roman" w:hAnsi="Times New Roman" w:eastAsia="Times New Roman"/>
                <w:b/>
                <w:sz w:val="17"/>
                <w:szCs w:val="26"/>
                <w:lang w:eastAsia="ru-RU"/>
              </w:rPr>
            </w:pPr>
            <w:r>
              <w:rPr>
                <w:rFonts w:eastAsia="Times New Roman" w:cs="Times New Roman" w:ascii="Times New Roman" w:hAnsi="Times New Roman"/>
                <w:b/>
                <w:kern w:val="0"/>
                <w:sz w:val="14"/>
                <w:szCs w:val="22"/>
                <w:lang w:val="en-US" w:eastAsia="ru-RU" w:bidi="ar-SA"/>
              </w:rPr>
              <w:t xml:space="preserve">        </w:t>
            </w:r>
            <w:r>
              <w:rPr>
                <w:rFonts w:eastAsia="Times New Roman" w:cs="Times New Roman" w:ascii="Times New Roman" w:hAnsi="Times New Roman"/>
                <w:b/>
                <w:kern w:val="0"/>
                <w:sz w:val="14"/>
                <w:szCs w:val="22"/>
                <w:lang w:val="en-US" w:eastAsia="ru-RU" w:bidi="ar-SA"/>
              </w:rPr>
              <w:t>(ФИО)                                   (подпись)</w:t>
            </w:r>
          </w:p>
          <w:p>
            <w:pPr>
              <w:pStyle w:val="Normal"/>
              <w:widowControl w:val="false"/>
              <w:suppressAutoHyphens w:val="false"/>
              <w:spacing w:before="0" w:after="0"/>
              <w:jc w:val="start"/>
              <w:textAlignment w:val="auto"/>
              <w:rPr>
                <w:rFonts w:ascii="Times New Roman" w:hAnsi="Times New Roman" w:eastAsia="Times New Roman"/>
                <w:b/>
                <w:sz w:val="17"/>
                <w:szCs w:val="26"/>
                <w:lang w:eastAsia="ru-RU"/>
              </w:rPr>
            </w:pPr>
            <w:r>
              <w:rPr>
                <w:rFonts w:eastAsia="Times New Roman" w:cs="Lucida Sans" w:ascii="Times New Roman" w:hAnsi="Times New Roman"/>
                <w:b/>
                <w:kern w:val="2"/>
                <w:sz w:val="17"/>
                <w:szCs w:val="26"/>
                <w:lang w:val="en-US" w:eastAsia="ru-RU" w:bidi="ar-SA"/>
              </w:rPr>
            </w:r>
          </w:p>
          <w:p>
            <w:pPr>
              <w:pStyle w:val="Normal"/>
              <w:widowControl w:val="false"/>
              <w:tabs>
                <w:tab w:val="clear" w:pos="709"/>
                <w:tab w:val="left" w:pos="729" w:leader="none"/>
                <w:tab w:val="left" w:pos="2182" w:leader="none"/>
                <w:tab w:val="left" w:pos="2734" w:leader="none"/>
              </w:tabs>
              <w:suppressAutoHyphens w:val="false"/>
              <w:spacing w:before="0" w:after="0"/>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en-US" w:eastAsia="ru-RU" w:bidi="ar-SA"/>
              </w:rPr>
              <w:t>"</w:t>
            </w:r>
            <w:r>
              <w:rPr>
                <w:rFonts w:eastAsia="Times New Roman" w:cs="Times New Roman" w:ascii="Times New Roman" w:hAnsi="Times New Roman"/>
                <w:b/>
                <w:kern w:val="0"/>
                <w:sz w:val="20"/>
                <w:szCs w:val="22"/>
                <w:u w:val="single"/>
                <w:lang w:val="en-US" w:eastAsia="ru-RU" w:bidi="ar-SA"/>
              </w:rPr>
              <w:tab/>
            </w:r>
            <w:r>
              <w:rPr>
                <w:rFonts w:eastAsia="Times New Roman" w:cs="Times New Roman" w:ascii="Times New Roman" w:hAnsi="Times New Roman"/>
                <w:b/>
                <w:kern w:val="0"/>
                <w:sz w:val="20"/>
                <w:szCs w:val="22"/>
                <w:lang w:val="en-US" w:eastAsia="ru-RU" w:bidi="ar-SA"/>
              </w:rPr>
              <w:t>"</w:t>
            </w:r>
            <w:r>
              <w:rPr>
                <w:rFonts w:eastAsia="Times New Roman" w:cs="Times New Roman" w:ascii="Times New Roman" w:hAnsi="Times New Roman"/>
                <w:b/>
                <w:kern w:val="0"/>
                <w:sz w:val="20"/>
                <w:szCs w:val="22"/>
                <w:u w:val="single"/>
                <w:lang w:val="en-US" w:eastAsia="ru-RU" w:bidi="ar-SA"/>
              </w:rPr>
              <w:tab/>
            </w:r>
            <w:r>
              <w:rPr>
                <w:rFonts w:eastAsia="Times New Roman" w:cs="Times New Roman" w:ascii="Times New Roman" w:hAnsi="Times New Roman"/>
                <w:b/>
                <w:kern w:val="0"/>
                <w:sz w:val="20"/>
                <w:szCs w:val="22"/>
                <w:lang w:val="en-US" w:eastAsia="ru-RU" w:bidi="ar-SA"/>
              </w:rPr>
              <w:t>2026 г.</w:t>
            </w:r>
          </w:p>
          <w:p>
            <w:pPr>
              <w:pStyle w:val="Normal"/>
              <w:widowControl w:val="false"/>
              <w:tabs>
                <w:tab w:val="clear" w:pos="709"/>
                <w:tab w:val="left" w:pos="8939" w:leader="none"/>
                <w:tab w:val="left" w:pos="9498" w:leader="none"/>
              </w:tabs>
              <w:suppressAutoHyphens w:val="false"/>
              <w:spacing w:lineRule="auto" w:line="480" w:before="0" w:after="0"/>
              <w:jc w:val="start"/>
              <w:textAlignment w:val="auto"/>
              <w:rPr>
                <w:rFonts w:ascii="Times New Roman" w:hAnsi="Times New Roman" w:eastAsia="Times New Roman"/>
                <w:lang w:eastAsia="ru-RU"/>
              </w:rPr>
            </w:pPr>
            <w:r>
              <w:rPr>
                <w:rFonts w:eastAsia="Times New Roman" w:cs="Lucida Sans" w:ascii="Times New Roman" w:hAnsi="Times New Roman"/>
                <w:kern w:val="2"/>
                <w:sz w:val="22"/>
                <w:szCs w:val="22"/>
                <w:lang w:val="en-US" w:eastAsia="ru-RU" w:bidi="ar-SA"/>
              </w:rPr>
            </w:r>
          </w:p>
        </w:tc>
        <w:tc>
          <w:tcPr>
            <w:tcW w:w="4814" w:type="dxa"/>
            <w:tcBorders/>
          </w:tcPr>
          <w:p>
            <w:pPr>
              <w:pStyle w:val="Normal"/>
              <w:widowControl w:val="false"/>
              <w:suppressAutoHyphens w:val="false"/>
              <w:spacing w:lineRule="exact" w:line="196" w:before="0" w:after="0"/>
              <w:ind w:start="714"/>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ru-RU" w:eastAsia="ru-RU" w:bidi="ar-SA"/>
              </w:rPr>
              <w:t>ДОПУСТИТЬ</w:t>
            </w:r>
            <w:r>
              <w:rPr>
                <w:rFonts w:eastAsia="Times New Roman" w:cs="Times New Roman" w:ascii="Times New Roman" w:hAnsi="Times New Roman"/>
                <w:b/>
                <w:spacing w:val="-4"/>
                <w:kern w:val="0"/>
                <w:sz w:val="20"/>
                <w:szCs w:val="22"/>
                <w:lang w:val="ru-RU" w:eastAsia="ru-RU" w:bidi="ar-SA"/>
              </w:rPr>
              <w:t xml:space="preserve"> </w:t>
            </w:r>
            <w:r>
              <w:rPr>
                <w:rFonts w:eastAsia="Times New Roman" w:cs="Times New Roman" w:ascii="Times New Roman" w:hAnsi="Times New Roman"/>
                <w:b/>
                <w:kern w:val="0"/>
                <w:sz w:val="20"/>
                <w:szCs w:val="22"/>
                <w:lang w:val="ru-RU" w:eastAsia="ru-RU" w:bidi="ar-SA"/>
              </w:rPr>
              <w:t>К</w:t>
            </w:r>
            <w:r>
              <w:rPr>
                <w:rFonts w:eastAsia="Times New Roman" w:cs="Times New Roman" w:ascii="Times New Roman" w:hAnsi="Times New Roman"/>
                <w:b/>
                <w:spacing w:val="-6"/>
                <w:kern w:val="0"/>
                <w:sz w:val="20"/>
                <w:szCs w:val="22"/>
                <w:lang w:val="ru-RU" w:eastAsia="ru-RU" w:bidi="ar-SA"/>
              </w:rPr>
              <w:t xml:space="preserve"> </w:t>
            </w:r>
            <w:r>
              <w:rPr>
                <w:rFonts w:eastAsia="Times New Roman" w:cs="Times New Roman" w:ascii="Times New Roman" w:hAnsi="Times New Roman"/>
                <w:b/>
                <w:kern w:val="0"/>
                <w:sz w:val="20"/>
                <w:szCs w:val="22"/>
                <w:lang w:val="ru-RU" w:eastAsia="ru-RU" w:bidi="ar-SA"/>
              </w:rPr>
              <w:t>ЗАЩИТЕ</w:t>
            </w:r>
          </w:p>
          <w:p>
            <w:pPr>
              <w:pStyle w:val="Normal"/>
              <w:widowControl w:val="false"/>
              <w:suppressAutoHyphens w:val="false"/>
              <w:spacing w:before="0" w:after="0"/>
              <w:ind w:start="714"/>
              <w:jc w:val="start"/>
              <w:textAlignment w:val="auto"/>
              <w:rPr>
                <w:rFonts w:ascii="Times New Roman" w:hAnsi="Times New Roman" w:eastAsia="Times New Roman"/>
                <w:b/>
                <w:sz w:val="20"/>
                <w:szCs w:val="26"/>
                <w:lang w:eastAsia="ru-RU"/>
              </w:rPr>
            </w:pPr>
            <w:r>
              <w:rPr>
                <w:rFonts w:eastAsia="Times New Roman" w:cs="Lucida Sans" w:ascii="Times New Roman" w:hAnsi="Times New Roman"/>
                <w:b/>
                <w:kern w:val="2"/>
                <w:sz w:val="20"/>
                <w:szCs w:val="26"/>
                <w:lang w:val="en-US" w:eastAsia="ru-RU" w:bidi="ar-SA"/>
              </w:rPr>
            </w:r>
          </w:p>
          <w:p>
            <w:pPr>
              <w:pStyle w:val="Normal"/>
              <w:widowControl w:val="false"/>
              <w:suppressAutoHyphens w:val="false"/>
              <w:spacing w:before="0" w:after="0"/>
              <w:ind w:start="714"/>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ru-RU" w:eastAsia="ru-RU" w:bidi="ar-SA"/>
              </w:rPr>
              <w:t>Заведующий</w:t>
            </w:r>
            <w:r>
              <w:rPr>
                <w:rFonts w:eastAsia="Times New Roman" w:cs="Times New Roman" w:ascii="Times New Roman" w:hAnsi="Times New Roman"/>
                <w:b/>
                <w:spacing w:val="-4"/>
                <w:kern w:val="0"/>
                <w:sz w:val="20"/>
                <w:szCs w:val="22"/>
                <w:lang w:val="ru-RU" w:eastAsia="ru-RU" w:bidi="ar-SA"/>
              </w:rPr>
              <w:t xml:space="preserve"> </w:t>
            </w:r>
            <w:r>
              <w:rPr>
                <w:rFonts w:eastAsia="Times New Roman" w:cs="Times New Roman" w:ascii="Times New Roman" w:hAnsi="Times New Roman"/>
                <w:b/>
                <w:kern w:val="0"/>
                <w:sz w:val="20"/>
                <w:szCs w:val="22"/>
                <w:lang w:val="ru-RU" w:eastAsia="ru-RU" w:bidi="ar-SA"/>
              </w:rPr>
              <w:t>кафедрой</w:t>
            </w:r>
          </w:p>
          <w:p>
            <w:pPr>
              <w:pStyle w:val="Normal"/>
              <w:widowControl w:val="false"/>
              <w:tabs>
                <w:tab w:val="clear" w:pos="709"/>
                <w:tab w:val="left" w:pos="3513" w:leader="none"/>
              </w:tabs>
              <w:suppressAutoHyphens w:val="false"/>
              <w:spacing w:before="0" w:after="0"/>
              <w:ind w:start="714"/>
              <w:jc w:val="start"/>
              <w:textAlignment w:val="auto"/>
              <w:rPr>
                <w:rFonts w:ascii="Times New Roman" w:hAnsi="Times New Roman" w:eastAsia="Times New Roman"/>
                <w:b/>
                <w:sz w:val="14"/>
                <w:lang w:eastAsia="ru-RU"/>
              </w:rPr>
            </w:pPr>
            <w:r>
              <w:rPr>
                <w:rFonts w:eastAsia="Times New Roman" w:cs="Lucida Sans" w:ascii="Times New Roman" w:hAnsi="Times New Roman"/>
                <w:b/>
                <w:kern w:val="2"/>
                <w:sz w:val="14"/>
                <w:szCs w:val="22"/>
                <w:lang w:val="en-US" w:eastAsia="ru-RU" w:bidi="ar-SA"/>
              </w:rPr>
            </w:r>
          </w:p>
          <w:p>
            <w:pPr>
              <w:pStyle w:val="Normal"/>
              <w:widowControl w:val="false"/>
              <w:tabs>
                <w:tab w:val="clear" w:pos="709"/>
                <w:tab w:val="left" w:pos="3513" w:leader="none"/>
              </w:tabs>
              <w:suppressAutoHyphens w:val="false"/>
              <w:spacing w:before="0" w:after="0"/>
              <w:ind w:start="714"/>
              <w:jc w:val="start"/>
              <w:textAlignment w:val="auto"/>
              <w:rPr>
                <w:rFonts w:ascii="Times New Roman" w:hAnsi="Times New Roman" w:eastAsia="Times New Roman"/>
                <w:b/>
                <w:sz w:val="20"/>
                <w:szCs w:val="20"/>
                <w:lang w:eastAsia="ru-RU"/>
              </w:rPr>
            </w:pPr>
            <w:r>
              <w:rPr>
                <w:rFonts w:eastAsia="Times New Roman" w:cs="Times New Roman" w:ascii="Times New Roman" w:hAnsi="Times New Roman"/>
                <w:b/>
                <w:kern w:val="0"/>
                <w:sz w:val="20"/>
                <w:szCs w:val="20"/>
                <w:lang w:val="ru-RU" w:eastAsia="ru-RU" w:bidi="ar-SA"/>
              </w:rPr>
              <w:t>Каргина Л.А.</w:t>
            </w:r>
          </w:p>
          <w:p>
            <w:pPr>
              <w:pStyle w:val="Normal"/>
              <w:widowControl w:val="false"/>
              <w:tabs>
                <w:tab w:val="clear" w:pos="709"/>
                <w:tab w:val="left" w:pos="3513" w:leader="none"/>
              </w:tabs>
              <w:suppressAutoHyphens w:val="false"/>
              <w:spacing w:before="0" w:after="0"/>
              <w:ind w:start="714"/>
              <w:jc w:val="start"/>
              <w:textAlignment w:val="auto"/>
              <w:rPr>
                <w:rFonts w:ascii="Times New Roman" w:hAnsi="Times New Roman" w:eastAsia="Times New Roman"/>
                <w:b/>
                <w:sz w:val="14"/>
                <w:lang w:eastAsia="ru-RU"/>
              </w:rPr>
            </w:pPr>
            <w:r>
              <w:rPr>
                <w:rFonts w:eastAsia="Times New Roman" w:cs="Times New Roman" w:ascii="Times New Roman" w:hAnsi="Times New Roman"/>
                <w:b/>
                <w:kern w:val="0"/>
                <w:sz w:val="14"/>
                <w:szCs w:val="22"/>
                <w:lang w:val="ru-RU" w:eastAsia="ru-RU" w:bidi="ar-SA"/>
              </w:rPr>
              <w:t xml:space="preserve"> </w:t>
            </w:r>
            <w:r>
              <w:rPr>
                <w:rFonts w:eastAsia="Times New Roman" w:cs="Times New Roman" w:ascii="Times New Roman" w:hAnsi="Times New Roman"/>
                <w:b/>
                <w:kern w:val="0"/>
                <w:sz w:val="14"/>
                <w:szCs w:val="22"/>
                <w:lang w:val="en-US" w:eastAsia="ru-RU" w:bidi="ar-SA"/>
              </w:rPr>
              <w:t>_____________________ ____________________</w:t>
            </w:r>
          </w:p>
          <w:p>
            <w:pPr>
              <w:pStyle w:val="Normal"/>
              <w:widowControl w:val="false"/>
              <w:tabs>
                <w:tab w:val="clear" w:pos="709"/>
                <w:tab w:val="left" w:pos="3513" w:leader="none"/>
              </w:tabs>
              <w:suppressAutoHyphens w:val="false"/>
              <w:spacing w:before="0" w:after="0"/>
              <w:ind w:start="714"/>
              <w:jc w:val="start"/>
              <w:textAlignment w:val="auto"/>
              <w:rPr>
                <w:rFonts w:ascii="Times New Roman" w:hAnsi="Times New Roman" w:eastAsia="Times New Roman"/>
                <w:b/>
                <w:sz w:val="17"/>
                <w:szCs w:val="26"/>
                <w:lang w:eastAsia="ru-RU"/>
              </w:rPr>
            </w:pPr>
            <w:r>
              <w:rPr>
                <w:rFonts w:eastAsia="Times New Roman" w:cs="Times New Roman" w:ascii="Times New Roman" w:hAnsi="Times New Roman"/>
                <w:b/>
                <w:kern w:val="0"/>
                <w:sz w:val="14"/>
                <w:szCs w:val="22"/>
                <w:lang w:val="en-US" w:eastAsia="ru-RU" w:bidi="ar-SA"/>
              </w:rPr>
              <w:t xml:space="preserve">        </w:t>
            </w:r>
            <w:r>
              <w:rPr>
                <w:rFonts w:eastAsia="Times New Roman" w:cs="Times New Roman" w:ascii="Times New Roman" w:hAnsi="Times New Roman"/>
                <w:b/>
                <w:kern w:val="0"/>
                <w:sz w:val="14"/>
                <w:szCs w:val="22"/>
                <w:lang w:val="en-US" w:eastAsia="ru-RU" w:bidi="ar-SA"/>
              </w:rPr>
              <w:t>(ФИО)                                   (подпись)</w:t>
            </w:r>
          </w:p>
          <w:p>
            <w:pPr>
              <w:pStyle w:val="Normal"/>
              <w:widowControl w:val="false"/>
              <w:suppressAutoHyphens w:val="false"/>
              <w:spacing w:before="0" w:after="0"/>
              <w:ind w:start="714"/>
              <w:jc w:val="start"/>
              <w:textAlignment w:val="auto"/>
              <w:rPr>
                <w:rFonts w:ascii="Times New Roman" w:hAnsi="Times New Roman" w:eastAsia="Times New Roman"/>
                <w:b/>
                <w:sz w:val="17"/>
                <w:szCs w:val="26"/>
                <w:lang w:eastAsia="ru-RU"/>
              </w:rPr>
            </w:pPr>
            <w:r>
              <w:rPr>
                <w:rFonts w:eastAsia="Times New Roman" w:cs="Lucida Sans" w:ascii="Times New Roman" w:hAnsi="Times New Roman"/>
                <w:b/>
                <w:kern w:val="2"/>
                <w:sz w:val="17"/>
                <w:szCs w:val="26"/>
                <w:lang w:val="en-US" w:eastAsia="ru-RU" w:bidi="ar-SA"/>
              </w:rPr>
            </w:r>
          </w:p>
          <w:p>
            <w:pPr>
              <w:pStyle w:val="Normal"/>
              <w:widowControl w:val="false"/>
              <w:tabs>
                <w:tab w:val="clear" w:pos="709"/>
                <w:tab w:val="left" w:pos="729" w:leader="none"/>
                <w:tab w:val="left" w:pos="2182" w:leader="none"/>
                <w:tab w:val="left" w:pos="2734" w:leader="none"/>
              </w:tabs>
              <w:suppressAutoHyphens w:val="false"/>
              <w:spacing w:before="0" w:after="0"/>
              <w:ind w:start="714"/>
              <w:jc w:val="start"/>
              <w:textAlignment w:val="auto"/>
              <w:rPr>
                <w:rFonts w:ascii="Times New Roman" w:hAnsi="Times New Roman" w:eastAsia="Times New Roman"/>
                <w:b/>
                <w:sz w:val="20"/>
                <w:lang w:eastAsia="ru-RU"/>
              </w:rPr>
            </w:pPr>
            <w:r>
              <w:rPr>
                <w:rFonts w:eastAsia="Times New Roman" w:cs="Times New Roman" w:ascii="Times New Roman" w:hAnsi="Times New Roman"/>
                <w:b/>
                <w:kern w:val="0"/>
                <w:sz w:val="20"/>
                <w:szCs w:val="22"/>
                <w:lang w:val="en-US" w:eastAsia="ru-RU" w:bidi="ar-SA"/>
              </w:rPr>
              <w:t>"</w:t>
            </w:r>
            <w:r>
              <w:rPr>
                <w:rFonts w:eastAsia="Times New Roman" w:cs="Times New Roman" w:ascii="Times New Roman" w:hAnsi="Times New Roman"/>
                <w:b/>
                <w:kern w:val="0"/>
                <w:sz w:val="20"/>
                <w:szCs w:val="22"/>
                <w:u w:val="single"/>
                <w:lang w:val="en-US" w:eastAsia="ru-RU" w:bidi="ar-SA"/>
              </w:rPr>
              <w:tab/>
            </w:r>
            <w:r>
              <w:rPr>
                <w:rFonts w:eastAsia="Times New Roman" w:cs="Times New Roman" w:ascii="Times New Roman" w:hAnsi="Times New Roman"/>
                <w:b/>
                <w:kern w:val="0"/>
                <w:sz w:val="20"/>
                <w:szCs w:val="22"/>
                <w:lang w:val="en-US" w:eastAsia="ru-RU" w:bidi="ar-SA"/>
              </w:rPr>
              <w:t>"</w:t>
            </w:r>
            <w:r>
              <w:rPr>
                <w:rFonts w:eastAsia="Times New Roman" w:cs="Times New Roman" w:ascii="Times New Roman" w:hAnsi="Times New Roman"/>
                <w:b/>
                <w:kern w:val="0"/>
                <w:sz w:val="20"/>
                <w:szCs w:val="22"/>
                <w:u w:val="single"/>
                <w:lang w:val="en-US" w:eastAsia="ru-RU" w:bidi="ar-SA"/>
              </w:rPr>
              <w:tab/>
              <w:t xml:space="preserve">                 </w:t>
            </w:r>
            <w:r>
              <w:rPr>
                <w:rFonts w:eastAsia="Times New Roman" w:cs="Times New Roman" w:ascii="Times New Roman" w:hAnsi="Times New Roman"/>
                <w:b/>
                <w:kern w:val="0"/>
                <w:sz w:val="20"/>
                <w:szCs w:val="22"/>
                <w:lang w:val="en-US" w:eastAsia="ru-RU" w:bidi="ar-SA"/>
              </w:rPr>
              <w:t>2026 г.</w:t>
            </w:r>
          </w:p>
          <w:p>
            <w:pPr>
              <w:pStyle w:val="Normal"/>
              <w:widowControl w:val="false"/>
              <w:tabs>
                <w:tab w:val="clear" w:pos="709"/>
                <w:tab w:val="left" w:pos="8939" w:leader="none"/>
                <w:tab w:val="left" w:pos="9498" w:leader="none"/>
              </w:tabs>
              <w:suppressAutoHyphens w:val="false"/>
              <w:spacing w:lineRule="auto" w:line="480" w:before="0" w:after="0"/>
              <w:jc w:val="start"/>
              <w:textAlignment w:val="auto"/>
              <w:rPr>
                <w:rFonts w:ascii="Times New Roman" w:hAnsi="Times New Roman" w:eastAsia="Times New Roman"/>
                <w:lang w:eastAsia="ru-RU"/>
              </w:rPr>
            </w:pPr>
            <w:r>
              <w:rPr>
                <w:rFonts w:eastAsia="Times New Roman" w:cs="Lucida Sans" w:ascii="Times New Roman" w:hAnsi="Times New Roman"/>
                <w:kern w:val="2"/>
                <w:sz w:val="22"/>
                <w:szCs w:val="22"/>
                <w:lang w:val="en-US" w:eastAsia="ru-RU" w:bidi="ar-SA"/>
              </w:rPr>
            </w:r>
          </w:p>
        </w:tc>
      </w:tr>
    </w:tbl>
    <w:p>
      <w:pPr>
        <w:pStyle w:val="Normal"/>
        <w:widowControl w:val="false"/>
        <w:tabs>
          <w:tab w:val="clear" w:pos="709"/>
          <w:tab w:val="left" w:pos="8939" w:leader="none"/>
          <w:tab w:val="left" w:pos="9498" w:leader="none"/>
        </w:tabs>
        <w:suppressAutoHyphens w:val="false"/>
        <w:spacing w:lineRule="auto" w:line="480"/>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lang w:eastAsia="ru-RU" w:bidi="ar-SA"/>
        </w:rPr>
      </w:r>
    </w:p>
    <w:p>
      <w:pPr>
        <w:pStyle w:val="Normal"/>
        <w:widowControl w:val="false"/>
        <w:tabs>
          <w:tab w:val="clear" w:pos="709"/>
          <w:tab w:val="left" w:pos="729" w:leader="none"/>
          <w:tab w:val="left" w:pos="2182" w:leader="none"/>
          <w:tab w:val="left" w:pos="2734" w:leader="none"/>
        </w:tabs>
        <w:suppressAutoHyphens w:val="false"/>
        <w:ind w:start="1418"/>
        <w:textAlignment w:val="auto"/>
        <w:rPr>
          <w:rFonts w:ascii="Times New Roman" w:hAnsi="Times New Roman" w:eastAsia="Times New Roman" w:cs="Times New Roman"/>
          <w:b/>
          <w:bCs/>
          <w:kern w:val="0"/>
          <w:sz w:val="48"/>
          <w:szCs w:val="48"/>
          <w:lang w:eastAsia="ru-RU" w:bidi="ar-SA"/>
        </w:rPr>
      </w:pPr>
      <w:bookmarkStart w:id="0" w:name="_Toc197176719"/>
      <w:r>
        <w:rPr>
          <w:rFonts w:eastAsia="Times New Roman" w:cs="Times New Roman" w:ascii="Times New Roman" w:hAnsi="Times New Roman"/>
          <w:b/>
          <w:bCs/>
          <w:kern w:val="0"/>
          <w:sz w:val="48"/>
          <w:szCs w:val="48"/>
          <w:lang w:eastAsia="ru-RU" w:bidi="ar-SA"/>
        </w:rPr>
        <w:t>МАГИСТЕРСКАЯ ДИССЕРТАЦИЯ</w:t>
      </w:r>
      <w:bookmarkEnd w:id="0"/>
    </w:p>
    <w:p>
      <w:pPr>
        <w:pStyle w:val="Normal"/>
        <w:widowControl w:val="false"/>
        <w:suppressAutoHyphens w:val="false"/>
        <w:textAlignment w:val="auto"/>
        <w:rPr>
          <w:rFonts w:ascii="Times New Roman" w:hAnsi="Times New Roman" w:eastAsia="Times New Roman" w:cs="Times New Roman"/>
          <w:b/>
          <w:kern w:val="0"/>
          <w:sz w:val="28"/>
          <w:szCs w:val="26"/>
          <w:lang w:eastAsia="ru-RU" w:bidi="ar-SA"/>
        </w:rPr>
      </w:pPr>
      <w:r>
        <w:rPr>
          <w:rFonts w:eastAsia="Times New Roman" w:cs="Times New Roman" w:ascii="Times New Roman" w:hAnsi="Times New Roman"/>
          <w:b/>
          <w:kern w:val="0"/>
          <w:sz w:val="28"/>
          <w:szCs w:val="26"/>
          <w:lang w:eastAsia="ru-RU" w:bidi="ar-SA"/>
        </w:rPr>
      </w:r>
    </w:p>
    <w:tbl>
      <w:tblPr>
        <w:tblW w:w="8954" w:type="dxa"/>
        <w:jc w:val="start"/>
        <w:tblInd w:w="124" w:type="dxa"/>
        <w:tblLayout w:type="fixed"/>
        <w:tblCellMar>
          <w:top w:w="0" w:type="dxa"/>
          <w:start w:w="0" w:type="dxa"/>
          <w:bottom w:w="0" w:type="dxa"/>
          <w:end w:w="0" w:type="dxa"/>
        </w:tblCellMar>
        <w:tblLook w:firstRow="0" w:noVBand="0" w:lastRow="0" w:firstColumn="0" w:lastColumn="0" w:noHBand="0" w:val="0000"/>
      </w:tblPr>
      <w:tblGrid>
        <w:gridCol w:w="1438"/>
        <w:gridCol w:w="7516"/>
      </w:tblGrid>
      <w:tr>
        <w:trPr>
          <w:trHeight w:val="370" w:hRule="atLeast"/>
        </w:trPr>
        <w:tc>
          <w:tcPr>
            <w:tcW w:w="1438" w:type="dxa"/>
            <w:vMerge w:val="restart"/>
            <w:tcBorders/>
          </w:tcPr>
          <w:p>
            <w:pPr>
              <w:pStyle w:val="Normal"/>
              <w:suppressAutoHyphens w:val="false"/>
              <w:ind w:start="200"/>
              <w:textAlignment w:val="auto"/>
              <w:rPr>
                <w:rFonts w:ascii="Times New Roman" w:hAnsi="Times New Roman" w:eastAsia="Times New Roman" w:cs="Times New Roman"/>
                <w:kern w:val="0"/>
                <w:sz w:val="32"/>
                <w:szCs w:val="32"/>
                <w:lang w:eastAsia="ru-RU" w:bidi="ar-SA"/>
              </w:rPr>
            </w:pPr>
            <w:r>
              <w:rPr>
                <w:rFonts w:eastAsia="Times New Roman" w:cs="Times New Roman" w:ascii="Times New Roman" w:hAnsi="Times New Roman"/>
                <w:kern w:val="0"/>
                <w:sz w:val="32"/>
                <w:szCs w:val="32"/>
                <w:lang w:eastAsia="ru-RU" w:bidi="ar-SA"/>
              </w:rPr>
              <w:t>на</w:t>
            </w:r>
            <w:r>
              <w:rPr>
                <w:rFonts w:eastAsia="Times New Roman" w:cs="Times New Roman" w:ascii="Times New Roman" w:hAnsi="Times New Roman"/>
                <w:spacing w:val="-2"/>
                <w:kern w:val="0"/>
                <w:sz w:val="32"/>
                <w:szCs w:val="32"/>
                <w:lang w:eastAsia="ru-RU" w:bidi="ar-SA"/>
              </w:rPr>
              <w:t xml:space="preserve"> </w:t>
            </w:r>
            <w:r>
              <w:rPr>
                <w:rFonts w:eastAsia="Times New Roman" w:cs="Times New Roman" w:ascii="Times New Roman" w:hAnsi="Times New Roman"/>
                <w:kern w:val="0"/>
                <w:sz w:val="32"/>
                <w:szCs w:val="32"/>
                <w:lang w:eastAsia="ru-RU" w:bidi="ar-SA"/>
              </w:rPr>
              <w:t>тему:</w:t>
            </w:r>
          </w:p>
        </w:tc>
        <w:tc>
          <w:tcPr>
            <w:tcW w:w="7516" w:type="dxa"/>
            <w:tcBorders>
              <w:bottom w:val="single" w:sz="4" w:space="0" w:color="000000"/>
            </w:tcBorders>
            <w:vAlign w:val="center"/>
          </w:tcPr>
          <w:p>
            <w:pPr>
              <w:pStyle w:val="Normal"/>
              <w:suppressAutoHyphens w:val="false"/>
              <w:spacing w:before="6" w:after="0"/>
              <w:jc w:val="center"/>
              <w:textAlignment w:val="auto"/>
              <w:rPr>
                <w:rFonts w:ascii="Times New Roman" w:hAnsi="Times New Roman" w:eastAsia="Times New Roman" w:cs="Times New Roman"/>
                <w:bCs/>
                <w:kern w:val="0"/>
                <w:sz w:val="32"/>
                <w:szCs w:val="32"/>
                <w:lang w:eastAsia="ru-RU" w:bidi="ar-SA"/>
              </w:rPr>
            </w:pPr>
            <w:r>
              <w:rPr>
                <w:rFonts w:eastAsia="Times New Roman" w:cs="Times New Roman" w:ascii="Times New Roman" w:hAnsi="Times New Roman"/>
                <w:bCs/>
                <w:kern w:val="0"/>
                <w:sz w:val="28"/>
                <w:szCs w:val="28"/>
                <w:lang w:eastAsia="ru-RU" w:bidi="ar-SA"/>
              </w:rPr>
              <w:t>«</w:t>
            </w:r>
            <w:r>
              <w:rPr>
                <w:rFonts w:eastAsia="Calibri" w:cs="Times New Roman" w:ascii="Times New Roman" w:hAnsi="Times New Roman"/>
                <w:b/>
                <w:bCs/>
                <w:iCs/>
                <w:kern w:val="0"/>
                <w:sz w:val="28"/>
                <w:szCs w:val="28"/>
                <w:lang w:eastAsia="en-US" w:bidi="ar-SA"/>
              </w:rPr>
              <w:t xml:space="preserve">Реализация методики формирования </w:t>
            </w:r>
          </w:p>
        </w:tc>
      </w:tr>
      <w:tr>
        <w:trPr>
          <w:trHeight w:val="495" w:hRule="atLeast"/>
        </w:trPr>
        <w:tc>
          <w:tcPr>
            <w:tcW w:w="1438" w:type="dxa"/>
            <w:vMerge w:val="continue"/>
            <w:tcBorders/>
          </w:tcPr>
          <w:p>
            <w:pPr>
              <w:pStyle w:val="Normal"/>
              <w:suppressAutoHyphens w:val="false"/>
              <w:ind w:start="200"/>
              <w:textAlignment w:val="auto"/>
              <w:rPr>
                <w:rFonts w:ascii="Times New Roman" w:hAnsi="Times New Roman" w:eastAsia="Times New Roman" w:cs="Times New Roman"/>
                <w:kern w:val="0"/>
                <w:sz w:val="32"/>
                <w:szCs w:val="32"/>
                <w:lang w:eastAsia="ru-RU" w:bidi="ar-SA"/>
              </w:rPr>
            </w:pPr>
            <w:r>
              <w:rPr>
                <w:rFonts w:eastAsia="Times New Roman" w:cs="Times New Roman" w:ascii="Times New Roman" w:hAnsi="Times New Roman"/>
                <w:kern w:val="0"/>
                <w:sz w:val="32"/>
                <w:szCs w:val="32"/>
                <w:lang w:eastAsia="ru-RU" w:bidi="ar-SA"/>
              </w:rPr>
            </w:r>
          </w:p>
        </w:tc>
        <w:tc>
          <w:tcPr>
            <w:tcW w:w="7516" w:type="dxa"/>
            <w:tcBorders>
              <w:top w:val="single" w:sz="4" w:space="0" w:color="000000"/>
              <w:bottom w:val="single" w:sz="4" w:space="0" w:color="000000"/>
            </w:tcBorders>
            <w:vAlign w:val="center"/>
          </w:tcPr>
          <w:p>
            <w:pPr>
              <w:pStyle w:val="Normal"/>
              <w:suppressAutoHyphens w:val="false"/>
              <w:spacing w:before="6" w:after="0"/>
              <w:jc w:val="center"/>
              <w:textAlignment w:val="auto"/>
              <w:rPr>
                <w:rFonts w:ascii="Times New Roman" w:hAnsi="Times New Roman" w:eastAsia="Times New Roman" w:cs="Times New Roman"/>
                <w:bCs/>
                <w:kern w:val="0"/>
                <w:sz w:val="32"/>
                <w:szCs w:val="32"/>
                <w:lang w:eastAsia="ru-RU" w:bidi="ar-SA"/>
              </w:rPr>
            </w:pPr>
            <w:r>
              <w:rPr>
                <w:rFonts w:eastAsia="Calibri" w:cs="Times New Roman" w:ascii="Times New Roman" w:hAnsi="Times New Roman"/>
                <w:b/>
                <w:bCs/>
                <w:iCs/>
                <w:kern w:val="0"/>
                <w:sz w:val="28"/>
                <w:szCs w:val="28"/>
                <w:lang w:eastAsia="en-US" w:bidi="ar-SA"/>
              </w:rPr>
              <w:t>здоровых привычек средствами игровой психологии</w:t>
            </w:r>
          </w:p>
        </w:tc>
      </w:tr>
      <w:tr>
        <w:trPr>
          <w:trHeight w:val="424" w:hRule="atLeast"/>
        </w:trPr>
        <w:tc>
          <w:tcPr>
            <w:tcW w:w="1438" w:type="dxa"/>
            <w:vMerge w:val="continue"/>
            <w:tcBorders/>
          </w:tcPr>
          <w:p>
            <w:pPr>
              <w:pStyle w:val="Normal"/>
              <w:suppressAutoHyphens w:val="false"/>
              <w:ind w:start="200"/>
              <w:textAlignment w:val="auto"/>
              <w:rPr>
                <w:rFonts w:ascii="Times New Roman" w:hAnsi="Times New Roman" w:eastAsia="Times New Roman" w:cs="Times New Roman"/>
                <w:kern w:val="0"/>
                <w:sz w:val="32"/>
                <w:szCs w:val="32"/>
                <w:lang w:eastAsia="ru-RU" w:bidi="ar-SA"/>
              </w:rPr>
            </w:pPr>
            <w:r>
              <w:rPr>
                <w:rFonts w:eastAsia="Times New Roman" w:cs="Times New Roman" w:ascii="Times New Roman" w:hAnsi="Times New Roman"/>
                <w:kern w:val="0"/>
                <w:sz w:val="32"/>
                <w:szCs w:val="32"/>
                <w:lang w:eastAsia="ru-RU" w:bidi="ar-SA"/>
              </w:rPr>
            </w:r>
          </w:p>
        </w:tc>
        <w:tc>
          <w:tcPr>
            <w:tcW w:w="7516" w:type="dxa"/>
            <w:tcBorders>
              <w:top w:val="single" w:sz="4" w:space="0" w:color="000000"/>
              <w:bottom w:val="single" w:sz="4" w:space="0" w:color="000000"/>
            </w:tcBorders>
            <w:vAlign w:val="center"/>
          </w:tcPr>
          <w:p>
            <w:pPr>
              <w:pStyle w:val="Normal"/>
              <w:suppressAutoHyphens w:val="false"/>
              <w:jc w:val="center"/>
              <w:textAlignment w:val="auto"/>
              <w:rPr>
                <w:rFonts w:ascii="Times New Roman" w:hAnsi="Times New Roman" w:eastAsia="Times New Roman" w:cs="Times New Roman"/>
                <w:bCs/>
                <w:kern w:val="0"/>
                <w:sz w:val="32"/>
                <w:szCs w:val="32"/>
                <w:lang w:eastAsia="ru-RU" w:bidi="ar-SA"/>
              </w:rPr>
            </w:pPr>
            <w:r>
              <w:rPr>
                <w:rFonts w:eastAsia="Calibri" w:cs="Times New Roman" w:ascii="Times New Roman" w:hAnsi="Times New Roman"/>
                <w:b/>
                <w:bCs/>
                <w:iCs/>
                <w:kern w:val="0"/>
                <w:sz w:val="28"/>
                <w:szCs w:val="28"/>
                <w:lang w:eastAsia="en-US" w:bidi="ar-SA"/>
              </w:rPr>
              <w:t>и наставнической поддержки в Телеграм боте</w:t>
            </w:r>
            <w:r>
              <w:rPr>
                <w:rFonts w:eastAsia="Times New Roman" w:cs="Times New Roman" w:ascii="Times New Roman" w:hAnsi="Times New Roman"/>
                <w:bCs/>
                <w:kern w:val="0"/>
                <w:sz w:val="28"/>
                <w:szCs w:val="28"/>
                <w:lang w:eastAsia="ru-RU" w:bidi="ar-SA"/>
              </w:rPr>
              <w:t>»</w:t>
            </w:r>
          </w:p>
        </w:tc>
      </w:tr>
    </w:tbl>
    <w:p>
      <w:pPr>
        <w:pStyle w:val="Normal"/>
        <w:widowControl w:val="false"/>
        <w:suppressAutoHyphens w:val="false"/>
        <w:textAlignment w:val="auto"/>
        <w:rPr>
          <w:rFonts w:ascii="Times New Roman" w:hAnsi="Times New Roman" w:eastAsia="Times New Roman" w:cs="Times New Roman"/>
          <w:b/>
          <w:kern w:val="0"/>
          <w:sz w:val="32"/>
          <w:szCs w:val="32"/>
          <w:lang w:eastAsia="ru-RU" w:bidi="ar-SA"/>
        </w:rPr>
      </w:pPr>
      <w:r>
        <w:rPr>
          <w:rFonts w:eastAsia="Times New Roman" w:cs="Times New Roman" w:ascii="Times New Roman" w:hAnsi="Times New Roman"/>
          <w:b/>
          <w:kern w:val="0"/>
          <w:sz w:val="32"/>
          <w:szCs w:val="32"/>
          <w:lang w:eastAsia="ru-RU" w:bidi="ar-SA"/>
        </w:rPr>
      </w:r>
    </w:p>
    <w:p>
      <w:pPr>
        <w:pStyle w:val="Normal"/>
        <w:widowControl w:val="false"/>
        <w:tabs>
          <w:tab w:val="clear" w:pos="709"/>
          <w:tab w:val="left" w:pos="9603" w:leader="none"/>
        </w:tabs>
        <w:suppressAutoHyphens w:val="false"/>
        <w:textAlignment w:val="auto"/>
        <w:rPr>
          <w:rFonts w:ascii="Times New Roman" w:hAnsi="Times New Roman" w:eastAsia="Times New Roman" w:cs="Times New Roman"/>
          <w:spacing w:val="-1"/>
          <w:kern w:val="0"/>
          <w:sz w:val="32"/>
          <w:szCs w:val="32"/>
          <w:lang w:eastAsia="ru-RU" w:bidi="ar-SA"/>
        </w:rPr>
      </w:pPr>
      <w:r>
        <w:rPr>
          <w:rFonts w:eastAsia="Times New Roman" w:cs="Times New Roman" w:ascii="Times New Roman" w:hAnsi="Times New Roman"/>
          <w:spacing w:val="-1"/>
          <w:kern w:val="0"/>
          <w:sz w:val="32"/>
          <w:szCs w:val="32"/>
          <w:lang w:eastAsia="ru-RU" w:bidi="ar-SA"/>
        </w:rPr>
      </w:r>
    </w:p>
    <w:p>
      <w:pPr>
        <w:pStyle w:val="Normal"/>
        <w:widowControl w:val="false"/>
        <w:tabs>
          <w:tab w:val="clear" w:pos="709"/>
          <w:tab w:val="left" w:pos="9603" w:leader="none"/>
        </w:tabs>
        <w:suppressAutoHyphens w:val="false"/>
        <w:textAlignment w:val="auto"/>
        <w:rPr>
          <w:rFonts w:ascii="Times New Roman" w:hAnsi="Times New Roman" w:eastAsia="Times New Roman" w:cs="Times New Roman"/>
          <w:spacing w:val="-1"/>
          <w:kern w:val="0"/>
          <w:sz w:val="32"/>
          <w:szCs w:val="32"/>
          <w:u w:val="single"/>
          <w:lang w:eastAsia="ru-RU" w:bidi="ar-SA"/>
        </w:rPr>
      </w:pPr>
      <w:r>
        <w:rPr>
          <w:rFonts w:eastAsia="Times New Roman" w:cs="Times New Roman" w:ascii="Times New Roman" w:hAnsi="Times New Roman"/>
          <w:spacing w:val="-1"/>
          <w:kern w:val="0"/>
          <w:sz w:val="32"/>
          <w:szCs w:val="32"/>
          <w:lang w:eastAsia="ru-RU" w:bidi="ar-SA"/>
        </w:rPr>
        <w:t>Направление подготовки</w:t>
      </w:r>
      <w:r>
        <w:rPr>
          <w:rFonts w:eastAsia="Times New Roman" w:cs="Times New Roman" w:ascii="Times New Roman" w:hAnsi="Times New Roman"/>
          <w:spacing w:val="-2"/>
          <w:kern w:val="0"/>
          <w:lang w:eastAsia="ru-RU" w:bidi="ar-SA"/>
        </w:rPr>
        <w:t xml:space="preserve"> </w:t>
      </w:r>
      <w:r>
        <w:rPr>
          <w:rFonts w:eastAsia="Times New Roman" w:cs="Times New Roman" w:ascii="Times New Roman" w:hAnsi="Times New Roman"/>
          <w:spacing w:val="-1"/>
          <w:kern w:val="0"/>
          <w:sz w:val="32"/>
          <w:szCs w:val="32"/>
          <w:lang w:eastAsia="ru-RU" w:bidi="ar-SA"/>
        </w:rPr>
        <w:t>–</w:t>
      </w:r>
      <w:r>
        <w:rPr>
          <w:rFonts w:eastAsia="Times New Roman" w:cs="Times New Roman" w:ascii="Times New Roman" w:hAnsi="Times New Roman"/>
          <w:spacing w:val="-2"/>
          <w:kern w:val="0"/>
          <w:sz w:val="32"/>
          <w:szCs w:val="32"/>
          <w:lang w:eastAsia="ru-RU" w:bidi="ar-SA"/>
        </w:rPr>
        <w:t xml:space="preserve"> </w:t>
      </w:r>
      <w:r>
        <w:rPr>
          <w:rFonts w:eastAsia="Times New Roman" w:cs="Times New Roman" w:ascii="Times New Roman" w:hAnsi="Times New Roman"/>
          <w:spacing w:val="-1"/>
          <w:kern w:val="0"/>
          <w:sz w:val="28"/>
          <w:szCs w:val="28"/>
          <w:u w:val="single"/>
          <w:lang w:eastAsia="ru-RU" w:bidi="ar-SA"/>
        </w:rPr>
        <w:t>09.04.03 «Прикладная информатика»</w:t>
      </w:r>
    </w:p>
    <w:p>
      <w:pPr>
        <w:pStyle w:val="Normal"/>
        <w:widowControl w:val="false"/>
        <w:tabs>
          <w:tab w:val="clear" w:pos="709"/>
          <w:tab w:val="left" w:pos="9603" w:leader="none"/>
        </w:tabs>
        <w:suppressAutoHyphens w:val="false"/>
        <w:textAlignment w:val="auto"/>
        <w:rPr>
          <w:rFonts w:ascii="Times New Roman" w:hAnsi="Times New Roman" w:eastAsia="Times New Roman" w:cs="Times New Roman"/>
          <w:spacing w:val="-1"/>
          <w:kern w:val="0"/>
          <w:sz w:val="32"/>
          <w:szCs w:val="32"/>
          <w:u w:val="single"/>
          <w:lang w:eastAsia="ru-RU" w:bidi="ar-SA"/>
        </w:rPr>
      </w:pPr>
      <w:r>
        <w:rPr>
          <w:rFonts w:eastAsia="Times New Roman" w:cs="Times New Roman" w:ascii="Times New Roman" w:hAnsi="Times New Roman"/>
          <w:spacing w:val="-1"/>
          <w:kern w:val="0"/>
          <w:sz w:val="32"/>
          <w:szCs w:val="32"/>
          <w:u w:val="single"/>
          <w:lang w:eastAsia="ru-RU" w:bidi="ar-SA"/>
        </w:rPr>
      </w:r>
    </w:p>
    <w:p>
      <w:pPr>
        <w:pStyle w:val="Normal"/>
        <w:widowControl w:val="false"/>
        <w:suppressAutoHyphens w:val="false"/>
        <w:spacing w:lineRule="exact" w:line="269"/>
        <w:textAlignment w:val="auto"/>
        <w:rPr>
          <w:rFonts w:ascii="Times New Roman" w:hAnsi="Times New Roman" w:eastAsia="Times New Roman" w:cs="Times New Roman"/>
          <w:spacing w:val="-1"/>
          <w:kern w:val="0"/>
          <w:sz w:val="28"/>
          <w:szCs w:val="28"/>
          <w:u w:val="single"/>
          <w:lang w:eastAsia="ru-RU" w:bidi="ar-SA"/>
        </w:rPr>
      </w:pPr>
      <w:r>
        <w:rPr>
          <w:rFonts w:eastAsia="Times New Roman" w:cs="Times New Roman" w:ascii="Times New Roman" w:hAnsi="Times New Roman"/>
          <w:spacing w:val="-1"/>
          <w:kern w:val="0"/>
          <w:sz w:val="32"/>
          <w:szCs w:val="32"/>
          <w:lang w:eastAsia="ru-RU" w:bidi="ar-SA"/>
        </w:rPr>
        <w:t xml:space="preserve">Магистерская программа – </w:t>
      </w:r>
      <w:r>
        <w:rPr>
          <w:rFonts w:eastAsia="Times New Roman" w:cs="Times New Roman" w:ascii="Times New Roman" w:hAnsi="Times New Roman"/>
          <w:color w:val="EE0000"/>
          <w:spacing w:val="-1"/>
          <w:kern w:val="0"/>
          <w:sz w:val="28"/>
          <w:szCs w:val="28"/>
          <w:u w:val="single"/>
          <w:lang w:eastAsia="ru-RU" w:bidi="ar-SA"/>
        </w:rPr>
        <w:t>Информационные системы в бизнесе</w:t>
      </w:r>
    </w:p>
    <w:p>
      <w:pPr>
        <w:pStyle w:val="Normal"/>
        <w:widowControl w:val="false"/>
        <w:suppressAutoHyphens w:val="false"/>
        <w:spacing w:lineRule="exact" w:line="269"/>
        <w:textAlignment w:val="auto"/>
        <w:rPr>
          <w:rFonts w:ascii="Times New Roman" w:hAnsi="Times New Roman" w:eastAsia="Times New Roman" w:cs="Times New Roman"/>
          <w:spacing w:val="-1"/>
          <w:kern w:val="0"/>
          <w:sz w:val="32"/>
          <w:szCs w:val="32"/>
          <w:lang w:eastAsia="ru-RU" w:bidi="ar-SA"/>
        </w:rPr>
      </w:pPr>
      <w:r>
        <w:rPr>
          <w:rFonts w:eastAsia="Times New Roman" w:cs="Times New Roman" w:ascii="Times New Roman" w:hAnsi="Times New Roman"/>
          <w:spacing w:val="-1"/>
          <w:kern w:val="0"/>
          <w:sz w:val="32"/>
          <w:szCs w:val="32"/>
          <w:lang w:eastAsia="ru-RU" w:bidi="ar-SA"/>
        </w:rPr>
      </w:r>
    </w:p>
    <w:p>
      <w:pPr>
        <w:pStyle w:val="Normal"/>
        <w:widowControl w:val="false"/>
        <w:tabs>
          <w:tab w:val="clear" w:pos="709"/>
          <w:tab w:val="left" w:pos="9603" w:leader="none"/>
        </w:tabs>
        <w:suppressAutoHyphens w:val="false"/>
        <w:textAlignment w:val="auto"/>
        <w:rPr>
          <w:rFonts w:ascii="Times New Roman" w:hAnsi="Times New Roman" w:eastAsia="Times New Roman" w:cs="Times New Roman"/>
          <w:kern w:val="0"/>
          <w:sz w:val="32"/>
          <w:szCs w:val="32"/>
          <w:u w:val="single"/>
          <w:lang w:eastAsia="ru-RU" w:bidi="ar-SA"/>
        </w:rPr>
      </w:pPr>
      <w:r>
        <w:rPr>
          <w:rFonts w:eastAsia="Times New Roman" w:cs="Times New Roman" w:ascii="Times New Roman" w:hAnsi="Times New Roman"/>
          <w:kern w:val="0"/>
          <w:sz w:val="32"/>
          <w:szCs w:val="32"/>
          <w:u w:val="single"/>
          <w:lang w:eastAsia="ru-RU" w:bidi="ar-SA"/>
        </w:rPr>
      </w:r>
    </w:p>
    <w:tbl>
      <w:tblPr>
        <w:tblStyle w:val="TableNormal11"/>
        <w:tblW w:w="9452" w:type="dxa"/>
        <w:jc w:val="start"/>
        <w:tblInd w:w="124" w:type="dxa"/>
        <w:tblLayout w:type="fixed"/>
        <w:tblCellMar>
          <w:top w:w="0" w:type="dxa"/>
          <w:start w:w="0" w:type="dxa"/>
          <w:bottom w:w="0" w:type="dxa"/>
          <w:end w:w="0" w:type="dxa"/>
        </w:tblCellMar>
        <w:tblLook w:firstRow="1" w:noVBand="0" w:lastRow="1" w:firstColumn="1" w:lastColumn="1" w:noHBand="0" w:val="01e0"/>
      </w:tblPr>
      <w:tblGrid>
        <w:gridCol w:w="4950"/>
        <w:gridCol w:w="4502"/>
      </w:tblGrid>
      <w:tr>
        <w:trPr>
          <w:trHeight w:val="386" w:hRule="atLeast"/>
        </w:trPr>
        <w:tc>
          <w:tcPr>
            <w:tcW w:w="4950" w:type="dxa"/>
            <w:tcBorders/>
          </w:tcPr>
          <w:p>
            <w:pPr>
              <w:pStyle w:val="Normal"/>
              <w:widowControl w:val="false"/>
              <w:suppressAutoHyphens w:val="false"/>
              <w:spacing w:lineRule="exact" w:line="266" w:before="0" w:after="160"/>
              <w:jc w:val="start"/>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suppressAutoHyphens w:val="false"/>
              <w:spacing w:lineRule="exact" w:line="266" w:before="0" w:after="160"/>
              <w:jc w:val="start"/>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suppressAutoHyphens w:val="false"/>
              <w:spacing w:lineRule="exact" w:line="266" w:before="0" w:after="160"/>
              <w:jc w:val="start"/>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suppressAutoHyphens w:val="false"/>
              <w:spacing w:lineRule="exact" w:line="266" w:before="0" w:after="160"/>
              <w:jc w:val="start"/>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suppressAutoHyphens w:val="false"/>
              <w:spacing w:lineRule="exact" w:line="266" w:before="0" w:after="160"/>
              <w:jc w:val="start"/>
              <w:textAlignment w:val="auto"/>
              <w:rPr>
                <w:rFonts w:ascii="Times New Roman" w:hAnsi="Times New Roman"/>
                <w:b/>
              </w:rPr>
            </w:pPr>
            <w:r>
              <w:rPr>
                <w:rFonts w:eastAsia="Calibri" w:cs="Times New Roman" w:ascii="Times New Roman" w:hAnsi="Times New Roman"/>
                <w:b/>
                <w:kern w:val="0"/>
                <w:sz w:val="22"/>
                <w:szCs w:val="22"/>
                <w:lang w:val="en-US" w:eastAsia="en-US" w:bidi="ar-SA"/>
              </w:rPr>
              <w:t>Обучающийся</w:t>
            </w:r>
          </w:p>
          <w:p>
            <w:pPr>
              <w:pStyle w:val="Normal"/>
              <w:widowControl w:val="false"/>
              <w:suppressAutoHyphens w:val="false"/>
              <w:spacing w:lineRule="exact" w:line="266" w:before="0" w:after="160"/>
              <w:jc w:val="start"/>
              <w:textAlignment w:val="auto"/>
              <w:rPr>
                <w:rFonts w:ascii="Times New Roman" w:hAnsi="Times New Roman"/>
                <w:b/>
              </w:rPr>
            </w:pPr>
            <w:r>
              <w:rPr>
                <w:rFonts w:eastAsia="NSimSun" w:cs="Lucida Sans" w:ascii="Times New Roman" w:hAnsi="Times New Roman"/>
                <w:b/>
                <w:kern w:val="2"/>
                <w:sz w:val="22"/>
                <w:szCs w:val="22"/>
                <w:lang w:val="en-US" w:eastAsia="en-US" w:bidi="ar-SA"/>
              </w:rPr>
            </w:r>
          </w:p>
        </w:tc>
        <w:tc>
          <w:tcPr>
            <w:tcW w:w="4502" w:type="dxa"/>
            <w:tcBorders/>
          </w:tcPr>
          <w:p>
            <w:pPr>
              <w:pStyle w:val="Normal"/>
              <w:widowControl w:val="false"/>
              <w:tabs>
                <w:tab w:val="clear" w:pos="709"/>
                <w:tab w:val="left" w:pos="2059" w:leader="none"/>
              </w:tabs>
              <w:suppressAutoHyphens w:val="false"/>
              <w:spacing w:lineRule="exact" w:line="266" w:before="0" w:after="160"/>
              <w:jc w:val="end"/>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tabs>
                <w:tab w:val="clear" w:pos="709"/>
                <w:tab w:val="left" w:pos="2059" w:leader="none"/>
              </w:tabs>
              <w:suppressAutoHyphens w:val="false"/>
              <w:spacing w:lineRule="exact" w:line="266" w:before="0" w:after="160"/>
              <w:jc w:val="end"/>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tabs>
                <w:tab w:val="clear" w:pos="709"/>
                <w:tab w:val="left" w:pos="2059" w:leader="none"/>
              </w:tabs>
              <w:suppressAutoHyphens w:val="false"/>
              <w:spacing w:lineRule="exact" w:line="266" w:before="0" w:after="160"/>
              <w:jc w:val="end"/>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tabs>
                <w:tab w:val="clear" w:pos="709"/>
                <w:tab w:val="left" w:pos="2059" w:leader="none"/>
              </w:tabs>
              <w:suppressAutoHyphens w:val="false"/>
              <w:spacing w:lineRule="exact" w:line="266" w:before="0" w:after="160"/>
              <w:jc w:val="end"/>
              <w:textAlignment w:val="auto"/>
              <w:rPr>
                <w:rFonts w:ascii="Times New Roman" w:hAnsi="Times New Roman"/>
                <w:b/>
              </w:rPr>
            </w:pPr>
            <w:r>
              <w:rPr>
                <w:rFonts w:eastAsia="NSimSun" w:cs="Lucida Sans" w:ascii="Times New Roman" w:hAnsi="Times New Roman"/>
                <w:b/>
                <w:kern w:val="2"/>
                <w:sz w:val="22"/>
                <w:szCs w:val="22"/>
                <w:lang w:val="en-US" w:eastAsia="en-US" w:bidi="ar-SA"/>
              </w:rPr>
            </w:r>
          </w:p>
          <w:p>
            <w:pPr>
              <w:pStyle w:val="Normal"/>
              <w:widowControl w:val="false"/>
              <w:tabs>
                <w:tab w:val="clear" w:pos="709"/>
                <w:tab w:val="left" w:pos="2059" w:leader="none"/>
              </w:tabs>
              <w:suppressAutoHyphens w:val="false"/>
              <w:spacing w:lineRule="exact" w:line="266" w:before="0" w:after="160"/>
              <w:jc w:val="end"/>
              <w:textAlignment w:val="auto"/>
              <w:rPr>
                <w:rFonts w:ascii="Times New Roman" w:hAnsi="Times New Roman"/>
                <w:b/>
              </w:rPr>
            </w:pPr>
            <w:r>
              <w:rPr>
                <w:rFonts w:eastAsia="Calibri" w:cs="Times New Roman" w:ascii="Times New Roman" w:hAnsi="Times New Roman"/>
                <w:b/>
                <w:kern w:val="0"/>
                <w:sz w:val="22"/>
                <w:szCs w:val="22"/>
                <w:lang w:val="en-US" w:eastAsia="en-US" w:bidi="ar-SA"/>
              </w:rPr>
              <w:t>(Гамов П.А.)</w:t>
            </w:r>
          </w:p>
        </w:tc>
      </w:tr>
      <w:tr>
        <w:trPr>
          <w:trHeight w:val="386" w:hRule="atLeast"/>
        </w:trPr>
        <w:tc>
          <w:tcPr>
            <w:tcW w:w="4950" w:type="dxa"/>
            <w:tcBorders/>
          </w:tcPr>
          <w:p>
            <w:pPr>
              <w:pStyle w:val="Normal"/>
              <w:widowControl w:val="false"/>
              <w:suppressAutoHyphens w:val="false"/>
              <w:spacing w:lineRule="exact" w:line="256" w:before="0" w:after="160"/>
              <w:jc w:val="start"/>
              <w:textAlignment w:val="auto"/>
              <w:rPr>
                <w:rFonts w:ascii="Times New Roman" w:hAnsi="Times New Roman"/>
                <w:b/>
              </w:rPr>
            </w:pPr>
            <w:r>
              <w:rPr>
                <w:rFonts w:eastAsia="Calibri" w:cs="Times New Roman" w:ascii="Times New Roman" w:hAnsi="Times New Roman"/>
                <w:b/>
                <w:kern w:val="0"/>
                <w:sz w:val="22"/>
                <w:szCs w:val="22"/>
                <w:lang w:val="en-US" w:eastAsia="en-US" w:bidi="ar-SA"/>
              </w:rPr>
              <w:t>Научный руководитель</w:t>
            </w:r>
          </w:p>
        </w:tc>
        <w:tc>
          <w:tcPr>
            <w:tcW w:w="4502" w:type="dxa"/>
            <w:tcBorders/>
          </w:tcPr>
          <w:p>
            <w:pPr>
              <w:pStyle w:val="Normal"/>
              <w:widowControl w:val="false"/>
              <w:tabs>
                <w:tab w:val="clear" w:pos="709"/>
                <w:tab w:val="left" w:pos="2059" w:leader="none"/>
              </w:tabs>
              <w:suppressAutoHyphens w:val="false"/>
              <w:spacing w:lineRule="exact" w:line="256" w:before="0" w:after="160"/>
              <w:jc w:val="end"/>
              <w:textAlignment w:val="auto"/>
              <w:rPr>
                <w:rFonts w:ascii="Times New Roman" w:hAnsi="Times New Roman"/>
                <w:b/>
              </w:rPr>
            </w:pPr>
            <w:r>
              <w:rPr>
                <w:rFonts w:eastAsia="Calibri" w:cs="Times New Roman" w:ascii="Times New Roman" w:hAnsi="Times New Roman"/>
                <w:b/>
                <w:kern w:val="0"/>
                <w:sz w:val="22"/>
                <w:szCs w:val="22"/>
                <w:lang w:val="en-US" w:eastAsia="en-US" w:bidi="ar-SA"/>
              </w:rPr>
              <w:t xml:space="preserve">(Демидов А.В.)  </w:t>
            </w:r>
          </w:p>
        </w:tc>
      </w:tr>
    </w:tbl>
    <w:p>
      <w:pPr>
        <w:pStyle w:val="Normal"/>
        <w:widowControl w:val="false"/>
        <w:tabs>
          <w:tab w:val="clear" w:pos="709"/>
          <w:tab w:val="left" w:pos="1401" w:leader="none"/>
        </w:tabs>
        <w:suppressAutoHyphens w:val="false"/>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r>
    </w:p>
    <w:p>
      <w:pPr>
        <w:pStyle w:val="Normal"/>
        <w:widowControl w:val="false"/>
        <w:tabs>
          <w:tab w:val="clear" w:pos="709"/>
          <w:tab w:val="left" w:pos="1401" w:leader="none"/>
        </w:tabs>
        <w:suppressAutoHyphens w:val="false"/>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r>
    </w:p>
    <w:p>
      <w:pPr>
        <w:pStyle w:val="Normal"/>
        <w:widowControl w:val="false"/>
        <w:tabs>
          <w:tab w:val="clear" w:pos="709"/>
          <w:tab w:val="left" w:pos="1401" w:leader="none"/>
        </w:tabs>
        <w:suppressAutoHyphens w:val="false"/>
        <w:textAlignment w:val="auto"/>
        <w:rPr>
          <w:rFonts w:ascii="Times New Roman" w:hAnsi="Times New Roman" w:eastAsia="Times New Roman" w:cs="Times New Roman"/>
          <w:b/>
          <w:kern w:val="0"/>
          <w:lang w:eastAsia="ru-RU" w:bidi="ar-SA"/>
        </w:rPr>
      </w:pPr>
      <w:r>
        <w:rPr>
          <w:rFonts w:eastAsia="Times New Roman" w:cs="Times New Roman" w:ascii="Times New Roman" w:hAnsi="Times New Roman"/>
          <w:b/>
          <w:kern w:val="0"/>
          <w:lang w:eastAsia="ru-RU" w:bidi="ar-SA"/>
        </w:rPr>
      </w:r>
    </w:p>
    <w:p>
      <w:pPr>
        <w:pStyle w:val="Normal"/>
        <w:suppressAutoHyphens w:val="false"/>
        <w:spacing w:lineRule="auto" w:line="259" w:before="0" w:after="0"/>
        <w:jc w:val="center"/>
        <w:textAlignment w:val="auto"/>
        <w:rPr>
          <w:rFonts w:ascii="Times New Roman" w:hAnsi="Times New Roman" w:eastAsia="Times New Roman" w:cs="Times New Roman"/>
          <w:b/>
          <w:kern w:val="0"/>
          <w:lang w:eastAsia="en-US" w:bidi="ar-SA"/>
        </w:rPr>
      </w:pPr>
      <w:r>
        <w:rPr>
          <w:rFonts w:eastAsia="Times New Roman" w:cs="Times New Roman" w:ascii="Times New Roman" w:hAnsi="Times New Roman"/>
          <w:b/>
          <w:kern w:val="0"/>
          <w:lang w:eastAsia="ru-RU" w:bidi="ar-SA"/>
        </w:rPr>
        <w:t>Москва</w:t>
      </w:r>
      <w:r>
        <w:rPr>
          <w:rFonts w:eastAsia="Times New Roman" w:cs="Times New Roman" w:ascii="Times New Roman" w:hAnsi="Times New Roman"/>
          <w:b/>
          <w:spacing w:val="98"/>
          <w:kern w:val="0"/>
          <w:lang w:eastAsia="ru-RU" w:bidi="ar-SA"/>
        </w:rPr>
        <w:t xml:space="preserve"> </w:t>
      </w:r>
      <w:r>
        <w:rPr>
          <w:rFonts w:eastAsia="Times New Roman" w:cs="Times New Roman" w:ascii="Times New Roman" w:hAnsi="Times New Roman"/>
          <w:b/>
          <w:kern w:val="0"/>
          <w:lang w:eastAsia="ru-RU" w:bidi="ar-SA"/>
        </w:rPr>
        <w:t>2026</w:t>
      </w:r>
    </w:p>
    <w:p>
      <w:pPr>
        <w:sectPr>
          <w:footerReference w:type="even" r:id="rId2"/>
          <w:footerReference w:type="default" r:id="rId3"/>
          <w:footerReference w:type="first" r:id="rId4"/>
          <w:type w:val="nextPage"/>
          <w:pgSz w:w="11906" w:h="16838"/>
          <w:pgMar w:left="1134" w:right="1134" w:gutter="0" w:header="0" w:top="1134" w:footer="0" w:bottom="1134"/>
          <w:pgNumType w:fmt="decimal"/>
          <w:formProt w:val="false"/>
          <w:titlePg/>
          <w:textDirection w:val="lrTb"/>
          <w:docGrid w:type="default" w:linePitch="326" w:charSpace="0"/>
        </w:sectPr>
      </w:pPr>
    </w:p>
    <w:sdt>
      <w:sdtPr>
        <w:docPartObj>
          <w:docPartGallery w:val="Table of Contents"/>
          <w:docPartUnique w:val="true"/>
        </w:docPartObj>
      </w:sdtPr>
      <w:sdtContent>
        <w:p>
          <w:pPr>
            <w:pStyle w:val="TOCHeading"/>
            <w:spacing w:before="0" w:after="120"/>
            <w:jc w:val="center"/>
            <w:rPr>
              <w:rFonts w:ascii="Times New Roman" w:hAnsi="Times New Roman" w:cs="Times New Roman"/>
              <w:sz w:val="28"/>
              <w:szCs w:val="28"/>
            </w:rPr>
          </w:pPr>
          <w:r>
            <w:rPr>
              <w:rFonts w:cs="Times New Roman" w:ascii="Times New Roman" w:hAnsi="Times New Roman"/>
              <w:sz w:val="28"/>
              <w:szCs w:val="28"/>
            </w:rPr>
            <w:t>Содержание</w:t>
          </w:r>
        </w:p>
        <w:p>
          <w:pPr>
            <w:pStyle w:val="TOC1"/>
            <w:rPr>
              <w:rFonts w:ascii="Times New Roman" w:hAnsi="Times New Roman" w:eastAsia="" w:cs="Times New Roman" w:eastAsiaTheme="minorEastAsia"/>
              <w:sz w:val="28"/>
              <w:szCs w:val="28"/>
              <w:lang w:eastAsia="ru-RU" w:bidi="ar-SA"/>
              <w14:ligatures w14:val="standardContextual"/>
            </w:rPr>
          </w:pPr>
          <w:r>
            <w:fldChar w:fldCharType="begin"/>
          </w:r>
          <w:r>
            <w:rPr>
              <w:rStyle w:val="Style12"/>
              <w:rFonts w:cs="Times New Roman" w:ascii="Times New Roman" w:hAnsi="Times New Roman"/>
              <w:vanish w:val="false"/>
              <w:webHidden/>
              <w:sz w:val="28"/>
              <w:szCs w:val="28"/>
            </w:rPr>
            <w:instrText xml:space="preserve"> TOC \z \o "1-3" \u \h</w:instrText>
          </w:r>
          <w:r>
            <w:rPr>
              <w:rStyle w:val="Style12"/>
              <w:rFonts w:cs="Times New Roman" w:ascii="Times New Roman" w:hAnsi="Times New Roman"/>
              <w:vanish w:val="false"/>
              <w:webHidden/>
              <w:sz w:val="28"/>
              <w:szCs w:val="28"/>
            </w:rPr>
            <w:fldChar w:fldCharType="separate"/>
          </w:r>
          <w:hyperlink w:anchor="_Toc228735816">
            <w:r>
              <w:rPr>
                <w:rStyle w:val="Style12"/>
                <w:rFonts w:cs="Times New Roman" w:ascii="Times New Roman" w:hAnsi="Times New Roman"/>
                <w:vanish w:val="false"/>
                <w:webHidden/>
                <w:sz w:val="28"/>
                <w:szCs w:val="28"/>
              </w:rPr>
              <w:t>Глава 1. Проблема формирования здоровых привычек в цифровую эпоху: анализ факторов, последствий и существующие решения</w:t>
            </w:r>
            <w:r>
              <w:rPr>
                <w:rStyle w:val="Style12"/>
                <w:rFonts w:cs="Times New Roman" w:ascii="Times New Roman" w:hAnsi="Times New Roman"/>
                <w:vanish/>
                <w:sz w:val="28"/>
                <w:szCs w:val="28"/>
              </w:rPr>
              <w:tab/>
            </w:r>
            <w:r>
              <w:rPr>
                <w:webHidden/>
              </w:rPr>
              <w:fldChar w:fldCharType="begin"/>
            </w:r>
            <w:r>
              <w:rPr>
                <w:webHidden/>
              </w:rPr>
              <w:instrText xml:space="preserve">PAGEREF _Toc228735816 \h</w:instrText>
            </w:r>
            <w:r>
              <w:rPr>
                <w:webHidden/>
              </w:rPr>
              <w:fldChar w:fldCharType="separate"/>
            </w:r>
            <w:r>
              <w:rPr>
                <w:rStyle w:val="Style12"/>
                <w:rFonts w:cs="Times New Roman" w:ascii="Times New Roman" w:hAnsi="Times New Roman"/>
                <w:sz w:val="28"/>
                <w:szCs w:val="28"/>
              </w:rPr>
              <w:t>4</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17">
            <w:r>
              <w:rPr>
                <w:rStyle w:val="Style12"/>
                <w:rFonts w:cs="Times New Roman" w:ascii="Times New Roman" w:hAnsi="Times New Roman"/>
                <w:vanish w:val="false"/>
                <w:webHidden/>
                <w:sz w:val="28"/>
                <w:szCs w:val="28"/>
              </w:rPr>
              <w:t>1.1. Здоровые привычки в условиях цифровой трансформации: определение понятия и актуальность проблемы</w:t>
            </w:r>
            <w:r>
              <w:rPr>
                <w:rStyle w:val="Style12"/>
                <w:rFonts w:cs="Times New Roman" w:ascii="Times New Roman" w:hAnsi="Times New Roman"/>
                <w:vanish/>
                <w:sz w:val="28"/>
                <w:szCs w:val="28"/>
              </w:rPr>
              <w:tab/>
            </w:r>
            <w:r>
              <w:rPr>
                <w:webHidden/>
              </w:rPr>
              <w:fldChar w:fldCharType="begin"/>
            </w:r>
            <w:r>
              <w:rPr>
                <w:webHidden/>
              </w:rPr>
              <w:instrText xml:space="preserve">PAGEREF _Toc228735817 \h</w:instrText>
            </w:r>
            <w:r>
              <w:rPr>
                <w:webHidden/>
              </w:rPr>
              <w:fldChar w:fldCharType="separate"/>
            </w:r>
            <w:r>
              <w:rPr>
                <w:rStyle w:val="Style12"/>
                <w:rFonts w:cs="Times New Roman" w:ascii="Times New Roman" w:hAnsi="Times New Roman"/>
                <w:sz w:val="28"/>
                <w:szCs w:val="28"/>
              </w:rPr>
              <w:t>4</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18">
            <w:r>
              <w:rPr>
                <w:rStyle w:val="Style12"/>
                <w:rFonts w:cs="Times New Roman" w:ascii="Times New Roman" w:hAnsi="Times New Roman"/>
                <w:vanish w:val="false"/>
                <w:webHidden/>
                <w:sz w:val="28"/>
                <w:szCs w:val="28"/>
              </w:rPr>
              <w:t>1.2 Последствия отсутствия здоровых привычек: влияние на физиологические, психологические и социальные аспекты жизни</w:t>
            </w:r>
            <w:r>
              <w:rPr>
                <w:rStyle w:val="Style12"/>
                <w:rFonts w:cs="Times New Roman" w:ascii="Times New Roman" w:hAnsi="Times New Roman"/>
                <w:vanish/>
                <w:sz w:val="28"/>
                <w:szCs w:val="28"/>
              </w:rPr>
              <w:tab/>
            </w:r>
            <w:r>
              <w:rPr>
                <w:webHidden/>
              </w:rPr>
              <w:fldChar w:fldCharType="begin"/>
            </w:r>
            <w:r>
              <w:rPr>
                <w:webHidden/>
              </w:rPr>
              <w:instrText xml:space="preserve">PAGEREF _Toc228735818 \h</w:instrText>
            </w:r>
            <w:r>
              <w:rPr>
                <w:webHidden/>
              </w:rPr>
              <w:fldChar w:fldCharType="separate"/>
            </w:r>
            <w:r>
              <w:rPr>
                <w:rStyle w:val="Style12"/>
                <w:rFonts w:cs="Times New Roman" w:ascii="Times New Roman" w:hAnsi="Times New Roman"/>
                <w:sz w:val="28"/>
                <w:szCs w:val="28"/>
              </w:rPr>
              <w:t>6</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19">
            <w:r>
              <w:rPr>
                <w:rStyle w:val="Style12"/>
                <w:rFonts w:cs="Times New Roman" w:ascii="Times New Roman" w:hAnsi="Times New Roman"/>
                <w:vanish w:val="false"/>
                <w:webHidden/>
                <w:sz w:val="28"/>
                <w:szCs w:val="28"/>
              </w:rPr>
              <w:t>1.3 Причины отсутствия здоровых привычек: многофакторный анализ</w:t>
            </w:r>
            <w:r>
              <w:rPr>
                <w:rStyle w:val="Style12"/>
                <w:rFonts w:cs="Times New Roman" w:ascii="Times New Roman" w:hAnsi="Times New Roman"/>
                <w:vanish/>
                <w:sz w:val="28"/>
                <w:szCs w:val="28"/>
              </w:rPr>
              <w:tab/>
            </w:r>
            <w:r>
              <w:rPr>
                <w:webHidden/>
              </w:rPr>
              <w:fldChar w:fldCharType="begin"/>
            </w:r>
            <w:r>
              <w:rPr>
                <w:webHidden/>
              </w:rPr>
              <w:instrText xml:space="preserve">PAGEREF _Toc228735819 \h</w:instrText>
            </w:r>
            <w:r>
              <w:rPr>
                <w:webHidden/>
              </w:rPr>
              <w:fldChar w:fldCharType="separate"/>
            </w:r>
            <w:r>
              <w:rPr>
                <w:rStyle w:val="Style12"/>
                <w:rFonts w:cs="Times New Roman" w:ascii="Times New Roman" w:hAnsi="Times New Roman"/>
                <w:sz w:val="28"/>
                <w:szCs w:val="28"/>
              </w:rPr>
              <w:t>8</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0">
            <w:r>
              <w:rPr>
                <w:rStyle w:val="Style12"/>
                <w:rFonts w:cs="Times New Roman" w:ascii="Times New Roman" w:hAnsi="Times New Roman"/>
                <w:vanish w:val="false"/>
                <w:webHidden/>
                <w:sz w:val="28"/>
                <w:szCs w:val="28"/>
              </w:rPr>
              <w:t>1.4 Существующие решения для формирования привычек: критический анализ</w:t>
            </w:r>
            <w:r>
              <w:rPr>
                <w:rStyle w:val="Style12"/>
                <w:rFonts w:cs="Times New Roman" w:ascii="Times New Roman" w:hAnsi="Times New Roman"/>
                <w:vanish/>
                <w:sz w:val="28"/>
                <w:szCs w:val="28"/>
              </w:rPr>
              <w:tab/>
            </w:r>
            <w:r>
              <w:rPr>
                <w:webHidden/>
              </w:rPr>
              <w:fldChar w:fldCharType="begin"/>
            </w:r>
            <w:r>
              <w:rPr>
                <w:webHidden/>
              </w:rPr>
              <w:instrText xml:space="preserve">PAGEREF _Toc228735820 \h</w:instrText>
            </w:r>
            <w:r>
              <w:rPr>
                <w:webHidden/>
              </w:rPr>
              <w:fldChar w:fldCharType="separate"/>
            </w:r>
            <w:r>
              <w:rPr>
                <w:rStyle w:val="Style12"/>
                <w:rFonts w:cs="Times New Roman" w:ascii="Times New Roman" w:hAnsi="Times New Roman"/>
                <w:sz w:val="28"/>
                <w:szCs w:val="28"/>
              </w:rPr>
              <w:t>12</w:t>
            </w:r>
            <w:r>
              <w:rPr>
                <w:webHidden/>
              </w:rPr>
              <w:fldChar w:fldCharType="end"/>
            </w:r>
          </w:hyperlink>
        </w:p>
        <w:p>
          <w:pPr>
            <w:pStyle w:val="TOC1"/>
            <w:rPr>
              <w:rFonts w:ascii="Times New Roman" w:hAnsi="Times New Roman" w:eastAsia="" w:cs="Times New Roman" w:eastAsiaTheme="minorEastAsia"/>
              <w:sz w:val="28"/>
              <w:szCs w:val="28"/>
              <w:lang w:eastAsia="ru-RU" w:bidi="ar-SA"/>
              <w14:ligatures w14:val="standardContextual"/>
            </w:rPr>
          </w:pPr>
          <w:hyperlink w:anchor="_Toc228735821">
            <w:r>
              <w:rPr>
                <w:rStyle w:val="Style12"/>
                <w:rFonts w:cs="Times New Roman" w:ascii="Times New Roman" w:hAnsi="Times New Roman"/>
                <w:vanish w:val="false"/>
                <w:webHidden/>
                <w:sz w:val="28"/>
                <w:szCs w:val="28"/>
              </w:rPr>
              <w:t>Выводы по главе 1</w:t>
            </w:r>
            <w:r>
              <w:rPr>
                <w:rStyle w:val="Style12"/>
                <w:rFonts w:cs="Times New Roman" w:ascii="Times New Roman" w:hAnsi="Times New Roman"/>
                <w:vanish/>
                <w:sz w:val="28"/>
                <w:szCs w:val="28"/>
              </w:rPr>
              <w:tab/>
            </w:r>
            <w:r>
              <w:rPr>
                <w:webHidden/>
              </w:rPr>
              <w:fldChar w:fldCharType="begin"/>
            </w:r>
            <w:r>
              <w:rPr>
                <w:webHidden/>
              </w:rPr>
              <w:instrText xml:space="preserve">PAGEREF _Toc228735821 \h</w:instrText>
            </w:r>
            <w:r>
              <w:rPr>
                <w:webHidden/>
              </w:rPr>
              <w:fldChar w:fldCharType="separate"/>
            </w:r>
            <w:r>
              <w:rPr>
                <w:rStyle w:val="Style12"/>
                <w:rFonts w:cs="Times New Roman" w:ascii="Times New Roman" w:hAnsi="Times New Roman"/>
                <w:sz w:val="28"/>
                <w:szCs w:val="28"/>
              </w:rPr>
              <w:t>22</w:t>
            </w:r>
            <w:r>
              <w:rPr>
                <w:webHidden/>
              </w:rPr>
              <w:fldChar w:fldCharType="end"/>
            </w:r>
          </w:hyperlink>
        </w:p>
        <w:p>
          <w:pPr>
            <w:pStyle w:val="TOC1"/>
            <w:rPr>
              <w:rFonts w:ascii="Times New Roman" w:hAnsi="Times New Roman" w:eastAsia="" w:cs="Times New Roman" w:eastAsiaTheme="minorEastAsia"/>
              <w:sz w:val="28"/>
              <w:szCs w:val="28"/>
              <w:lang w:eastAsia="ru-RU" w:bidi="ar-SA"/>
              <w14:ligatures w14:val="standardContextual"/>
            </w:rPr>
          </w:pPr>
          <w:hyperlink w:anchor="_Toc228735822">
            <w:r>
              <w:rPr>
                <w:rStyle w:val="Style12"/>
                <w:rFonts w:cs="Times New Roman" w:ascii="Times New Roman" w:hAnsi="Times New Roman"/>
                <w:vanish w:val="false"/>
                <w:webHidden/>
                <w:sz w:val="28"/>
                <w:szCs w:val="28"/>
              </w:rPr>
              <w:t>Глава 2. Авторская методика формирования здоровых привычек: разработка, реализация и проверка эффективности</w:t>
            </w:r>
            <w:r>
              <w:rPr>
                <w:rStyle w:val="Style12"/>
                <w:rFonts w:cs="Times New Roman" w:ascii="Times New Roman" w:hAnsi="Times New Roman"/>
                <w:vanish/>
                <w:sz w:val="28"/>
                <w:szCs w:val="28"/>
              </w:rPr>
              <w:tab/>
            </w:r>
            <w:r>
              <w:rPr>
                <w:webHidden/>
              </w:rPr>
              <w:fldChar w:fldCharType="begin"/>
            </w:r>
            <w:r>
              <w:rPr>
                <w:webHidden/>
              </w:rPr>
              <w:instrText xml:space="preserve">PAGEREF _Toc228735822 \h</w:instrText>
            </w:r>
            <w:r>
              <w:rPr>
                <w:webHidden/>
              </w:rPr>
              <w:fldChar w:fldCharType="separate"/>
            </w:r>
            <w:r>
              <w:rPr>
                <w:rStyle w:val="Style12"/>
                <w:rFonts w:cs="Times New Roman" w:ascii="Times New Roman" w:hAnsi="Times New Roman"/>
                <w:sz w:val="28"/>
                <w:szCs w:val="28"/>
              </w:rPr>
              <w:t>25</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3">
            <w:r>
              <w:rPr>
                <w:rStyle w:val="Style12"/>
                <w:rFonts w:cs="Times New Roman" w:ascii="Times New Roman" w:hAnsi="Times New Roman"/>
                <w:vanish w:val="false"/>
                <w:webHidden/>
                <w:sz w:val="28"/>
                <w:szCs w:val="28"/>
              </w:rPr>
              <w:t>2.1 Разработка требований к методике</w:t>
            </w:r>
            <w:r>
              <w:rPr>
                <w:rStyle w:val="Style12"/>
                <w:rFonts w:cs="Times New Roman" w:ascii="Times New Roman" w:hAnsi="Times New Roman"/>
                <w:vanish/>
                <w:sz w:val="28"/>
                <w:szCs w:val="28"/>
              </w:rPr>
              <w:tab/>
            </w:r>
            <w:r>
              <w:rPr>
                <w:webHidden/>
              </w:rPr>
              <w:fldChar w:fldCharType="begin"/>
            </w:r>
            <w:r>
              <w:rPr>
                <w:webHidden/>
              </w:rPr>
              <w:instrText xml:space="preserve">PAGEREF _Toc228735823 \h</w:instrText>
            </w:r>
            <w:r>
              <w:rPr>
                <w:webHidden/>
              </w:rPr>
              <w:fldChar w:fldCharType="separate"/>
            </w:r>
            <w:r>
              <w:rPr>
                <w:rStyle w:val="Style12"/>
                <w:rFonts w:cs="Times New Roman" w:ascii="Times New Roman" w:hAnsi="Times New Roman"/>
                <w:sz w:val="28"/>
                <w:szCs w:val="28"/>
              </w:rPr>
              <w:t>25</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4">
            <w:r>
              <w:rPr>
                <w:rStyle w:val="Style12"/>
                <w:rFonts w:cs="Times New Roman" w:ascii="Times New Roman" w:hAnsi="Times New Roman"/>
                <w:vanish w:val="false"/>
                <w:webHidden/>
                <w:sz w:val="28"/>
                <w:szCs w:val="28"/>
              </w:rPr>
              <w:t>2.2 Описание авторской методики и её ключевых нововведений</w:t>
            </w:r>
            <w:r>
              <w:rPr>
                <w:rStyle w:val="Style12"/>
                <w:rFonts w:cs="Times New Roman" w:ascii="Times New Roman" w:hAnsi="Times New Roman"/>
                <w:vanish/>
                <w:sz w:val="28"/>
                <w:szCs w:val="28"/>
              </w:rPr>
              <w:tab/>
            </w:r>
            <w:r>
              <w:rPr>
                <w:webHidden/>
              </w:rPr>
              <w:fldChar w:fldCharType="begin"/>
            </w:r>
            <w:r>
              <w:rPr>
                <w:webHidden/>
              </w:rPr>
              <w:instrText xml:space="preserve">PAGEREF _Toc228735824 \h</w:instrText>
            </w:r>
            <w:r>
              <w:rPr>
                <w:webHidden/>
              </w:rPr>
              <w:fldChar w:fldCharType="separate"/>
            </w:r>
            <w:r>
              <w:rPr>
                <w:rStyle w:val="Style12"/>
                <w:rFonts w:cs="Times New Roman" w:ascii="Times New Roman" w:hAnsi="Times New Roman"/>
                <w:sz w:val="28"/>
                <w:szCs w:val="28"/>
              </w:rPr>
              <w:t>26</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5">
            <w:r>
              <w:rPr>
                <w:rStyle w:val="Style12"/>
                <w:rFonts w:cs="Times New Roman" w:ascii="Times New Roman" w:hAnsi="Times New Roman"/>
                <w:vanish w:val="false"/>
                <w:webHidden/>
                <w:sz w:val="28"/>
                <w:szCs w:val="28"/>
              </w:rPr>
              <w:t>2.3 Обоснование выбора программных средств</w:t>
            </w:r>
            <w:r>
              <w:rPr>
                <w:rStyle w:val="Style12"/>
                <w:rFonts w:cs="Times New Roman" w:ascii="Times New Roman" w:hAnsi="Times New Roman"/>
                <w:vanish/>
                <w:sz w:val="28"/>
                <w:szCs w:val="28"/>
              </w:rPr>
              <w:tab/>
            </w:r>
            <w:r>
              <w:rPr>
                <w:webHidden/>
              </w:rPr>
              <w:fldChar w:fldCharType="begin"/>
            </w:r>
            <w:r>
              <w:rPr>
                <w:webHidden/>
              </w:rPr>
              <w:instrText xml:space="preserve">PAGEREF _Toc228735825 \h</w:instrText>
            </w:r>
            <w:r>
              <w:rPr>
                <w:webHidden/>
              </w:rPr>
              <w:fldChar w:fldCharType="separate"/>
            </w:r>
            <w:r>
              <w:rPr>
                <w:rStyle w:val="Style12"/>
                <w:rFonts w:cs="Times New Roman" w:ascii="Times New Roman" w:hAnsi="Times New Roman"/>
                <w:sz w:val="28"/>
                <w:szCs w:val="28"/>
              </w:rPr>
              <w:t>30</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6">
            <w:r>
              <w:rPr>
                <w:rStyle w:val="Style12"/>
                <w:rFonts w:cs="Times New Roman" w:ascii="Times New Roman" w:hAnsi="Times New Roman"/>
                <w:vanish w:val="false"/>
                <w:webHidden/>
                <w:sz w:val="28"/>
                <w:szCs w:val="28"/>
              </w:rPr>
              <w:t xml:space="preserve">2.3.1 Обоснование выбора платформы </w:t>
            </w:r>
            <w:r>
              <w:rPr>
                <w:rStyle w:val="Style12"/>
                <w:rFonts w:cs="Times New Roman" w:ascii="Times New Roman" w:hAnsi="Times New Roman"/>
                <w:sz w:val="28"/>
                <w:szCs w:val="28"/>
                <w:lang w:val="en-US"/>
              </w:rPr>
              <w:t>Telegram</w:t>
            </w:r>
            <w:r>
              <w:rPr>
                <w:rStyle w:val="Style12"/>
                <w:rFonts w:cs="Times New Roman" w:ascii="Times New Roman" w:hAnsi="Times New Roman"/>
                <w:vanish/>
                <w:sz w:val="28"/>
                <w:szCs w:val="28"/>
              </w:rPr>
              <w:tab/>
            </w:r>
            <w:r>
              <w:rPr>
                <w:webHidden/>
              </w:rPr>
              <w:fldChar w:fldCharType="begin"/>
            </w:r>
            <w:r>
              <w:rPr>
                <w:webHidden/>
              </w:rPr>
              <w:instrText xml:space="preserve">PAGEREF _Toc228735826 \h</w:instrText>
            </w:r>
            <w:r>
              <w:rPr>
                <w:webHidden/>
              </w:rPr>
              <w:fldChar w:fldCharType="separate"/>
            </w:r>
            <w:r>
              <w:rPr>
                <w:rStyle w:val="Style12"/>
                <w:rFonts w:cs="Times New Roman" w:ascii="Times New Roman" w:hAnsi="Times New Roman"/>
                <w:sz w:val="28"/>
                <w:szCs w:val="28"/>
              </w:rPr>
              <w:t>30</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7">
            <w:r>
              <w:rPr>
                <w:rStyle w:val="Style12"/>
                <w:rFonts w:cs="Times New Roman" w:ascii="Times New Roman" w:hAnsi="Times New Roman"/>
                <w:vanish w:val="false"/>
                <w:webHidden/>
                <w:sz w:val="28"/>
                <w:szCs w:val="28"/>
              </w:rPr>
              <w:t xml:space="preserve">2.3.2 Обоснование выбора принципа </w:t>
            </w:r>
            <w:r>
              <w:rPr>
                <w:rStyle w:val="Style12"/>
                <w:rFonts w:cs="Times New Roman" w:ascii="Times New Roman" w:hAnsi="Times New Roman"/>
                <w:sz w:val="28"/>
                <w:szCs w:val="28"/>
                <w:lang w:val="en-US"/>
              </w:rPr>
              <w:t>Open</w:t>
            </w:r>
            <w:r>
              <w:rPr>
                <w:rStyle w:val="Style12"/>
                <w:rFonts w:cs="Times New Roman" w:ascii="Times New Roman" w:hAnsi="Times New Roman"/>
                <w:sz w:val="28"/>
                <w:szCs w:val="28"/>
              </w:rPr>
              <w:t xml:space="preserve"> </w:t>
            </w:r>
            <w:r>
              <w:rPr>
                <w:rStyle w:val="Style12"/>
                <w:rFonts w:cs="Times New Roman" w:ascii="Times New Roman" w:hAnsi="Times New Roman"/>
                <w:sz w:val="28"/>
                <w:szCs w:val="28"/>
                <w:lang w:val="en-US"/>
              </w:rPr>
              <w:t>Source</w:t>
            </w:r>
            <w:r>
              <w:rPr>
                <w:rStyle w:val="Style12"/>
                <w:rFonts w:cs="Times New Roman" w:ascii="Times New Roman" w:hAnsi="Times New Roman"/>
                <w:vanish/>
                <w:sz w:val="28"/>
                <w:szCs w:val="28"/>
              </w:rPr>
              <w:tab/>
            </w:r>
            <w:r>
              <w:rPr>
                <w:webHidden/>
              </w:rPr>
              <w:fldChar w:fldCharType="begin"/>
            </w:r>
            <w:r>
              <w:rPr>
                <w:webHidden/>
              </w:rPr>
              <w:instrText xml:space="preserve">PAGEREF _Toc228735827 \h</w:instrText>
            </w:r>
            <w:r>
              <w:rPr>
                <w:webHidden/>
              </w:rPr>
              <w:fldChar w:fldCharType="separate"/>
            </w:r>
            <w:r>
              <w:rPr>
                <w:rStyle w:val="Style12"/>
                <w:rFonts w:cs="Times New Roman" w:ascii="Times New Roman" w:hAnsi="Times New Roman"/>
                <w:sz w:val="28"/>
                <w:szCs w:val="28"/>
              </w:rPr>
              <w:t>33</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8">
            <w:r>
              <w:rPr>
                <w:rStyle w:val="Style12"/>
                <w:rFonts w:cs="Times New Roman" w:ascii="Times New Roman" w:hAnsi="Times New Roman"/>
                <w:vanish w:val="false"/>
                <w:webHidden/>
                <w:sz w:val="28"/>
                <w:szCs w:val="28"/>
              </w:rPr>
              <w:t>2.3.3 Выбор библиотеки для разработки Telegram-бота</w:t>
            </w:r>
            <w:r>
              <w:rPr>
                <w:rStyle w:val="Style12"/>
                <w:rFonts w:cs="Times New Roman" w:ascii="Times New Roman" w:hAnsi="Times New Roman"/>
                <w:vanish/>
                <w:sz w:val="28"/>
                <w:szCs w:val="28"/>
              </w:rPr>
              <w:tab/>
            </w:r>
            <w:r>
              <w:rPr>
                <w:webHidden/>
              </w:rPr>
              <w:fldChar w:fldCharType="begin"/>
            </w:r>
            <w:r>
              <w:rPr>
                <w:webHidden/>
              </w:rPr>
              <w:instrText xml:space="preserve">PAGEREF _Toc228735828 \h</w:instrText>
            </w:r>
            <w:r>
              <w:rPr>
                <w:webHidden/>
              </w:rPr>
              <w:fldChar w:fldCharType="separate"/>
            </w:r>
            <w:r>
              <w:rPr>
                <w:rStyle w:val="Style12"/>
                <w:rFonts w:cs="Times New Roman" w:ascii="Times New Roman" w:hAnsi="Times New Roman"/>
                <w:sz w:val="28"/>
                <w:szCs w:val="28"/>
              </w:rPr>
              <w:t>35</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29">
            <w:r>
              <w:rPr>
                <w:rStyle w:val="Style12"/>
                <w:rFonts w:cs="Times New Roman" w:ascii="Times New Roman" w:hAnsi="Times New Roman"/>
                <w:vanish w:val="false"/>
                <w:webHidden/>
                <w:sz w:val="28"/>
                <w:szCs w:val="28"/>
              </w:rPr>
              <w:t>2.4 Архитектура и функциональные модули системы</w:t>
            </w:r>
            <w:r>
              <w:rPr>
                <w:rStyle w:val="Style12"/>
                <w:rFonts w:cs="Times New Roman" w:ascii="Times New Roman" w:hAnsi="Times New Roman"/>
                <w:vanish/>
                <w:sz w:val="28"/>
                <w:szCs w:val="28"/>
              </w:rPr>
              <w:tab/>
            </w:r>
            <w:r>
              <w:rPr>
                <w:webHidden/>
              </w:rPr>
              <w:fldChar w:fldCharType="begin"/>
            </w:r>
            <w:r>
              <w:rPr>
                <w:webHidden/>
              </w:rPr>
              <w:instrText xml:space="preserve">PAGEREF _Toc228735829 \h</w:instrText>
            </w:r>
            <w:r>
              <w:rPr>
                <w:webHidden/>
              </w:rPr>
              <w:fldChar w:fldCharType="separate"/>
            </w:r>
            <w:r>
              <w:rPr>
                <w:rStyle w:val="Style12"/>
                <w:rFonts w:cs="Times New Roman" w:ascii="Times New Roman" w:hAnsi="Times New Roman"/>
                <w:sz w:val="28"/>
                <w:szCs w:val="28"/>
              </w:rPr>
              <w:t>36</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0">
            <w:r>
              <w:rPr>
                <w:rStyle w:val="Style12"/>
                <w:rFonts w:cs="Times New Roman" w:ascii="Times New Roman" w:hAnsi="Times New Roman"/>
                <w:vanish w:val="false"/>
                <w:webHidden/>
                <w:sz w:val="28"/>
                <w:szCs w:val="28"/>
              </w:rPr>
              <w:t>2.4.1 Имплементация глубинной геймификации: система достижений и бейджей</w:t>
            </w:r>
            <w:r>
              <w:rPr>
                <w:rStyle w:val="Style12"/>
                <w:rFonts w:cs="Times New Roman" w:ascii="Times New Roman" w:hAnsi="Times New Roman"/>
                <w:vanish/>
                <w:sz w:val="28"/>
                <w:szCs w:val="28"/>
              </w:rPr>
              <w:tab/>
            </w:r>
            <w:r>
              <w:rPr>
                <w:webHidden/>
              </w:rPr>
              <w:fldChar w:fldCharType="begin"/>
            </w:r>
            <w:r>
              <w:rPr>
                <w:webHidden/>
              </w:rPr>
              <w:instrText xml:space="preserve">PAGEREF _Toc228735830 \h</w:instrText>
            </w:r>
            <w:r>
              <w:rPr>
                <w:webHidden/>
              </w:rPr>
              <w:fldChar w:fldCharType="separate"/>
            </w:r>
            <w:r>
              <w:rPr>
                <w:rStyle w:val="Style12"/>
                <w:rFonts w:cs="Times New Roman" w:ascii="Times New Roman" w:hAnsi="Times New Roman"/>
                <w:sz w:val="28"/>
                <w:szCs w:val="28"/>
              </w:rPr>
              <w:t>39</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1">
            <w:r>
              <w:rPr>
                <w:rStyle w:val="Style12"/>
                <w:rFonts w:cs="Times New Roman" w:ascii="Times New Roman" w:hAnsi="Times New Roman"/>
                <w:vanish w:val="false"/>
                <w:webHidden/>
                <w:sz w:val="28"/>
                <w:szCs w:val="28"/>
              </w:rPr>
              <w:t>2.4.2 Реализация системы анонимной наставнической поддержки</w:t>
            </w:r>
            <w:r>
              <w:rPr>
                <w:rStyle w:val="Style12"/>
                <w:rFonts w:cs="Times New Roman" w:ascii="Times New Roman" w:hAnsi="Times New Roman"/>
                <w:vanish/>
                <w:sz w:val="28"/>
                <w:szCs w:val="28"/>
              </w:rPr>
              <w:tab/>
            </w:r>
            <w:r>
              <w:rPr>
                <w:webHidden/>
              </w:rPr>
              <w:fldChar w:fldCharType="begin"/>
            </w:r>
            <w:r>
              <w:rPr>
                <w:webHidden/>
              </w:rPr>
              <w:instrText xml:space="preserve">PAGEREF _Toc228735831 \h</w:instrText>
            </w:r>
            <w:r>
              <w:rPr>
                <w:webHidden/>
              </w:rPr>
              <w:fldChar w:fldCharType="separate"/>
            </w:r>
            <w:r>
              <w:rPr>
                <w:rStyle w:val="Style12"/>
                <w:rFonts w:cs="Times New Roman" w:ascii="Times New Roman" w:hAnsi="Times New Roman"/>
                <w:sz w:val="28"/>
                <w:szCs w:val="28"/>
              </w:rPr>
              <w:t>43</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2">
            <w:r>
              <w:rPr>
                <w:rStyle w:val="Style12"/>
                <w:rFonts w:cs="Times New Roman" w:ascii="Times New Roman" w:hAnsi="Times New Roman"/>
                <w:vanish w:val="false"/>
                <w:webHidden/>
                <w:sz w:val="28"/>
                <w:szCs w:val="28"/>
              </w:rPr>
              <w:t>2.4.3 Архитектурные решения по защите данных</w:t>
            </w:r>
            <w:r>
              <w:rPr>
                <w:rStyle w:val="Style12"/>
                <w:rFonts w:cs="Times New Roman" w:ascii="Times New Roman" w:hAnsi="Times New Roman"/>
                <w:vanish/>
                <w:sz w:val="28"/>
                <w:szCs w:val="28"/>
              </w:rPr>
              <w:tab/>
            </w:r>
            <w:r>
              <w:rPr>
                <w:webHidden/>
              </w:rPr>
              <w:fldChar w:fldCharType="begin"/>
            </w:r>
            <w:r>
              <w:rPr>
                <w:webHidden/>
              </w:rPr>
              <w:instrText xml:space="preserve">PAGEREF _Toc228735832 \h</w:instrText>
            </w:r>
            <w:r>
              <w:rPr>
                <w:webHidden/>
              </w:rPr>
              <w:fldChar w:fldCharType="separate"/>
            </w:r>
            <w:r>
              <w:rPr>
                <w:rStyle w:val="Style12"/>
                <w:rFonts w:cs="Times New Roman" w:ascii="Times New Roman" w:hAnsi="Times New Roman"/>
                <w:sz w:val="28"/>
                <w:szCs w:val="28"/>
              </w:rPr>
              <w:t>46</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3">
            <w:r>
              <w:rPr>
                <w:rStyle w:val="Style12"/>
                <w:rFonts w:cs="Times New Roman" w:ascii="Times New Roman" w:hAnsi="Times New Roman"/>
                <w:vanish w:val="false"/>
                <w:webHidden/>
                <w:sz w:val="28"/>
                <w:szCs w:val="28"/>
              </w:rPr>
              <w:t>2.4.4 Сбор метрик для экспериментальной проверки эффективности</w:t>
            </w:r>
            <w:r>
              <w:rPr>
                <w:rStyle w:val="Style12"/>
                <w:rFonts w:cs="Times New Roman" w:ascii="Times New Roman" w:hAnsi="Times New Roman"/>
                <w:vanish/>
                <w:sz w:val="28"/>
                <w:szCs w:val="28"/>
              </w:rPr>
              <w:tab/>
            </w:r>
            <w:r>
              <w:rPr>
                <w:webHidden/>
              </w:rPr>
              <w:fldChar w:fldCharType="begin"/>
            </w:r>
            <w:r>
              <w:rPr>
                <w:webHidden/>
              </w:rPr>
              <w:instrText xml:space="preserve">PAGEREF _Toc228735833 \h</w:instrText>
            </w:r>
            <w:r>
              <w:rPr>
                <w:webHidden/>
              </w:rPr>
              <w:fldChar w:fldCharType="separate"/>
            </w:r>
            <w:r>
              <w:rPr>
                <w:rStyle w:val="Style12"/>
                <w:rFonts w:cs="Times New Roman" w:ascii="Times New Roman" w:hAnsi="Times New Roman"/>
                <w:sz w:val="28"/>
                <w:szCs w:val="28"/>
              </w:rPr>
              <w:t>50</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4">
            <w:r>
              <w:rPr>
                <w:rStyle w:val="Style12"/>
                <w:rFonts w:cs="Times New Roman" w:ascii="Times New Roman" w:hAnsi="Times New Roman"/>
                <w:vanish w:val="false"/>
                <w:webHidden/>
                <w:sz w:val="28"/>
                <w:szCs w:val="28"/>
              </w:rPr>
              <w:t>2.5 Интеграция системы монетизации: система подписок и спонсорских рекламных мест</w:t>
            </w:r>
            <w:r>
              <w:rPr>
                <w:rStyle w:val="Style12"/>
                <w:rFonts w:cs="Times New Roman" w:ascii="Times New Roman" w:hAnsi="Times New Roman"/>
                <w:vanish/>
                <w:sz w:val="28"/>
                <w:szCs w:val="28"/>
              </w:rPr>
              <w:tab/>
            </w:r>
            <w:r>
              <w:rPr>
                <w:webHidden/>
              </w:rPr>
              <w:fldChar w:fldCharType="begin"/>
            </w:r>
            <w:r>
              <w:rPr>
                <w:webHidden/>
              </w:rPr>
              <w:instrText xml:space="preserve">PAGEREF _Toc228735834 \h</w:instrText>
            </w:r>
            <w:r>
              <w:rPr>
                <w:webHidden/>
              </w:rPr>
              <w:fldChar w:fldCharType="separate"/>
            </w:r>
            <w:r>
              <w:rPr>
                <w:rStyle w:val="Style12"/>
                <w:rFonts w:cs="Times New Roman" w:ascii="Times New Roman" w:hAnsi="Times New Roman"/>
                <w:sz w:val="28"/>
                <w:szCs w:val="28"/>
              </w:rPr>
              <w:t>57</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5">
            <w:r>
              <w:rPr>
                <w:rStyle w:val="Style12"/>
                <w:rFonts w:cs="Times New Roman" w:ascii="Times New Roman" w:hAnsi="Times New Roman"/>
                <w:vanish w:val="false"/>
                <w:webHidden/>
                <w:sz w:val="28"/>
                <w:szCs w:val="28"/>
              </w:rPr>
              <w:t>2.5.1 Система премиум-подписки</w:t>
            </w:r>
            <w:r>
              <w:rPr>
                <w:rStyle w:val="Style12"/>
                <w:rFonts w:cs="Times New Roman" w:ascii="Times New Roman" w:hAnsi="Times New Roman"/>
                <w:vanish/>
                <w:sz w:val="28"/>
                <w:szCs w:val="28"/>
              </w:rPr>
              <w:tab/>
            </w:r>
            <w:r>
              <w:rPr>
                <w:webHidden/>
              </w:rPr>
              <w:fldChar w:fldCharType="begin"/>
            </w:r>
            <w:r>
              <w:rPr>
                <w:webHidden/>
              </w:rPr>
              <w:instrText xml:space="preserve">PAGEREF _Toc228735835 \h</w:instrText>
            </w:r>
            <w:r>
              <w:rPr>
                <w:webHidden/>
              </w:rPr>
              <w:fldChar w:fldCharType="separate"/>
            </w:r>
            <w:r>
              <w:rPr>
                <w:rStyle w:val="Style12"/>
                <w:rFonts w:cs="Times New Roman" w:ascii="Times New Roman" w:hAnsi="Times New Roman"/>
                <w:sz w:val="28"/>
                <w:szCs w:val="28"/>
              </w:rPr>
              <w:t>57</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6">
            <w:r>
              <w:rPr>
                <w:rStyle w:val="Style12"/>
                <w:rFonts w:cs="Times New Roman" w:ascii="Times New Roman" w:hAnsi="Times New Roman"/>
                <w:vanish w:val="false"/>
                <w:webHidden/>
                <w:sz w:val="28"/>
                <w:szCs w:val="28"/>
              </w:rPr>
              <w:t>2.5.2 Система спонсорской рекламы</w:t>
            </w:r>
            <w:r>
              <w:rPr>
                <w:rStyle w:val="Style12"/>
                <w:rFonts w:cs="Times New Roman" w:ascii="Times New Roman" w:hAnsi="Times New Roman"/>
                <w:vanish/>
                <w:sz w:val="28"/>
                <w:szCs w:val="28"/>
              </w:rPr>
              <w:tab/>
            </w:r>
            <w:r>
              <w:rPr>
                <w:webHidden/>
              </w:rPr>
              <w:fldChar w:fldCharType="begin"/>
            </w:r>
            <w:r>
              <w:rPr>
                <w:webHidden/>
              </w:rPr>
              <w:instrText xml:space="preserve">PAGEREF _Toc228735836 \h</w:instrText>
            </w:r>
            <w:r>
              <w:rPr>
                <w:webHidden/>
              </w:rPr>
              <w:fldChar w:fldCharType="separate"/>
            </w:r>
            <w:r>
              <w:rPr>
                <w:rStyle w:val="Style12"/>
                <w:rFonts w:cs="Times New Roman" w:ascii="Times New Roman" w:hAnsi="Times New Roman"/>
                <w:sz w:val="28"/>
                <w:szCs w:val="28"/>
              </w:rPr>
              <w:t>60</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7">
            <w:r>
              <w:rPr>
                <w:rStyle w:val="Style12"/>
                <w:rFonts w:cs="Times New Roman" w:ascii="Times New Roman" w:hAnsi="Times New Roman"/>
                <w:vanish w:val="false"/>
                <w:webHidden/>
                <w:sz w:val="28"/>
                <w:szCs w:val="28"/>
              </w:rPr>
              <w:t>2.6 Выводы по главе 2</w:t>
            </w:r>
            <w:r>
              <w:rPr>
                <w:rStyle w:val="Style12"/>
                <w:rFonts w:cs="Times New Roman" w:ascii="Times New Roman" w:hAnsi="Times New Roman"/>
                <w:vanish/>
                <w:sz w:val="28"/>
                <w:szCs w:val="28"/>
              </w:rPr>
              <w:tab/>
            </w:r>
            <w:r>
              <w:rPr>
                <w:webHidden/>
              </w:rPr>
              <w:fldChar w:fldCharType="begin"/>
            </w:r>
            <w:r>
              <w:rPr>
                <w:webHidden/>
              </w:rPr>
              <w:instrText xml:space="preserve">PAGEREF _Toc228735837 \h</w:instrText>
            </w:r>
            <w:r>
              <w:rPr>
                <w:webHidden/>
              </w:rPr>
              <w:fldChar w:fldCharType="separate"/>
            </w:r>
            <w:r>
              <w:rPr>
                <w:rStyle w:val="Style12"/>
                <w:rFonts w:cs="Times New Roman" w:ascii="Times New Roman" w:hAnsi="Times New Roman"/>
                <w:sz w:val="28"/>
                <w:szCs w:val="28"/>
              </w:rPr>
              <w:t>62</w:t>
            </w:r>
            <w:r>
              <w:rPr>
                <w:webHidden/>
              </w:rPr>
              <w:fldChar w:fldCharType="end"/>
            </w:r>
          </w:hyperlink>
        </w:p>
        <w:p>
          <w:pPr>
            <w:pStyle w:val="TOC1"/>
            <w:rPr>
              <w:rFonts w:ascii="Times New Roman" w:hAnsi="Times New Roman" w:eastAsia="" w:cs="Times New Roman" w:eastAsiaTheme="minorEastAsia"/>
              <w:sz w:val="28"/>
              <w:szCs w:val="28"/>
              <w:lang w:eastAsia="ru-RU" w:bidi="ar-SA"/>
              <w14:ligatures w14:val="standardContextual"/>
            </w:rPr>
          </w:pPr>
          <w:hyperlink w:anchor="_Toc228735838">
            <w:r>
              <w:rPr>
                <w:rStyle w:val="Style12"/>
                <w:rFonts w:cs="Times New Roman" w:ascii="Times New Roman" w:hAnsi="Times New Roman"/>
                <w:vanish w:val="false"/>
                <w:webHidden/>
                <w:sz w:val="28"/>
                <w:szCs w:val="28"/>
              </w:rPr>
              <w:t>Глава 3. Оценка эффективности внедрения методики и проектного решения</w:t>
            </w:r>
            <w:r>
              <w:rPr>
                <w:rStyle w:val="Style12"/>
                <w:rFonts w:cs="Times New Roman" w:ascii="Times New Roman" w:hAnsi="Times New Roman"/>
                <w:vanish/>
                <w:sz w:val="28"/>
                <w:szCs w:val="28"/>
              </w:rPr>
              <w:tab/>
            </w:r>
            <w:r>
              <w:rPr>
                <w:webHidden/>
              </w:rPr>
              <w:fldChar w:fldCharType="begin"/>
            </w:r>
            <w:r>
              <w:rPr>
                <w:webHidden/>
              </w:rPr>
              <w:instrText xml:space="preserve">PAGEREF _Toc228735838 \h</w:instrText>
            </w:r>
            <w:r>
              <w:rPr>
                <w:webHidden/>
              </w:rPr>
              <w:fldChar w:fldCharType="separate"/>
            </w:r>
            <w:r>
              <w:rPr>
                <w:rStyle w:val="Style12"/>
                <w:rFonts w:cs="Times New Roman" w:ascii="Times New Roman" w:hAnsi="Times New Roman"/>
                <w:sz w:val="28"/>
                <w:szCs w:val="28"/>
              </w:rPr>
              <w:t>67</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39">
            <w:r>
              <w:rPr>
                <w:rStyle w:val="Style12"/>
                <w:rFonts w:cs="Times New Roman" w:ascii="Times New Roman" w:hAnsi="Times New Roman"/>
                <w:vanish w:val="false"/>
                <w:webHidden/>
                <w:sz w:val="28"/>
                <w:szCs w:val="28"/>
              </w:rPr>
              <w:t>3.1. Выявление источников эффектов (эффектообразующих факторов проектного решения</w:t>
            </w:r>
            <w:r>
              <w:rPr>
                <w:rStyle w:val="Style12"/>
                <w:rFonts w:cs="Times New Roman" w:ascii="Times New Roman" w:hAnsi="Times New Roman"/>
                <w:vanish/>
                <w:sz w:val="28"/>
                <w:szCs w:val="28"/>
              </w:rPr>
              <w:tab/>
            </w:r>
            <w:r>
              <w:rPr>
                <w:webHidden/>
              </w:rPr>
              <w:fldChar w:fldCharType="begin"/>
            </w:r>
            <w:r>
              <w:rPr>
                <w:webHidden/>
              </w:rPr>
              <w:instrText xml:space="preserve">PAGEREF _Toc228735839 \h</w:instrText>
            </w:r>
            <w:r>
              <w:rPr>
                <w:webHidden/>
              </w:rPr>
              <w:fldChar w:fldCharType="separate"/>
            </w:r>
            <w:r>
              <w:rPr>
                <w:rStyle w:val="Style12"/>
                <w:rFonts w:cs="Times New Roman" w:ascii="Times New Roman" w:hAnsi="Times New Roman"/>
                <w:sz w:val="28"/>
                <w:szCs w:val="28"/>
              </w:rPr>
              <w:t>67</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0">
            <w:r>
              <w:rPr>
                <w:rStyle w:val="Style12"/>
                <w:rFonts w:cs="Times New Roman" w:ascii="Times New Roman" w:hAnsi="Times New Roman"/>
                <w:vanish w:val="false"/>
                <w:webHidden/>
                <w:sz w:val="28"/>
                <w:szCs w:val="28"/>
              </w:rPr>
              <w:t>3.1.1 Определение ключевых функций проектного решения, реализация которых позволит выявиться эффектообразующие факторы (источники эффективности)</w:t>
            </w:r>
            <w:r>
              <w:rPr>
                <w:rStyle w:val="Style12"/>
                <w:rFonts w:cs="Times New Roman" w:ascii="Times New Roman" w:hAnsi="Times New Roman"/>
                <w:vanish/>
                <w:sz w:val="28"/>
                <w:szCs w:val="28"/>
              </w:rPr>
              <w:tab/>
            </w:r>
            <w:r>
              <w:rPr>
                <w:webHidden/>
              </w:rPr>
              <w:fldChar w:fldCharType="begin"/>
            </w:r>
            <w:r>
              <w:rPr>
                <w:webHidden/>
              </w:rPr>
              <w:instrText xml:space="preserve">PAGEREF _Toc228735840 \h</w:instrText>
            </w:r>
            <w:r>
              <w:rPr>
                <w:webHidden/>
              </w:rPr>
              <w:fldChar w:fldCharType="separate"/>
            </w:r>
            <w:r>
              <w:rPr>
                <w:rStyle w:val="Style12"/>
                <w:rFonts w:cs="Times New Roman" w:ascii="Times New Roman" w:hAnsi="Times New Roman"/>
                <w:sz w:val="28"/>
                <w:szCs w:val="28"/>
              </w:rPr>
              <w:t>67</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1">
            <w:r>
              <w:rPr>
                <w:rStyle w:val="Style12"/>
                <w:rFonts w:cs="Times New Roman" w:ascii="Times New Roman" w:hAnsi="Times New Roman"/>
                <w:vanish w:val="false"/>
                <w:webHidden/>
                <w:sz w:val="28"/>
                <w:szCs w:val="28"/>
              </w:rPr>
              <w:t>3.1.2. Выявление основных эффектообразующих факторов (источники эффективности)</w:t>
            </w:r>
            <w:r>
              <w:rPr>
                <w:rStyle w:val="Style12"/>
                <w:rFonts w:cs="Times New Roman" w:ascii="Times New Roman" w:hAnsi="Times New Roman"/>
                <w:vanish/>
                <w:sz w:val="28"/>
                <w:szCs w:val="28"/>
              </w:rPr>
              <w:tab/>
            </w:r>
            <w:r>
              <w:rPr>
                <w:webHidden/>
              </w:rPr>
              <w:fldChar w:fldCharType="begin"/>
            </w:r>
            <w:r>
              <w:rPr>
                <w:webHidden/>
              </w:rPr>
              <w:instrText xml:space="preserve">PAGEREF _Toc228735841 \h</w:instrText>
            </w:r>
            <w:r>
              <w:rPr>
                <w:webHidden/>
              </w:rPr>
              <w:fldChar w:fldCharType="separate"/>
            </w:r>
            <w:r>
              <w:rPr>
                <w:rStyle w:val="Style12"/>
                <w:rFonts w:cs="Times New Roman" w:ascii="Times New Roman" w:hAnsi="Times New Roman"/>
                <w:sz w:val="28"/>
                <w:szCs w:val="28"/>
              </w:rPr>
              <w:t>69</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2">
            <w:r>
              <w:rPr>
                <w:rStyle w:val="Style12"/>
                <w:rFonts w:cs="Times New Roman" w:ascii="Times New Roman" w:hAnsi="Times New Roman"/>
                <w:vanish w:val="false"/>
                <w:webHidden/>
                <w:sz w:val="28"/>
                <w:szCs w:val="28"/>
              </w:rPr>
              <w:t>3.1.3. Формирование матрицы сопоставления ключевых функций проектного решения с эффектообразующими факторами</w:t>
            </w:r>
            <w:r>
              <w:rPr>
                <w:rStyle w:val="Style12"/>
                <w:rFonts w:cs="Times New Roman" w:ascii="Times New Roman" w:hAnsi="Times New Roman"/>
                <w:vanish/>
                <w:sz w:val="28"/>
                <w:szCs w:val="28"/>
              </w:rPr>
              <w:tab/>
            </w:r>
            <w:r>
              <w:rPr>
                <w:webHidden/>
              </w:rPr>
              <w:fldChar w:fldCharType="begin"/>
            </w:r>
            <w:r>
              <w:rPr>
                <w:webHidden/>
              </w:rPr>
              <w:instrText xml:space="preserve">PAGEREF _Toc228735842 \h</w:instrText>
            </w:r>
            <w:r>
              <w:rPr>
                <w:webHidden/>
              </w:rPr>
              <w:fldChar w:fldCharType="separate"/>
            </w:r>
            <w:r>
              <w:rPr>
                <w:rStyle w:val="Style12"/>
                <w:rFonts w:cs="Times New Roman" w:ascii="Times New Roman" w:hAnsi="Times New Roman"/>
                <w:sz w:val="28"/>
                <w:szCs w:val="28"/>
              </w:rPr>
              <w:t>71</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3">
            <w:r>
              <w:rPr>
                <w:rStyle w:val="Style12"/>
                <w:rFonts w:cs="Times New Roman" w:ascii="Times New Roman" w:hAnsi="Times New Roman"/>
                <w:vanish w:val="false"/>
                <w:webHidden/>
                <w:sz w:val="28"/>
                <w:szCs w:val="28"/>
              </w:rPr>
              <w:t>3.1.4. Расчет технических эффектов</w:t>
            </w:r>
            <w:r>
              <w:rPr>
                <w:rStyle w:val="Style12"/>
                <w:rFonts w:cs="Times New Roman" w:ascii="Times New Roman" w:hAnsi="Times New Roman"/>
                <w:vanish/>
                <w:sz w:val="28"/>
                <w:szCs w:val="28"/>
              </w:rPr>
              <w:tab/>
            </w:r>
            <w:r>
              <w:rPr>
                <w:webHidden/>
              </w:rPr>
              <w:fldChar w:fldCharType="begin"/>
            </w:r>
            <w:r>
              <w:rPr>
                <w:webHidden/>
              </w:rPr>
              <w:instrText xml:space="preserve">PAGEREF _Toc228735843 \h</w:instrText>
            </w:r>
            <w:r>
              <w:rPr>
                <w:webHidden/>
              </w:rPr>
              <w:fldChar w:fldCharType="separate"/>
            </w:r>
            <w:r>
              <w:rPr>
                <w:rStyle w:val="Style12"/>
                <w:rFonts w:cs="Times New Roman" w:ascii="Times New Roman" w:hAnsi="Times New Roman"/>
                <w:sz w:val="28"/>
                <w:szCs w:val="28"/>
              </w:rPr>
              <w:t>73</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4">
            <w:r>
              <w:rPr>
                <w:rStyle w:val="Style12"/>
                <w:rFonts w:cs="Times New Roman" w:ascii="Times New Roman" w:hAnsi="Times New Roman"/>
                <w:vanish w:val="false"/>
                <w:webHidden/>
                <w:sz w:val="28"/>
                <w:szCs w:val="28"/>
              </w:rPr>
              <w:t>3.2. Оценка экономической эффективности внедрения проектного решения</w:t>
            </w:r>
            <w:r>
              <w:rPr>
                <w:rStyle w:val="Style12"/>
                <w:rFonts w:cs="Times New Roman" w:ascii="Times New Roman" w:hAnsi="Times New Roman"/>
                <w:vanish/>
                <w:sz w:val="28"/>
                <w:szCs w:val="28"/>
              </w:rPr>
              <w:tab/>
            </w:r>
            <w:r>
              <w:rPr>
                <w:webHidden/>
              </w:rPr>
              <w:fldChar w:fldCharType="begin"/>
            </w:r>
            <w:r>
              <w:rPr>
                <w:webHidden/>
              </w:rPr>
              <w:instrText xml:space="preserve">PAGEREF _Toc228735844 \h</w:instrText>
            </w:r>
            <w:r>
              <w:rPr>
                <w:webHidden/>
              </w:rPr>
              <w:fldChar w:fldCharType="separate"/>
            </w:r>
            <w:r>
              <w:rPr>
                <w:rStyle w:val="Style12"/>
                <w:rFonts w:cs="Times New Roman" w:ascii="Times New Roman" w:hAnsi="Times New Roman"/>
                <w:sz w:val="28"/>
                <w:szCs w:val="28"/>
              </w:rPr>
              <w:t>73</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5">
            <w:r>
              <w:rPr>
                <w:rStyle w:val="Style12"/>
                <w:rFonts w:cs="Times New Roman" w:ascii="Times New Roman" w:hAnsi="Times New Roman"/>
                <w:vanish w:val="false"/>
                <w:webHidden/>
                <w:sz w:val="28"/>
                <w:szCs w:val="28"/>
              </w:rPr>
              <w:t>3.2.1 Оценка экономической эффективности внедрения проектного решения по методичке</w:t>
            </w:r>
            <w:r>
              <w:rPr>
                <w:rStyle w:val="Style12"/>
                <w:rFonts w:cs="Times New Roman" w:ascii="Times New Roman" w:hAnsi="Times New Roman"/>
                <w:vanish/>
                <w:sz w:val="28"/>
                <w:szCs w:val="28"/>
              </w:rPr>
              <w:tab/>
            </w:r>
            <w:r>
              <w:rPr>
                <w:webHidden/>
              </w:rPr>
              <w:fldChar w:fldCharType="begin"/>
            </w:r>
            <w:r>
              <w:rPr>
                <w:webHidden/>
              </w:rPr>
              <w:instrText xml:space="preserve">PAGEREF _Toc228735845 \h</w:instrText>
            </w:r>
            <w:r>
              <w:rPr>
                <w:webHidden/>
              </w:rPr>
              <w:fldChar w:fldCharType="separate"/>
            </w:r>
            <w:r>
              <w:rPr>
                <w:rStyle w:val="Style12"/>
                <w:rFonts w:cs="Times New Roman" w:ascii="Times New Roman" w:hAnsi="Times New Roman"/>
                <w:sz w:val="28"/>
                <w:szCs w:val="28"/>
              </w:rPr>
              <w:t>74</w:t>
            </w:r>
            <w:r>
              <w:rPr>
                <w:webHidden/>
              </w:rPr>
              <w:fldChar w:fldCharType="end"/>
            </w:r>
          </w:hyperlink>
        </w:p>
        <w:p>
          <w:pPr>
            <w:pStyle w:val="TOC3"/>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6">
            <w:r>
              <w:rPr>
                <w:rStyle w:val="Style12"/>
                <w:rFonts w:cs="Times New Roman" w:ascii="Times New Roman" w:hAnsi="Times New Roman"/>
                <w:vanish w:val="false"/>
                <w:webHidden/>
                <w:sz w:val="28"/>
                <w:szCs w:val="28"/>
              </w:rPr>
              <w:t>3.2.2 Оценка эффективности внедрения проектного решения методом экспертных оценок (по Елизарьеву)</w:t>
            </w:r>
            <w:r>
              <w:rPr>
                <w:rStyle w:val="Style12"/>
                <w:rFonts w:cs="Times New Roman" w:ascii="Times New Roman" w:hAnsi="Times New Roman"/>
                <w:vanish/>
                <w:sz w:val="28"/>
                <w:szCs w:val="28"/>
              </w:rPr>
              <w:tab/>
            </w:r>
            <w:r>
              <w:rPr>
                <w:webHidden/>
              </w:rPr>
              <w:fldChar w:fldCharType="begin"/>
            </w:r>
            <w:r>
              <w:rPr>
                <w:webHidden/>
              </w:rPr>
              <w:instrText xml:space="preserve">PAGEREF _Toc228735846 \h</w:instrText>
            </w:r>
            <w:r>
              <w:rPr>
                <w:webHidden/>
              </w:rPr>
              <w:fldChar w:fldCharType="separate"/>
            </w:r>
            <w:r>
              <w:rPr>
                <w:rStyle w:val="Style12"/>
                <w:rFonts w:cs="Times New Roman" w:ascii="Times New Roman" w:hAnsi="Times New Roman"/>
                <w:sz w:val="28"/>
                <w:szCs w:val="28"/>
              </w:rPr>
              <w:t>74</w:t>
            </w:r>
            <w:r>
              <w:rPr>
                <w:webHidden/>
              </w:rPr>
              <w:fldChar w:fldCharType="end"/>
            </w:r>
          </w:hyperlink>
        </w:p>
        <w:p>
          <w:pPr>
            <w:pStyle w:val="TOC2"/>
            <w:tabs>
              <w:tab w:val="clear" w:pos="709"/>
              <w:tab w:val="right" w:pos="9628" w:leader="dot"/>
            </w:tabs>
            <w:rPr>
              <w:rFonts w:ascii="Times New Roman" w:hAnsi="Times New Roman" w:eastAsia="" w:cs="Times New Roman" w:eastAsiaTheme="minorEastAsia"/>
              <w:sz w:val="28"/>
              <w:szCs w:val="28"/>
              <w:lang w:eastAsia="ru-RU" w:bidi="ar-SA"/>
              <w14:ligatures w14:val="standardContextual"/>
            </w:rPr>
          </w:pPr>
          <w:hyperlink w:anchor="_Toc228735847">
            <w:r>
              <w:rPr>
                <w:rStyle w:val="Style12"/>
                <w:rFonts w:cs="Times New Roman" w:ascii="Times New Roman" w:hAnsi="Times New Roman"/>
                <w:vanish w:val="false"/>
                <w:webHidden/>
                <w:sz w:val="28"/>
                <w:szCs w:val="28"/>
              </w:rPr>
              <w:t>3.3 Заключение - краткий обзор содержания магистрской работы</w:t>
            </w:r>
            <w:r>
              <w:rPr>
                <w:rStyle w:val="Style12"/>
                <w:rFonts w:cs="Times New Roman" w:ascii="Times New Roman" w:hAnsi="Times New Roman"/>
                <w:vanish/>
                <w:sz w:val="28"/>
                <w:szCs w:val="28"/>
              </w:rPr>
              <w:tab/>
            </w:r>
            <w:r>
              <w:rPr>
                <w:webHidden/>
              </w:rPr>
              <w:fldChar w:fldCharType="begin"/>
            </w:r>
            <w:r>
              <w:rPr>
                <w:webHidden/>
              </w:rPr>
              <w:instrText xml:space="preserve">PAGEREF _Toc228735847 \h</w:instrText>
            </w:r>
            <w:r>
              <w:rPr>
                <w:webHidden/>
              </w:rPr>
              <w:fldChar w:fldCharType="separate"/>
            </w:r>
            <w:r>
              <w:rPr>
                <w:rStyle w:val="Style12"/>
                <w:rFonts w:cs="Times New Roman" w:ascii="Times New Roman" w:hAnsi="Times New Roman"/>
                <w:sz w:val="28"/>
                <w:szCs w:val="28"/>
              </w:rPr>
              <w:t>74</w:t>
            </w:r>
            <w:r>
              <w:rPr>
                <w:webHidden/>
              </w:rPr>
              <w:fldChar w:fldCharType="end"/>
            </w:r>
          </w:hyperlink>
        </w:p>
        <w:p>
          <w:pPr>
            <w:pStyle w:val="TOC1"/>
            <w:rPr>
              <w:rFonts w:ascii="Times New Roman" w:hAnsi="Times New Roman" w:eastAsia="" w:cs="Times New Roman" w:eastAsiaTheme="minorEastAsia"/>
              <w:sz w:val="28"/>
              <w:szCs w:val="28"/>
              <w:lang w:eastAsia="ru-RU" w:bidi="ar-SA"/>
              <w14:ligatures w14:val="standardContextual"/>
            </w:rPr>
          </w:pPr>
          <w:hyperlink w:anchor="_Toc228735848">
            <w:r>
              <w:rPr>
                <w:rStyle w:val="Style12"/>
                <w:rFonts w:cs="Times New Roman" w:ascii="Times New Roman" w:hAnsi="Times New Roman"/>
                <w:vanish w:val="false"/>
                <w:webHidden/>
                <w:sz w:val="28"/>
                <w:szCs w:val="28"/>
              </w:rPr>
              <w:t>СПИСОК ЛИТЕРАТУРЫ</w:t>
            </w:r>
            <w:r>
              <w:rPr>
                <w:rStyle w:val="Style12"/>
                <w:rFonts w:cs="Times New Roman" w:ascii="Times New Roman" w:hAnsi="Times New Roman"/>
                <w:vanish/>
                <w:sz w:val="28"/>
                <w:szCs w:val="28"/>
              </w:rPr>
              <w:tab/>
            </w:r>
            <w:r>
              <w:rPr>
                <w:webHidden/>
              </w:rPr>
              <w:fldChar w:fldCharType="begin"/>
            </w:r>
            <w:r>
              <w:rPr>
                <w:webHidden/>
              </w:rPr>
              <w:instrText xml:space="preserve">PAGEREF _Toc228735848 \h</w:instrText>
            </w:r>
            <w:r>
              <w:rPr>
                <w:webHidden/>
              </w:rPr>
              <w:fldChar w:fldCharType="separate"/>
            </w:r>
            <w:r>
              <w:rPr>
                <w:rStyle w:val="Style12"/>
                <w:rFonts w:cs="Times New Roman" w:ascii="Times New Roman" w:hAnsi="Times New Roman"/>
                <w:sz w:val="28"/>
                <w:szCs w:val="28"/>
              </w:rPr>
              <w:t>76</w:t>
            </w:r>
            <w:r>
              <w:rPr>
                <w:webHidden/>
              </w:rPr>
              <w:fldChar w:fldCharType="end"/>
            </w:r>
          </w:hyperlink>
        </w:p>
        <w:p>
          <w:pPr>
            <w:pStyle w:val="TOC1"/>
            <w:tabs>
              <w:tab w:val="clear" w:pos="9638"/>
              <w:tab w:val="right" w:pos="9637" w:leader="dot"/>
            </w:tabs>
            <w:rPr/>
          </w:pPr>
          <w:r>
            <w:rPr/>
          </w:r>
          <w:r>
            <w:rPr/>
            <w:fldChar w:fldCharType="end"/>
          </w:r>
        </w:p>
      </w:sdtContent>
    </w:sdt>
    <w:p>
      <w:pPr>
        <w:pStyle w:val="BodyText"/>
        <w:rPr/>
      </w:pPr>
      <w:r>
        <w:rPr/>
      </w:r>
    </w:p>
    <w:p>
      <w:pPr>
        <w:pStyle w:val="Normal"/>
        <w:textAlignment w:val="auto"/>
        <w:rPr>
          <w:rFonts w:ascii="Times New Roman" w:hAnsi="Times New Roman"/>
          <w:sz w:val="28"/>
        </w:rPr>
      </w:pPr>
      <w:r>
        <w:rPr>
          <w:rFonts w:ascii="Times New Roman" w:hAnsi="Times New Roman"/>
          <w:sz w:val="28"/>
        </w:rPr>
      </w:r>
      <w:r>
        <w:br w:type="page"/>
      </w:r>
    </w:p>
    <w:p>
      <w:pPr>
        <w:pStyle w:val="Heading1"/>
        <w:numPr>
          <w:ilvl w:val="0"/>
          <w:numId w:val="0"/>
        </w:numPr>
        <w:spacing w:before="0" w:after="120"/>
        <w:ind w:hanging="0" w:start="0"/>
        <w:rPr>
          <w:rFonts w:cs="Times New Roman"/>
          <w:sz w:val="32"/>
          <w:szCs w:val="28"/>
        </w:rPr>
      </w:pPr>
      <w:bookmarkStart w:id="1" w:name="__RefHeading___Toc2852_2352405526"/>
      <w:bookmarkStart w:id="2" w:name="_Toc228735816"/>
      <w:bookmarkStart w:id="3" w:name="_Toc226724649"/>
      <w:bookmarkEnd w:id="1"/>
      <w:r>
        <w:rPr>
          <w:rFonts w:cs="Times New Roman"/>
          <w:sz w:val="32"/>
          <w:szCs w:val="28"/>
        </w:rPr>
        <w:t xml:space="preserve">Глава 1. </w:t>
      </w:r>
      <w:bookmarkEnd w:id="3"/>
      <w:r>
        <w:rPr>
          <w:rFonts w:cs="Times New Roman"/>
          <w:sz w:val="32"/>
          <w:szCs w:val="28"/>
        </w:rPr>
        <w:t>Проблема формирования здоровых привычек в цифровую эпоху: анализ факторов, последствий и существующие решения</w:t>
      </w:r>
      <w:bookmarkEnd w:id="2"/>
    </w:p>
    <w:p>
      <w:pPr>
        <w:pStyle w:val="BodyText"/>
        <w:rPr/>
      </w:pPr>
      <w:r>
        <w:rPr/>
      </w:r>
    </w:p>
    <w:p>
      <w:pPr>
        <w:pStyle w:val="Heading2"/>
        <w:rPr/>
      </w:pPr>
      <w:bookmarkStart w:id="4" w:name="__RefHeading___Toc2854_2352405526"/>
      <w:bookmarkStart w:id="5" w:name="_Toc228735817"/>
      <w:bookmarkStart w:id="6" w:name="_Toc226724650"/>
      <w:bookmarkEnd w:id="4"/>
      <w:r>
        <w:rPr/>
        <w:t xml:space="preserve">1.1. </w:t>
      </w:r>
      <w:bookmarkEnd w:id="6"/>
      <w:r>
        <w:rPr/>
        <w:t>Здоровые привычки в условиях цифровой трансформации: определение понятия и актуальность проблемы</w:t>
      </w:r>
      <w:bookmarkEnd w:id="5"/>
    </w:p>
    <w:p>
      <w:pPr>
        <w:pStyle w:val="15"/>
        <w:rPr/>
      </w:pPr>
      <w:r>
        <w:rPr/>
      </w:r>
    </w:p>
    <w:p>
      <w:pPr>
        <w:pStyle w:val="15"/>
        <w:rPr/>
      </w:pPr>
      <w:r>
        <w:rPr/>
        <w:t>Цифровая трансформация, охватившая все сферы человеческой деятельности за последние десятилетия, кардинально изменила модели поведения и образ жизни современного человека. Процесс, начавшийся с появления персональных компьютеров в 1980-х годах, получил беспрецедентное ускорение с распространением смартфонов и мобильного интернета в 2010-х годах. Цифровые технологии перестали быть инструментом для решения отдельных задач – они стали средой обитания, в которой человек проводит значительную часть своего бодрствующего времени.</w:t>
      </w:r>
    </w:p>
    <w:p>
      <w:pPr>
        <w:pStyle w:val="15"/>
        <w:rPr/>
      </w:pPr>
      <w:r>
        <w:rPr/>
        <w:t>Под здоровыми привычками в современном контексте понимается устойчивая система поведенческих паттернов, направленных на поддержание и улучшение физического, психологического и социального благополучия в условиях цифровизированной среды обитания. Это включает регулярную физическую активность, сбалансированное питание, качественный сон, управление стрессом, осознанное использование цифровых устройств и поддержание социальных связей.</w:t>
      </w:r>
    </w:p>
    <w:p>
      <w:pPr>
        <w:pStyle w:val="15"/>
        <w:rPr/>
      </w:pPr>
      <w:r>
        <w:rPr/>
        <w:t>Современный человек просыпается под звук будильника на смартфоне, проверяет уведомления ещё до того, как встанет с кровати, завтракает, листая ленту социальных сетей, добирается до работы, слушая подкасты или переписываясь в мессенджерах, проводит рабочий день за компьютером, а вечером отдыхает, смотря видео на стриминговых платформах. Исследования показывают, что средний пользователь смартфона проводит в цифровой среде от 6 до 8 часов в день, а для молодёжи в возрасте от 18 до 24 лет этот показатель достигает 10–12 часов [1].</w:t>
      </w:r>
    </w:p>
    <w:p>
      <w:pPr>
        <w:pStyle w:val="15"/>
        <w:rPr/>
      </w:pPr>
      <w:r>
        <w:rPr/>
        <w:t>Согласно данным Всемирной организации здравоохранения, более 60% взрослого населения развитых стран ведёт малоподвижный образ жизни, что напрямую связано с ростом хронических заболеваний: сердечно-сосудистых болезней, сахарного диабета, ожирения и депрессивных расстройств [2]. Особенно уязвимой категорией являются молодые люди и лица среднего возраста, которые активно используют цифровые технологии как в профессиональной, так и в личной сферах [3].</w:t>
      </w:r>
    </w:p>
    <w:p>
      <w:pPr>
        <w:pStyle w:val="15"/>
        <w:rPr/>
      </w:pPr>
      <w:r>
        <w:rPr/>
        <w:t>Эпидемиологические исследования фиксируют рост тревожных и депрессивных расстройств, которые часто связываются с особенностями цифрового образа жизни. Уровень физической активности среди молодёжи снижается, распространённость ожирения растёт, а показатели психического здоровья ухудшаются. Всё это указывает на острую необходимость разработки новых подходов к формированию здоровых привычек, адаптированных к реалиям цифровой эпохи [3][4].</w:t>
      </w:r>
    </w:p>
    <w:p>
      <w:pPr>
        <w:pStyle w:val="15"/>
        <w:rPr/>
      </w:pPr>
      <w:r>
        <w:rPr/>
        <w:t>Цифровизация, изначально задуманная как инструмент повышения качества жизни, стала фактором, снижающим уровень физической активности, способствующим формированию вредных привычек и ухудшающим общее состояние здоровья. Вместо прогулок и активного досуга человек всё чаще выбирает пассивные формы развлечений: просмотр видео, чтение в социальных сетях, игры. Это приводит к дисбалансу между физиологическими потребностями организма и реалиями цифровой среды.</w:t>
      </w:r>
    </w:p>
    <w:p>
      <w:pPr>
        <w:pStyle w:val="15"/>
        <w:rPr/>
      </w:pPr>
      <w:r>
        <w:rPr/>
        <w:t>Однако парадокс современной ситуации заключается в том, что именно технологии, ставшие причиной многих проблем со здоровьем, могут стать ключом к их решению. Смартфоны способны отслеживать физическую активность, напоминать о необходимости встать и размяться, контролировать качество сна и даже мотивировать пользователя на достижение целей. Носимые устройства, такие как фитнес-браслеты и умные часы, предоставляют непрерывный мониторинг физиологических показателей, превращая заботу о здоровье в измеримый и контролируемый процесс.</w:t>
      </w:r>
    </w:p>
    <w:p>
      <w:pPr>
        <w:pStyle w:val="15"/>
        <w:rPr/>
      </w:pPr>
      <w:r>
        <w:rPr/>
        <w:t>Представители поколения Z и младшие миллениалы выросли в условиях постоянной информационной стимуляции. С раннего детства они привыкли к мгновенному доступу к развлечениям, быстрому переключению между задачами и непрерывному потоку уведомлений. Это сформировало особый тип когнитивного функционирования, который характеризуется сниженной способностью к длительной концентрации, потребностью в постоянной стимуляции и сложностями с отложенным вознаграждением [5][6]. Все эти особенности создают серьёзные препятствия для формирования здоровых привычек, которые по своей природе требуют последовательности, терпения и способности ждать результата.</w:t>
      </w:r>
    </w:p>
    <w:p>
      <w:pPr>
        <w:pStyle w:val="15"/>
        <w:ind w:hanging="0"/>
        <w:rPr/>
      </w:pPr>
      <w:r>
        <w:rPr/>
      </w:r>
    </w:p>
    <w:p>
      <w:pPr>
        <w:pStyle w:val="Heading2"/>
        <w:ind w:hanging="0" w:start="709"/>
        <w:rPr/>
      </w:pPr>
      <w:bookmarkStart w:id="7" w:name="__RefHeading___Toc2856_2352405526"/>
      <w:bookmarkStart w:id="8" w:name="_Toc228735818"/>
      <w:bookmarkStart w:id="9" w:name="_Toc226724651"/>
      <w:bookmarkEnd w:id="7"/>
      <w:r>
        <w:rPr/>
        <w:t xml:space="preserve">1.2 </w:t>
      </w:r>
      <w:bookmarkEnd w:id="9"/>
      <w:r>
        <w:rPr/>
        <w:t>Последствия отсутствия здоровых привычек: влияние на физиологические, психологические и социальные аспекты жизни</w:t>
      </w:r>
      <w:bookmarkEnd w:id="8"/>
    </w:p>
    <w:p>
      <w:pPr>
        <w:pStyle w:val="Normal"/>
        <w:rPr/>
      </w:pPr>
      <w:r>
        <w:rPr/>
      </w:r>
    </w:p>
    <w:p>
      <w:pPr>
        <w:pStyle w:val="15"/>
        <w:rPr/>
      </w:pPr>
      <w:r>
        <w:rPr/>
        <w:t>Отсутствие здоровых привычек оказывает комплексное негативное воздействие на все аспекты жизни человека. Влияние цифровизации на поведение носит многоуровневый характер, затрагивая физиологические, психологические, когнитивные и социальные сферы.</w:t>
      </w:r>
    </w:p>
    <w:p>
      <w:pPr>
        <w:pStyle w:val="15"/>
        <w:rPr>
          <w:i/>
          <w:iCs/>
        </w:rPr>
      </w:pPr>
      <w:r>
        <w:rPr>
          <w:i/>
          <w:iCs/>
        </w:rPr>
        <w:t xml:space="preserve">Физиологические нарушения. </w:t>
      </w:r>
      <w:r>
        <w:rPr/>
        <w:t>Продолжительное использование цифровых устройств связано с целым комплексом физиологических проблем. Малоподвижный образ жизни приводит к метаболическим сбоям, развитию ожирения, нарушениям костно-мышечной системы. Длительная работа за компьютером вызывает проблемы со зрением, головные боли, боли в спине и шее. Особую опасность представляет «цифровой сидячий образ жизни», когда человек проводит большую часть дня в одной позе, что негативно влияет на кровообращение, состояние позвоночника и общий мышечный тонус.</w:t>
      </w:r>
    </w:p>
    <w:p>
      <w:pPr>
        <w:pStyle w:val="15"/>
        <w:rPr>
          <w:i/>
          <w:iCs/>
        </w:rPr>
      </w:pPr>
      <w:r>
        <w:rPr>
          <w:i/>
          <w:iCs/>
        </w:rPr>
        <w:t xml:space="preserve">Нарушение циркадных ритмов и качества сна. </w:t>
      </w:r>
      <w:r>
        <w:rPr/>
        <w:t>Экранное время, особенно в вечерние и ночные часы, оказывает существенное влияние на выработку мелатонина – гормона, регулирующего циклы сна и бодрствования [4][7]. Синий свет, излучаемый экранами, подавляет естественную выработку мелатонина, что приводит к нарушениям биоритмов. Пользователи склонны откладывать сон ради продолжения онлайн-активности, что формирует хронический дефицит сна. Это, в свою очередь, влияет на когнитивные функции, эмоциональное состояние, иммунитет и общее самочувствие.</w:t>
      </w:r>
    </w:p>
    <w:p>
      <w:pPr>
        <w:pStyle w:val="15"/>
        <w:rPr>
          <w:i/>
          <w:iCs/>
        </w:rPr>
      </w:pPr>
      <w:r>
        <w:rPr>
          <w:i/>
          <w:iCs/>
        </w:rPr>
        <w:t xml:space="preserve">Психоэмоциональные нарушения. </w:t>
      </w:r>
      <w:r>
        <w:rPr/>
        <w:t>Цифровая среда создаёт условия для развития целого спектра психоэмоциональных проблем. Тревожность, депрессия, снижение стрессоустойчивости, эмоциональные расстройства становятся всё более распространёнными явлениями. Постоянная информационная стимуляция формирует состояние хронического стресса, когда организм находится в режиме повышенной готовности, не получая возможности восстановиться [6].</w:t>
      </w:r>
    </w:p>
    <w:p>
      <w:pPr>
        <w:pStyle w:val="15"/>
        <w:rPr/>
      </w:pPr>
      <w:r>
        <w:rPr/>
        <w:t>Феномен FOMO (Fear of Missing Out – страх пропустить важное) заставляет пользователей постоянно проверять обновления, даже когда это не необходимо. Потребность в постоянном присутствии онлайн создаёт психологическое давление и снижает способность к отдыху и расслаблению. Социальные сети формируют нереалистичные стандарты и способствуют развитию синдрома самозванца, когда человек сравнивает свою жизнь с идеализированными образами других людей [6].</w:t>
      </w:r>
    </w:p>
    <w:p>
      <w:pPr>
        <w:pStyle w:val="15"/>
        <w:rPr>
          <w:i/>
          <w:iCs/>
        </w:rPr>
      </w:pPr>
      <w:r>
        <w:rPr>
          <w:i/>
          <w:iCs/>
        </w:rPr>
        <w:t xml:space="preserve">Развитие зависимостей. </w:t>
      </w:r>
      <w:r>
        <w:rPr/>
        <w:t>Цифровая среда намеренно проектируется таким образом, чтобы максимально увеличить время, проводимое пользователем в приложении. Механизмы бесконечной прокрутки, персонализированные рекомендации, уведомления и другие элементы дизайна направлены на формирование привычки использования. Это приводит к развитию различных форм зависимостей: интернет-зависимости, зависимости от социальных сетей и видеоигр. Пользователи теряют контроль над временем, проводимым за экраном, и начинают пренебрегать базовыми потребностями организма [8].</w:t>
      </w:r>
    </w:p>
    <w:p>
      <w:pPr>
        <w:pStyle w:val="15"/>
        <w:rPr>
          <w:i/>
          <w:iCs/>
        </w:rPr>
      </w:pPr>
      <w:r>
        <w:rPr>
          <w:i/>
          <w:iCs/>
        </w:rPr>
        <w:t xml:space="preserve">Когнитивные изменения. </w:t>
      </w:r>
      <w:r>
        <w:rPr/>
        <w:t>Постоянное пребывание в цифровой среде формирует специфические когнитивные изменения. «Клиповое мышление» – способность воспринимать информацию только в виде коротких, несвязанных фрагментов – становится доминирующим типом обработки информации. Снижается способность к длительной концентрации, глубокому анализу и критическому мышлению. Информационная перегрузка приводит к трудностям с переработкой и запоминанием информации, снижению качества принимаемых решений.</w:t>
      </w:r>
    </w:p>
    <w:p>
      <w:pPr>
        <w:pStyle w:val="15"/>
        <w:rPr>
          <w:i/>
          <w:iCs/>
        </w:rPr>
      </w:pPr>
      <w:r>
        <w:rPr>
          <w:i/>
          <w:iCs/>
        </w:rPr>
        <w:t xml:space="preserve">Социальные нарушения. </w:t>
      </w:r>
      <w:r>
        <w:rPr/>
        <w:t>Замена живого общения на цифровую коммуникацию влияет на развитие социальных навыков. Наблюдается снижение эмпатии – способности понимать и разделять эмоции других людей. Ухудшаются коммуникативные навыки, особенно в части невербальной коммуникации, которая составляет значительную часть человеческого взаимодействия. Цифровая среда создаёт иллюзию связанности при реальной социальной изоляции.</w:t>
      </w:r>
    </w:p>
    <w:p>
      <w:pPr>
        <w:pStyle w:val="15"/>
        <w:rPr/>
      </w:pPr>
      <w:r>
        <w:rPr/>
        <w:t>Все эти эффекты взаимосвязаны и усиливают друг друга, создавая замкнутый круг ухудшения качества жизни. Физические проблемы влияют на психологическое состояние, которое, в свою очередь, снижает мотивацию к физической активности. Когнитивные нарушения затрудняют осознание проблемы и принятие решений об изменении образа жизни. Социальная изоляция лишает поддержки, необходимой для формирования новых привычек.</w:t>
      </w:r>
    </w:p>
    <w:p>
      <w:pPr>
        <w:pStyle w:val="15"/>
        <w:rPr/>
      </w:pPr>
      <w:r>
        <w:rPr/>
      </w:r>
    </w:p>
    <w:p>
      <w:pPr>
        <w:pStyle w:val="Heading2"/>
        <w:rPr/>
      </w:pPr>
      <w:bookmarkStart w:id="10" w:name="__RefHeading___Toc2858_2352405526"/>
      <w:bookmarkStart w:id="11" w:name="_Toc226724652"/>
      <w:bookmarkStart w:id="12" w:name="_Toc228735819"/>
      <w:bookmarkEnd w:id="10"/>
      <w:r>
        <w:rPr/>
        <w:t>1.3 Причины отсутствия здоровых привычек: многофакторный анализ</w:t>
      </w:r>
      <w:bookmarkEnd w:id="11"/>
      <w:bookmarkEnd w:id="12"/>
    </w:p>
    <w:p>
      <w:pPr>
        <w:pStyle w:val="15"/>
        <w:rPr/>
      </w:pPr>
      <w:r>
        <w:rPr/>
      </w:r>
    </w:p>
    <w:p>
      <w:pPr>
        <w:pStyle w:val="15"/>
        <w:rPr/>
      </w:pPr>
      <w:r>
        <w:rPr/>
        <w:t>Понимание причин, препятствующих формированию здоровых привычек, является ключевым для разработки эффективных решений. Проблема носит комплексный характер и включает факторы средового, психологического и поведенческого характера.</w:t>
      </w:r>
    </w:p>
    <w:p>
      <w:pPr>
        <w:pStyle w:val="15"/>
        <w:rPr>
          <w:i/>
          <w:iCs/>
        </w:rPr>
      </w:pPr>
      <w:r>
        <w:rPr>
          <w:i/>
          <w:iCs/>
        </w:rPr>
        <w:t xml:space="preserve">Двойственный феномен цифровой среды. </w:t>
      </w:r>
      <w:r>
        <w:rPr/>
        <w:t>Цифровая среда создала принципиально новые условия жизни, к которым человеческий организм, эволюционировавший в течение миллионов лет, не успел адаптироваться. Ускорение темпа жизни, развитие городской инфраструктуры и цифровизация всех сфер деятельности привели к тому, что традиционные формы физической активности оказались вытесненными из повседневной рутины.</w:t>
      </w:r>
    </w:p>
    <w:p>
      <w:pPr>
        <w:pStyle w:val="15"/>
        <w:rPr/>
      </w:pPr>
      <w:r>
        <w:rPr/>
        <w:t>Важно понимать, что влияние цифровизации носит двойственный характер. С одной стороны, цифровые технологии существенно упростили доступ к информации, коммуникации и развлечениям. С другой стороны, эта же доступность создала условия для формирования зависимого поведения, когда человек не может контролировать время, проводимое за экраном.</w:t>
      </w:r>
    </w:p>
    <w:p>
      <w:pPr>
        <w:pStyle w:val="15"/>
        <w:rPr/>
      </w:pPr>
      <w:r>
        <w:rPr/>
        <w:t>Феномен «цифрового сидячего образа жизни» стал предметом многочисленных научных исследований. Пользователи склонны к перекусам во время просмотра контента, откладыванию сна ради продолжения онлайн-активности, замене живого общения на переписку в мессенджерах. Всё это формирует новый тип поведенческих закономерностей, который существенно отличается от образа жизни предыдущих поколений.</w:t>
      </w:r>
    </w:p>
    <w:p>
      <w:pPr>
        <w:pStyle w:val="15"/>
        <w:rPr>
          <w:i/>
          <w:iCs/>
        </w:rPr>
      </w:pPr>
      <w:r>
        <w:rPr>
          <w:i/>
          <w:iCs/>
        </w:rPr>
        <w:t xml:space="preserve">Поведенческие и психологические барьеры. </w:t>
      </w:r>
      <w:r>
        <w:rPr/>
        <w:t>Формирование привычек – сложный процесс, зависящий не только от внешних условий, но и от внутренних мотивационных барьеров. Исследования показывают, что формирование устойчивой привычки занимает от 30 до 90 дней, а в некоторых случаях до 254 дней. Популярный миф о «привычке за 21 день» не соответствует реальности, особенно для сложных привычек, таких как регулярные упражнения или соблюдение режима питания [9].</w:t>
      </w:r>
    </w:p>
    <w:p>
      <w:pPr>
        <w:pStyle w:val="15"/>
        <w:rPr/>
      </w:pPr>
      <w:r>
        <w:rPr/>
        <w:t>Исследование, опубликованное в European Journal of Social Psychology, показало, что среднее время формирования привычки составляет 66 дней, при этом индивидуальные различия очень велики. Для простых привычек, таких как выпить стакан воды после пробуждения, автоматизм может сформироваться за несколько недель. Для сложных привычек, требующих значительных усилий и изменения образа жизни, процесс может занять несколько месяцев или даже больше года [9].</w:t>
      </w:r>
    </w:p>
    <w:p>
      <w:pPr>
        <w:pStyle w:val="15"/>
        <w:rPr/>
      </w:pPr>
      <w:r>
        <w:rPr/>
        <w:t>Ключевыми внутренними барьерами являются:</w:t>
      </w:r>
    </w:p>
    <w:p>
      <w:pPr>
        <w:pStyle w:val="15"/>
        <w:numPr>
          <w:ilvl w:val="0"/>
          <w:numId w:val="6"/>
        </w:numPr>
        <w:ind w:firstLine="709" w:start="0"/>
        <w:rPr/>
      </w:pPr>
      <w:r>
        <w:rPr>
          <w:i/>
          <w:iCs/>
        </w:rPr>
        <w:t>Высокий порог входа.</w:t>
      </w:r>
      <w:r>
        <w:rPr/>
        <w:t xml:space="preserve"> Начало новой привычки воспринимается как сложная задача, требующая значительных усилий. Человек откладывает начало, бесконечно отодвигая момент действия. Социальные обязательства, работа, семья, учёба часто вытесняют заботу о собственном здоровье.</w:t>
      </w:r>
    </w:p>
    <w:p>
      <w:pPr>
        <w:pStyle w:val="15"/>
        <w:numPr>
          <w:ilvl w:val="0"/>
          <w:numId w:val="6"/>
        </w:numPr>
        <w:ind w:firstLine="709" w:start="0"/>
        <w:rPr/>
      </w:pPr>
      <w:r>
        <w:rPr>
          <w:i/>
          <w:iCs/>
        </w:rPr>
        <w:t>Отсутствие мгновенной обратной связи</w:t>
      </w:r>
      <w:r>
        <w:rPr/>
        <w:t>. Современный пользователь привык к мгновенным результатам. Формирование привычек работает иначе: результаты физических упражнений становятся заметны через недели, эффект от здорового питания – через месяцы. Этот разрыв между действием и результатом создаёт когнитивный диссонанс и снижает мотивацию.</w:t>
      </w:r>
    </w:p>
    <w:p>
      <w:pPr>
        <w:pStyle w:val="15"/>
        <w:numPr>
          <w:ilvl w:val="0"/>
          <w:numId w:val="6"/>
        </w:numPr>
        <w:ind w:firstLine="709" w:start="0"/>
        <w:rPr/>
      </w:pPr>
      <w:r>
        <w:rPr>
          <w:i/>
          <w:iCs/>
        </w:rPr>
        <w:t>Перфекционизм.</w:t>
      </w:r>
      <w:r>
        <w:rPr/>
        <w:t xml:space="preserve"> Многие люди придерживаются принципа «всё или ничего»: если не можешь тренироваться час, лучше не тренироваться вообще; если сорвался с диеты один раз, значит, всё потеряно. Такой подход не учитывает, что формирование привычки – это процесс с неизбежными сбоями, и отдельная неудача не отменяет предыдущего прогресса.</w:t>
      </w:r>
    </w:p>
    <w:p>
      <w:pPr>
        <w:pStyle w:val="15"/>
        <w:numPr>
          <w:ilvl w:val="0"/>
          <w:numId w:val="6"/>
        </w:numPr>
        <w:ind w:firstLine="709" w:start="0"/>
        <w:rPr/>
      </w:pPr>
      <w:r>
        <w:rPr>
          <w:i/>
          <w:iCs/>
        </w:rPr>
        <w:t>Страх неудачи</w:t>
      </w:r>
      <w:r>
        <w:rPr/>
        <w:t>. Опыт предыдущих неудачных попыток формирует убеждение в невозможности изменений и снижает готовность к новым попыткам.</w:t>
      </w:r>
    </w:p>
    <w:p>
      <w:pPr>
        <w:pStyle w:val="15"/>
        <w:rPr/>
      </w:pPr>
      <w:r>
        <w:rPr/>
      </w:r>
    </w:p>
    <w:p>
      <w:pPr>
        <w:pStyle w:val="15"/>
        <w:rPr>
          <w:i/>
          <w:iCs/>
        </w:rPr>
      </w:pPr>
      <w:r>
        <w:rPr>
          <w:i/>
          <w:iCs/>
        </w:rPr>
        <w:t xml:space="preserve">Когнитивные искажения и проблемы саморегуляции. </w:t>
      </w:r>
      <w:r>
        <w:rPr/>
        <w:t>Когнитивные искажения дополнительно затрудняют формирование привычек. Люди склонны переоценивать сиюминутные удовольствия и недооценивать будущие выгоды, данный факт проявляется в предпочтении текущего положения дел, даже если оно не оптимально [7].</w:t>
      </w:r>
    </w:p>
    <w:p>
      <w:pPr>
        <w:pStyle w:val="15"/>
        <w:rPr/>
      </w:pPr>
      <w:r>
        <w:rPr/>
        <w:t>Проблема саморегуляции усугубляется тем, что цифровые платформы намеренно проектируются таким образом, чтобы максимально увеличить время, проводимое пользователем в приложении [8][11][12]. В этом контексте формирование здоровых привычек становится не просто личным выбором, а активным противостоянием среде, оптимизированной для захвата внимания.</w:t>
      </w:r>
    </w:p>
    <w:p>
      <w:pPr>
        <w:pStyle w:val="15"/>
        <w:rPr/>
      </w:pPr>
      <w:r>
        <w:rPr/>
        <w:t>Постоянное пребывание в цифровой среде формирует привычку к автоматическому, неосознанному потреблению контента. Пользователь может часами просматривать ленту социальных сетей, не осознавая, как проходит время, или автоматически тянуться к смартфону в любую свободную минуту. Такой паттерн поведения переносится и на другие сферы жизни, затрудняя осознанное принятие решений о здоровье.</w:t>
      </w:r>
    </w:p>
    <w:p>
      <w:pPr>
        <w:pStyle w:val="15"/>
        <w:rPr/>
      </w:pPr>
      <w:r>
        <w:rPr>
          <w:i/>
          <w:iCs/>
        </w:rPr>
        <w:t>Феномен информированного бездействия.</w:t>
      </w:r>
      <w:r>
        <w:rPr/>
        <w:t xml:space="preserve"> Проблема заключается не в отсутствии информации, а в невозможности перевести знания в устойчивое поведение. Современный человек имеет беспрецедентный доступ к информации о здоровом образе жизни: статьи, видео, онлайн-курсы доступны буквально на расстоянии нескольких кликов. Однако этот же информационный поток создаёт ощущение перегруженности и парализует способность к действию.</w:t>
      </w:r>
    </w:p>
    <w:p>
      <w:pPr>
        <w:pStyle w:val="15"/>
        <w:rPr/>
      </w:pPr>
      <w:r>
        <w:rPr/>
        <w:t>Феномен «информированного бездействия» становится всё более распространённым. Люди знают о вреде малоподвижного образа жизни, понимают важность регулярных упражнений, осведомлены о принципах здорового питания, но не применяют эти знания на практике. Разрыв между знанием и действием объясняется множеством факторов: от психологических барьеров и отсутствия мотивации до неумения планировать и структурировать своё время.</w:t>
      </w:r>
    </w:p>
    <w:p>
      <w:pPr>
        <w:pStyle w:val="15"/>
        <w:rPr/>
      </w:pPr>
      <w:r>
        <w:rPr>
          <w:i/>
          <w:iCs/>
        </w:rPr>
        <w:t>Проблема осознанности.</w:t>
      </w:r>
      <w:r>
        <w:rPr/>
        <w:t xml:space="preserve"> Исследования в области поведенческой психологии показывают, что формирование привычки требует не только повторения действия, но и осознанного намерения. Автоматизм, который является конечной целью формирования привычки, должен быть результатом последовательной осознанной практики, а не бессознательного следования внешним стимулам. Однако современная цифровая среда создаёт условия для противоположного процесса – формирования неосознанных, нездоровых закономерностей поведения.</w:t>
      </w:r>
    </w:p>
    <w:p>
      <w:pPr>
        <w:pStyle w:val="15"/>
        <w:rPr/>
      </w:pPr>
      <w:r>
        <w:rPr/>
      </w:r>
    </w:p>
    <w:p>
      <w:pPr>
        <w:pStyle w:val="Heading2"/>
        <w:rPr/>
      </w:pPr>
      <w:bookmarkStart w:id="13" w:name="__RefHeading___Toc2860_2352405526"/>
      <w:bookmarkStart w:id="14" w:name="_Toc226724653"/>
      <w:bookmarkStart w:id="15" w:name="_Toc228735820"/>
      <w:bookmarkEnd w:id="13"/>
      <w:r>
        <w:rPr/>
        <w:t>1.4 Существующие решения для формирования привычек: критический анализ</w:t>
      </w:r>
      <w:bookmarkEnd w:id="14"/>
      <w:bookmarkEnd w:id="15"/>
    </w:p>
    <w:p>
      <w:pPr>
        <w:pStyle w:val="15"/>
        <w:rPr/>
      </w:pPr>
      <w:r>
        <w:rPr/>
      </w:r>
    </w:p>
    <w:p>
      <w:pPr>
        <w:pStyle w:val="15"/>
        <w:rPr/>
      </w:pPr>
      <w:r>
        <w:rPr/>
        <w:t>Рынок цифровых решений для формирования привычек активно развивается. Более 1,2 миллиарда установок приложений категории «фитнес и здоровый образ жизни» свидетельствуют о высоком спросе на такие продукты. Однако анализ показывает, что лишь небольшая часть из них использует современные методы геймификации и персонализации, а эффективность большинства решений остаётся низкой [1][13].</w:t>
      </w:r>
    </w:p>
    <w:p>
      <w:pPr>
        <w:pStyle w:val="15"/>
        <w:rPr/>
      </w:pPr>
      <w:r>
        <w:rPr>
          <w:i/>
          <w:iCs/>
        </w:rPr>
        <w:t xml:space="preserve">Ограничения традиционных подходов. </w:t>
      </w:r>
      <w:r>
        <w:rPr/>
        <w:t>Существующие цифровые решения, направленные на формирование привычек, зачастую ограничиваются простыми функциями напоминаний и отслеживания активности. Большинство решений представляют собой цифровые версии бумажных трекеров привычек: пользователь отмечает выполнение действия, получает статистику и, в лучшем случае, напоминания.</w:t>
      </w:r>
    </w:p>
    <w:p>
      <w:pPr>
        <w:pStyle w:val="15"/>
        <w:rPr/>
      </w:pPr>
      <w:r>
        <w:rPr/>
        <w:t>Такой подход имеет существенные ограничения. Во-первых, простые напоминания быстро начинают игнорироваться пользователем. Человеческий мозг адаптируется к повторяющимся стимулам, и уведомление, которое в первые дни привлекало внимание, через неделю становится фоновым шумом. Во-вторых, статистика выполнения, если она не сопровождается эмоциональной обратной связью, не мотивирует к продолжению. Сухие цифры не создают эмоциональной связи с целью и не дают ощущения прогресса.</w:t>
      </w:r>
    </w:p>
    <w:p>
      <w:pPr>
        <w:pStyle w:val="15"/>
        <w:rPr/>
      </w:pPr>
      <w:r>
        <w:rPr/>
        <w:t>Традиционные методы формирования привычек, разработанные в доцифровую эпоху, также не всегда соответствуют новым условиям жизни. Классические техники, такие как ведение дневника, визуализация целей или создание системы вознаграждений, требуют значительных затрат времени и когнитивных ресурсов. В условиях информационной перегрузки и дефицита внимания многие пользователи не готовы к такому уровню вовлечённости.</w:t>
      </w:r>
    </w:p>
    <w:p>
      <w:pPr>
        <w:pStyle w:val="15"/>
        <w:rPr/>
      </w:pPr>
      <w:r>
        <w:rPr/>
        <w:t>В таблице 1 представлен сравнительный анализ наиболее популярных приложений для формирования привычек по ключевым параметрам.</w:t>
      </w:r>
    </w:p>
    <w:p>
      <w:pPr>
        <w:pStyle w:val="15"/>
        <w:rPr/>
      </w:pPr>
      <w:r>
        <w:rPr/>
      </w:r>
    </w:p>
    <w:p>
      <w:pPr>
        <w:pStyle w:val="15"/>
        <w:rPr/>
      </w:pPr>
      <w:r>
        <w:rPr/>
        <w:t>Таблица 1 – Анализ популярных приложений для формирования привычек.</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4"/>
        <w:gridCol w:w="1974"/>
        <w:gridCol w:w="1893"/>
        <w:gridCol w:w="1209"/>
        <w:gridCol w:w="1679"/>
        <w:gridCol w:w="1899"/>
      </w:tblGrid>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 xml:space="preserve">№ </w:t>
            </w:r>
            <w:r>
              <w:rPr>
                <w:rFonts w:eastAsia="Times New Roman" w:cs="Times New Roman" w:ascii="Times New Roman" w:hAnsi="Times New Roman"/>
                <w:kern w:val="0"/>
                <w:sz w:val="28"/>
                <w:szCs w:val="28"/>
                <w:lang w:val="ru-RU" w:eastAsia="ru-RU" w:bidi="ar-SA"/>
              </w:rPr>
              <w:t>п/п</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Приложение</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Геймификация</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Персонализация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Социальные функции</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Наставничество и поддержка</w:t>
            </w:r>
          </w:p>
        </w:tc>
      </w:tr>
      <w:tr>
        <w:trPr/>
        <w:tc>
          <w:tcPr>
            <w:tcW w:w="98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7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1893"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120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c>
          <w:tcPr>
            <w:tcW w:w="167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5</w:t>
            </w:r>
          </w:p>
        </w:tc>
        <w:tc>
          <w:tcPr>
            <w:tcW w:w="189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6</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Habitica</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RPG-механики, уровни, квесты</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Частичная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Гильдии, совместные квесты</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Streaks</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дней</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Минимальная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Loop habit tracker</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и графики</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Минимальная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Fabulous</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Сюжет, путешествие, награды</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Полная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Коучинговые программы</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5</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Habitify</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достижения</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Частичная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6</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Coach.me</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бейджи</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Частичная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Сообщество</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Персональный коучинг</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7</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Daylio</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Достижения</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Полная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8</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Productive</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визуальный прогресс</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Частичная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9</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Ticktick (Habits)</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достижения</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Частичная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bl>
    <w:p>
      <w:pPr>
        <w:pStyle w:val="Normal"/>
        <w:rPr/>
      </w:pPr>
      <w:r>
        <w:rPr/>
      </w:r>
    </w:p>
    <w:p>
      <w:pPr>
        <w:pStyle w:val="Normal"/>
        <w:rPr/>
      </w:pPr>
      <w:r>
        <w:rPr/>
      </w:r>
    </w:p>
    <w:p>
      <w:pPr>
        <w:pStyle w:val="15"/>
        <w:jc w:val="end"/>
        <w:rPr/>
      </w:pPr>
      <w:r>
        <w:rPr>
          <w:rFonts w:cs="Times New Roman"/>
          <w:szCs w:val="32"/>
        </w:rPr>
        <w:t>Окончание табл. 1</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4"/>
        <w:gridCol w:w="1974"/>
        <w:gridCol w:w="1893"/>
        <w:gridCol w:w="1209"/>
        <w:gridCol w:w="1679"/>
        <w:gridCol w:w="1899"/>
      </w:tblGrid>
      <w:tr>
        <w:trPr/>
        <w:tc>
          <w:tcPr>
            <w:tcW w:w="98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7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1893"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120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c>
          <w:tcPr>
            <w:tcW w:w="167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5</w:t>
            </w:r>
          </w:p>
        </w:tc>
        <w:tc>
          <w:tcPr>
            <w:tcW w:w="189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6</w:t>
            </w:r>
          </w:p>
        </w:tc>
      </w:tr>
      <w:tr>
        <w:trPr/>
        <w:tc>
          <w:tcPr>
            <w:tcW w:w="98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10</w:t>
            </w:r>
          </w:p>
        </w:tc>
        <w:tc>
          <w:tcPr>
            <w:tcW w:w="197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Way of Life</w:t>
            </w:r>
          </w:p>
        </w:tc>
        <w:tc>
          <w:tcPr>
            <w:tcW w:w="189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Серии, цветовая индикация</w:t>
            </w:r>
          </w:p>
        </w:tc>
        <w:tc>
          <w:tcPr>
            <w:tcW w:w="120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Минимальная</w:t>
            </w:r>
          </w:p>
        </w:tc>
        <w:tc>
          <w:tcPr>
            <w:tcW w:w="167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c>
          <w:tcPr>
            <w:tcW w:w="189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w:t>
            </w:r>
          </w:p>
        </w:tc>
      </w:tr>
    </w:tbl>
    <w:p>
      <w:pPr>
        <w:pStyle w:val="15"/>
        <w:rPr/>
      </w:pPr>
      <w:r>
        <w:rPr/>
      </w:r>
    </w:p>
    <w:p>
      <w:pPr>
        <w:pStyle w:val="15"/>
        <w:rPr/>
      </w:pPr>
      <w:r>
        <w:rPr/>
        <w:t>Анализ показывает, что большинство приложений используют ограниченный набор игровых механик (серии дней, достижения), персонализация реализована лишь частично, социальные функции и наставническая поддержка присутствуют в единичных случаях. Лишь около 4% приложений действительно интегрируют игровые механики, однако большинство из них применяют их поверхностно, без учёта психологических аспектов мотивации [14][15].</w:t>
      </w:r>
    </w:p>
    <w:p>
      <w:pPr>
        <w:pStyle w:val="15"/>
        <w:rPr/>
      </w:pPr>
      <w:r>
        <w:rPr/>
        <w:t>Проблема заключается в том, что игровые элементы заимствованы из игровой индустрии без понимания их психологических механизмов и адаптации к контексту формирования привычек [22]. В таблице 2 представлено сравнение поверхностной и глубокой геймификации.</w:t>
      </w:r>
    </w:p>
    <w:p>
      <w:pPr>
        <w:pStyle w:val="15"/>
        <w:rPr/>
      </w:pPr>
      <w:r>
        <w:rPr/>
      </w:r>
    </w:p>
    <w:p>
      <w:pPr>
        <w:pStyle w:val="15"/>
        <w:rPr/>
      </w:pPr>
      <w:r>
        <w:rPr/>
        <w:t>Таблица 2 – Сравнение базовых и глубинных механик геймификации.</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1991"/>
        <w:gridCol w:w="3117"/>
        <w:gridCol w:w="3543"/>
      </w:tblGrid>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 xml:space="preserve">№ </w:t>
            </w:r>
            <w:r>
              <w:rPr>
                <w:rFonts w:eastAsia="Times New Roman" w:cs="Times New Roman" w:ascii="Times New Roman" w:hAnsi="Times New Roman"/>
                <w:kern w:val="0"/>
                <w:sz w:val="28"/>
                <w:szCs w:val="28"/>
                <w:lang w:val="ru-RU" w:eastAsia="ru-RU" w:bidi="ar-SA"/>
              </w:rPr>
              <w:t>п/п</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Критерий</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Поверхностная геймификация</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Глубокая геймификация</w:t>
            </w:r>
          </w:p>
        </w:tc>
      </w:tr>
      <w:tr>
        <w:trPr/>
        <w:tc>
          <w:tcPr>
            <w:tcW w:w="98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91"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311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3543"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Основные механики</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Баллы, бейджи, таблицы лидеров</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Нарратив, прогрессия персонажа, квесты, социальные миссии</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Источник мотивации</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Внешняя (награды, рейтинги)</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Внутренняя (интерес, мастерство, смысл)</w:t>
            </w:r>
          </w:p>
        </w:tc>
      </w:tr>
    </w:tbl>
    <w:p>
      <w:pPr>
        <w:pStyle w:val="15"/>
        <w:rPr/>
      </w:pPr>
      <w:r>
        <w:rPr/>
      </w:r>
    </w:p>
    <w:p>
      <w:pPr>
        <w:pStyle w:val="15"/>
        <w:jc w:val="end"/>
        <w:rPr/>
      </w:pPr>
      <w:r>
        <w:rPr/>
        <w:t>Продолжение табл. 2</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1991"/>
        <w:gridCol w:w="3117"/>
        <w:gridCol w:w="3543"/>
      </w:tblGrid>
      <w:tr>
        <w:trPr/>
        <w:tc>
          <w:tcPr>
            <w:tcW w:w="98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91"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311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3543"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Связь с целями пользователя</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Отсутствует или формальная</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Награды привязаны к реальному прогрессу и личным целям</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Эмоциональная вовлечённость</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Низкая, быстро угасает</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поддерживается сюжетом и персонализацией</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5</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Адаптивность</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Одинаковый опыт для всех пользователей</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Механики адаптируются под поведение и предпочтения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6</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Обратная связь</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Статичная (одинаковые сообщения)</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Динамическая, учитывает контекст и состояние пользователя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7</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Социальное взаимодействие</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Соревнование через таблицы лидеров</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Кооперация, взаимопомощь, групповые цели</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8</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Учёт психологии</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Игнорируется</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Основано на теориях мотивации и поведения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9</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Долгосрочная эффективность</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Низкая, интерес теряется через 1–2 недели</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вовлечённость сохраняется месяцами</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10</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Восприятие пользователем</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Манипулятивные трюки</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Увлекательный и осмысленный опыт</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11</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Примеры приложений</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Большинство фитнес-трекеров, простые трекеры привычек</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Habitica, Zombies Run, SuperBetter</w:t>
            </w:r>
          </w:p>
        </w:tc>
      </w:tr>
    </w:tbl>
    <w:p>
      <w:pPr>
        <w:pStyle w:val="15"/>
        <w:rPr/>
      </w:pPr>
      <w:r>
        <w:rPr/>
      </w:r>
    </w:p>
    <w:p>
      <w:pPr>
        <w:pStyle w:val="15"/>
        <w:rPr/>
      </w:pPr>
      <w:r>
        <w:rPr/>
      </w:r>
    </w:p>
    <w:p>
      <w:pPr>
        <w:pStyle w:val="15"/>
        <w:jc w:val="end"/>
        <w:rPr/>
      </w:pPr>
      <w:r>
        <w:rPr/>
        <w:t>Окончание табл. 2</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1991"/>
        <w:gridCol w:w="3117"/>
        <w:gridCol w:w="3543"/>
      </w:tblGrid>
      <w:tr>
        <w:trPr/>
        <w:tc>
          <w:tcPr>
            <w:tcW w:w="98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1991"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311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3543"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12</w:t>
            </w:r>
          </w:p>
        </w:tc>
        <w:tc>
          <w:tcPr>
            <w:tcW w:w="199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Типичные проблемы</w:t>
            </w:r>
          </w:p>
        </w:tc>
        <w:tc>
          <w:tcPr>
            <w:tcW w:w="311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Быстрое насыщение наградами, потеря интереса</w:t>
            </w:r>
          </w:p>
        </w:tc>
        <w:tc>
          <w:tcPr>
            <w:tcW w:w="3543"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Требует больше ресурсов на разработку</w:t>
            </w:r>
          </w:p>
        </w:tc>
      </w:tr>
    </w:tbl>
    <w:p>
      <w:pPr>
        <w:pStyle w:val="15"/>
        <w:rPr/>
      </w:pPr>
      <w:r>
        <w:rPr/>
      </w:r>
    </w:p>
    <w:p>
      <w:pPr>
        <w:pStyle w:val="15"/>
        <w:rPr/>
      </w:pPr>
      <w:r>
        <w:rPr/>
        <w:t>Среднестатистический пользователь устанавливает приложение для трекинга привычек в момент мотивационного подъёма (обычно в начале года или после прочтения мотивационной статьи), но забрасывает его через несколько дней или недель, когда первоначальный энтузиазм угасает [16].</w:t>
      </w:r>
    </w:p>
    <w:p>
      <w:pPr>
        <w:pStyle w:val="15"/>
        <w:rPr/>
      </w:pPr>
      <w:r>
        <w:rPr>
          <w:i/>
          <w:iCs/>
        </w:rPr>
        <w:t>Проблема отсутствия персонализации.</w:t>
      </w:r>
      <w:r>
        <w:rPr/>
        <w:t xml:space="preserve"> Одним из ключевых недостатков существующих цифровых продуктов является отсутствие адаптации под индивидуальные особенности пользователя. Большинство решений предлагают универсальные рекомендации, не учитывающие контекст жизни, психологическое состояние или личные цели пользователя. Этот подход игнорирует фундаментальное разнообразие человеческого опыта и мотивации.</w:t>
      </w:r>
    </w:p>
    <w:p>
      <w:pPr>
        <w:pStyle w:val="15"/>
        <w:rPr/>
      </w:pPr>
      <w:r>
        <w:rPr/>
        <w:t>Приложение предлагает одинаковые рекомендации двадцатилетнему студенту и сорокалетнему офисному работнику, не учитывая различия в их образе жизни, мотивации и возможностях. Персонализация должна охватывать не только содержание рекомендаций, но и способ их подачи. Одним пользователям подходит директивный стиль с чёткими инструкциями, другим подходит более мягкий и поддерживающий тон [23].</w:t>
      </w:r>
    </w:p>
    <w:p>
      <w:pPr>
        <w:pStyle w:val="15"/>
        <w:rPr/>
      </w:pPr>
      <w:r>
        <w:rPr/>
        <w:t>Цифровая усталость и перегрузка информацией снижают эффективность стандартных мотивационных инструментов. Пользователь, который получает десятки уведомлений в день от различных приложений, становится менее восприимчивым к каждому отдельному сообщению [24]. В этих условиях только по-настоящему персонализированные и релевантные коммуникации имеют шанс привлечь внимание и вызвать отклик.</w:t>
      </w:r>
    </w:p>
    <w:p>
      <w:pPr>
        <w:pStyle w:val="15"/>
        <w:rPr/>
      </w:pPr>
      <w:r>
        <w:rPr>
          <w:i/>
          <w:iCs/>
        </w:rPr>
        <w:t xml:space="preserve">Проблемы обратной связи и аналитики. </w:t>
      </w:r>
      <w:r>
        <w:rPr/>
        <w:t>Большинство цифровых решений не обеспечивают адаптивной обратной связи, основанной на поведении пользователя. Обратная связь в контексте формирования привычек выполняет несколько функций: информирует о прогрессе, создаёт ощущение достижения, корректирует поведение и поддерживает мотивацию. Когда обратная связь однообразна и не учитывает контекст, она теряет свою эффективность.</w:t>
      </w:r>
    </w:p>
    <w:p>
      <w:pPr>
        <w:pStyle w:val="15"/>
        <w:rPr/>
      </w:pPr>
      <w:r>
        <w:rPr/>
        <w:t>Недостаточное использование данных о поведении пользователей не позволяет скорректировать мотивационные стратегии и повысить их эффективность. Современные приложения собирают значительное количество данных, но эти данные редко используются для персонализации опыта. Анализ поведенческих данных мог бы выявить множество закономерностей, полезных для оптимизации процесса формирования привычек.</w:t>
      </w:r>
    </w:p>
    <w:p>
      <w:pPr>
        <w:pStyle w:val="15"/>
        <w:rPr/>
      </w:pPr>
      <w:r>
        <w:rPr>
          <w:i/>
          <w:iCs/>
        </w:rPr>
        <w:t>Роль мотивации и наставнической поддержки.</w:t>
      </w:r>
      <w:r>
        <w:rPr/>
        <w:t xml:space="preserve"> Формирование устойчивых привычек требует не только внешней мотивации, но и внутренней заинтересованности. В условиях цифровой среды, где пользователь может чувствовать себя одиноким и потерянным, наставническая поддержка становится важным фактором успеха. Однако в большинстве цифровых решений она либо отсутствует, либо реализована в ограниченном виде.</w:t>
      </w:r>
    </w:p>
    <w:p>
      <w:pPr>
        <w:pStyle w:val="15"/>
        <w:rPr/>
      </w:pPr>
      <w:r>
        <w:rPr/>
        <w:t>Теория самодетерминации, разработанная психологами Эдвардом Деси и Ричардом Райаном, выделяет три базовые психологические потребности, удовлетворение которых необходимо для устойчивой внутренней мотивации [17]:</w:t>
      </w:r>
    </w:p>
    <w:p>
      <w:pPr>
        <w:pStyle w:val="15"/>
        <w:numPr>
          <w:ilvl w:val="0"/>
          <w:numId w:val="20"/>
        </w:numPr>
        <w:ind w:firstLine="709" w:start="0"/>
        <w:rPr/>
      </w:pPr>
      <w:r>
        <w:rPr>
          <w:i/>
          <w:iCs/>
        </w:rPr>
        <w:t>Автономия</w:t>
      </w:r>
      <w:r>
        <w:rPr/>
        <w:t>. Ощущение контроля над своими действиями и возможность делать выбор. В контексте формирования привычек это означает, что пользователь сам выбирает привычки, темп развития, способы выполнения.</w:t>
      </w:r>
    </w:p>
    <w:p>
      <w:pPr>
        <w:pStyle w:val="15"/>
        <w:numPr>
          <w:ilvl w:val="0"/>
          <w:numId w:val="20"/>
        </w:numPr>
        <w:ind w:firstLine="709" w:start="0"/>
        <w:rPr/>
      </w:pPr>
      <w:r>
        <w:rPr>
          <w:i/>
          <w:iCs/>
        </w:rPr>
        <w:t>Компетентность.</w:t>
      </w:r>
      <w:r>
        <w:rPr/>
        <w:t xml:space="preserve"> Чувство мастерства и способности справляться с задачами. Это проявляется через постепенное усложнение задач, видимый прогресс, преодоление посильных вызовов.</w:t>
      </w:r>
    </w:p>
    <w:p>
      <w:pPr>
        <w:pStyle w:val="15"/>
        <w:numPr>
          <w:ilvl w:val="0"/>
          <w:numId w:val="20"/>
        </w:numPr>
        <w:ind w:firstLine="709" w:start="0"/>
        <w:rPr/>
      </w:pPr>
      <w:r>
        <w:rPr>
          <w:i/>
          <w:iCs/>
        </w:rPr>
        <w:t>Связанность</w:t>
      </w:r>
      <w:r>
        <w:rPr/>
        <w:t>. Ощущение принадлежности и значимых отношений с другими людьми. Это включает поддержку сообщества, обмен опытом, признание со стороны других.</w:t>
      </w:r>
    </w:p>
    <w:p>
      <w:pPr>
        <w:pStyle w:val="15"/>
        <w:ind w:hanging="0" w:start="709"/>
        <w:rPr/>
      </w:pPr>
      <w:r>
        <w:rPr/>
      </w:r>
    </w:p>
    <w:p>
      <w:pPr>
        <w:pStyle w:val="15"/>
        <w:rPr/>
      </w:pPr>
      <w:r>
        <w:rPr/>
        <w:t>Большинство существующих цифровых решений для формирования привычек не учитывают эти потребности [28]. Они предлагают жёсткие рамки без возможности выбора, не обеспечивают постепенного роста сложности для поддержания чувства компетентности и полностью игнорируют социальный аспект.</w:t>
      </w:r>
    </w:p>
    <w:p>
      <w:pPr>
        <w:pStyle w:val="15"/>
        <w:rPr/>
      </w:pPr>
      <w:r>
        <w:rPr>
          <w:i/>
          <w:iCs/>
        </w:rPr>
        <w:t>Наставничество в цифровом формате.</w:t>
      </w:r>
      <w:r>
        <w:rPr/>
        <w:t xml:space="preserve"> Наставничество как метод сопровождения изменения поведения имеет долгую историю и доказанную эффективность. Исследования показывают, что наличие наставника значительно повышает вероятность успешного формирования привычки. Однако традиционное наставничество требует значительных ресурсов: времени, денег, доступа к квалифицированным специалистам, что делает его недоступным для большинства людей [18][19][20].</w:t>
      </w:r>
    </w:p>
    <w:p>
      <w:pPr>
        <w:pStyle w:val="15"/>
        <w:rPr/>
      </w:pPr>
      <w:r>
        <w:rPr/>
        <w:t>Анонимность и доступность цифровых платформ открывают новые возможности для психологической поддержки пользователей. Многие люди не обращаются за помощью в формировании привычек из-за страха осуждения или нежелания признавать свои «слабости» перед другими. Цифровые решения позволяют получать поддержку анонимно, без социального давления, в удобное время и в комфортном темпе [25].</w:t>
      </w:r>
    </w:p>
    <w:p>
      <w:pPr>
        <w:pStyle w:val="15"/>
        <w:rPr/>
      </w:pPr>
      <w:r>
        <w:rPr/>
        <w:t>В таблице 3 представлено сравнение традиционного наставничества и анонимной цифровой поддержки.</w:t>
      </w:r>
    </w:p>
    <w:p>
      <w:pPr>
        <w:pStyle w:val="15"/>
        <w:rPr/>
      </w:pPr>
      <w:r>
        <w:rPr/>
      </w:r>
    </w:p>
    <w:p>
      <w:pPr>
        <w:pStyle w:val="15"/>
        <w:rPr/>
      </w:pPr>
      <w:r>
        <w:rPr/>
      </w:r>
    </w:p>
    <w:p>
      <w:pPr>
        <w:pStyle w:val="15"/>
        <w:rPr/>
      </w:pPr>
      <w:r>
        <w:rPr/>
      </w:r>
    </w:p>
    <w:p>
      <w:pPr>
        <w:pStyle w:val="15"/>
        <w:rPr/>
      </w:pPr>
      <w:r>
        <w:rPr/>
      </w:r>
    </w:p>
    <w:p>
      <w:pPr>
        <w:pStyle w:val="15"/>
        <w:rPr/>
      </w:pPr>
      <w:r>
        <w:rPr/>
        <w:t>Таблица 3 – Преимущества анонимной цифровой поддержки</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2664"/>
        <w:gridCol w:w="3398"/>
        <w:gridCol w:w="2589"/>
      </w:tblGrid>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 xml:space="preserve">№ </w:t>
            </w:r>
            <w:r>
              <w:rPr>
                <w:rFonts w:eastAsia="Times New Roman" w:cs="Times New Roman" w:ascii="Times New Roman" w:hAnsi="Times New Roman"/>
                <w:kern w:val="0"/>
                <w:sz w:val="28"/>
                <w:szCs w:val="28"/>
                <w:lang w:val="ru-RU" w:eastAsia="ru-RU" w:bidi="ar-SA"/>
              </w:rPr>
              <w:t>п/п</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Критерий</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Традиционное наставничество</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Анонимная цифровая поддержка</w:t>
            </w:r>
          </w:p>
        </w:tc>
      </w:tr>
      <w:tr>
        <w:trPr/>
        <w:tc>
          <w:tcPr>
            <w:tcW w:w="98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266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3398"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258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Доступность</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Ограничена географией и расписанием наставника</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Доступна 24/7 из любой точки мира</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Стоимость</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(оплата услуг специалиста)</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Низкая или бесплатная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Психологический барьер</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Высокий (страх осуждения, стыд, необходимость раскрытия личности)</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Низкий (анонимность снимает страх оценки)</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Скорость получения помощи</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Требует записи, ожидания встречи</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Мгновенный отклик в любое время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5</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Откровенность пользователя</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Может быть ограничена социальным давлением</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Выше благодаря отсутствию личного контакта</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6</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Масштабируемость</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Один наставник – ограниченное число подопечных</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Один сервис – миллионы пользователей</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7</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Персонализация</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(индивидуальный подход)</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Зависит от алгоритмов и качества разработки</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8</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Эмоциональная глубина</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(эмпатия, невербальная коммуникация)</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Ограниченная (отсутствие живого контакта)</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9</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Гибкость взаимодействия</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Фиксированные встречи</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Пользователь сам выбирает время и интенсивность</w:t>
            </w:r>
          </w:p>
        </w:tc>
      </w:tr>
    </w:tbl>
    <w:p>
      <w:pPr>
        <w:pStyle w:val="15"/>
        <w:rPr>
          <w:rFonts w:cs="Times New Roman"/>
          <w:szCs w:val="28"/>
        </w:rPr>
      </w:pPr>
      <w:r>
        <w:rPr>
          <w:rFonts w:cs="Times New Roman"/>
          <w:szCs w:val="28"/>
        </w:rPr>
      </w:r>
    </w:p>
    <w:p>
      <w:pPr>
        <w:pStyle w:val="15"/>
        <w:jc w:val="end"/>
        <w:rPr>
          <w:rFonts w:cs="Times New Roman"/>
          <w:szCs w:val="28"/>
        </w:rPr>
      </w:pPr>
      <w:r>
        <w:rPr>
          <w:rFonts w:cs="Times New Roman"/>
          <w:szCs w:val="28"/>
        </w:rPr>
        <w:t>Окончание табл. 3</w:t>
      </w:r>
    </w:p>
    <w:tbl>
      <w:tblPr>
        <w:tblStyle w:val="afb"/>
        <w:tblW w:w="5000" w:type="pct"/>
        <w:jc w:val="start"/>
        <w:tblInd w:w="0" w:type="dxa"/>
        <w:tblLayout w:type="fixed"/>
        <w:tblCellMar>
          <w:top w:w="0" w:type="dxa"/>
          <w:start w:w="108" w:type="dxa"/>
          <w:bottom w:w="0" w:type="dxa"/>
          <w:end w:w="108" w:type="dxa"/>
        </w:tblCellMar>
        <w:tblLook w:firstRow="1" w:noVBand="1" w:lastRow="0" w:firstColumn="1" w:lastColumn="0" w:noHBand="0" w:val="04a0"/>
      </w:tblPr>
      <w:tblGrid>
        <w:gridCol w:w="987"/>
        <w:gridCol w:w="2664"/>
        <w:gridCol w:w="3398"/>
        <w:gridCol w:w="2589"/>
      </w:tblGrid>
      <w:tr>
        <w:trPr/>
        <w:tc>
          <w:tcPr>
            <w:tcW w:w="987"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w:t>
            </w:r>
          </w:p>
        </w:tc>
        <w:tc>
          <w:tcPr>
            <w:tcW w:w="2664"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2</w:t>
            </w:r>
          </w:p>
        </w:tc>
        <w:tc>
          <w:tcPr>
            <w:tcW w:w="3398"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3</w:t>
            </w:r>
          </w:p>
        </w:tc>
        <w:tc>
          <w:tcPr>
            <w:tcW w:w="2589" w:type="dxa"/>
            <w:tcBorders/>
          </w:tcPr>
          <w:p>
            <w:pPr>
              <w:pStyle w:val="Normal"/>
              <w:widowControl/>
              <w:suppressAutoHyphens w:val="false"/>
              <w:spacing w:lineRule="auto" w:line="360" w:before="0" w:after="0"/>
              <w:jc w:val="center"/>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4</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10</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Страх неудачи</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Присутствует (боязнь разочаровать наставника)</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Снижен (нет социальных последствий)</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11</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Возможность экспериментировать</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Ограничена (необходимость отчитываться)</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Высокая (можно пробовать без давления)</w:t>
            </w:r>
          </w:p>
        </w:tc>
      </w:tr>
      <w:tr>
        <w:trPr/>
        <w:tc>
          <w:tcPr>
            <w:tcW w:w="987"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12</w:t>
            </w:r>
          </w:p>
        </w:tc>
        <w:tc>
          <w:tcPr>
            <w:tcW w:w="2664"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Конфиденциальность данных</w:t>
            </w:r>
          </w:p>
        </w:tc>
        <w:tc>
          <w:tcPr>
            <w:tcW w:w="3398"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Зависит от этики наставника</w:t>
            </w:r>
          </w:p>
        </w:tc>
        <w:tc>
          <w:tcPr>
            <w:tcW w:w="2589"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sz w:val="28"/>
                <w:szCs w:val="28"/>
                <w:lang w:eastAsia="ru-RU" w:bidi="ar-SA"/>
              </w:rPr>
            </w:pPr>
            <w:r>
              <w:rPr>
                <w:rFonts w:eastAsia="Times New Roman" w:cs="Times New Roman" w:ascii="Times New Roman" w:hAnsi="Times New Roman"/>
                <w:kern w:val="0"/>
                <w:sz w:val="28"/>
                <w:szCs w:val="28"/>
                <w:lang w:val="ru-RU" w:eastAsia="ru-RU" w:bidi="ar-SA"/>
              </w:rPr>
              <w:t>Зависит от политики сервиса</w:t>
            </w:r>
          </w:p>
        </w:tc>
      </w:tr>
    </w:tbl>
    <w:p>
      <w:pPr>
        <w:pStyle w:val="15"/>
        <w:rPr>
          <w:rFonts w:cs="Times New Roman"/>
          <w:szCs w:val="28"/>
        </w:rPr>
      </w:pPr>
      <w:r>
        <w:rPr>
          <w:rFonts w:cs="Times New Roman"/>
          <w:szCs w:val="28"/>
        </w:rPr>
      </w:r>
    </w:p>
    <w:p>
      <w:pPr>
        <w:pStyle w:val="15"/>
        <w:rPr/>
      </w:pPr>
      <w:r>
        <w:rPr>
          <w:i/>
          <w:iCs/>
        </w:rPr>
        <w:t>Потенциал чат-ботов и мессенджер-платформ.</w:t>
      </w:r>
      <w:r>
        <w:rPr/>
        <w:t xml:space="preserve"> Мессенджер-платформы, такие как Telegram, обладают высоким потенциалом для распространения цифровых решений по формированию привычек. В отличие от отдельных приложений, которые требуют установки и занимают место на устройстве, чат-боты интегрируются в уже используемую экосистему [26]. Пользователь получает уведомления в том же интерфейсе, где ведёт переписку с друзьями и коллегами, что снижает барьер входа и повышает вероятность взаимодействия.</w:t>
      </w:r>
    </w:p>
    <w:p>
      <w:pPr>
        <w:pStyle w:val="15"/>
        <w:rPr/>
      </w:pPr>
      <w:r>
        <w:rPr/>
        <w:t>Чат-боты как форма цифрового взаимодействия обеспечивают высокую степень доступности и вовлечённости пользователей. Формат диалога создаёт ощущение личного общения, которое недоступно в традиционных приложениях с графическим интерфейсом. Однако существующие чат-боты зачастую не используют потенциал игровой психологии должным образом. Большинство из них ограничивается базовой функциональностью напоминаний и трекинга, не предлагая пользователю интересного опыта взаимодействия [21].</w:t>
      </w:r>
    </w:p>
    <w:p>
      <w:pPr>
        <w:pStyle w:val="15"/>
        <w:rPr/>
      </w:pPr>
      <w:r>
        <w:rPr/>
        <w:t>Несмотря на успехи в развитии разговорного искусственного интеллекта, чат-боты пока не способны полностью заменить человеческое общение. Пользователь понимает, что общается с программой, и это снижает ценность поддержки в его восприятии [27]. Технические ограничения платформ также играют роль: ограниченные варианты визуализации, отсутствие возможности использовать сложные интерфейсные элементы, зависимость от политик платформы.</w:t>
      </w:r>
    </w:p>
    <w:p>
      <w:pPr>
        <w:pStyle w:val="15"/>
        <w:rPr/>
      </w:pPr>
      <w:r>
        <w:rPr>
          <w:i/>
          <w:iCs/>
        </w:rPr>
        <w:t>Необходимость комплексного подхода.</w:t>
      </w:r>
      <w:r>
        <w:rPr/>
        <w:t xml:space="preserve"> Проблема формирования здоровых привычек требует системной работы с поведением, учитывающей психологические, социальные и технологические аспекты. Интеграция геймификации и наставнической поддержки в одном цифровом решении может компенсировать недостатки каждого из подходов по отдельности. Геймификация обеспечивает вовлечённость и эмоциональную связь, но без направляющего элемента может восприниматься как бессмысленная игра. Наставничество обеспечивает содержательную поддержку, но без элементов вовлечённости может казаться скучным и монотонным.</w:t>
      </w:r>
    </w:p>
    <w:p>
      <w:pPr>
        <w:pStyle w:val="15"/>
        <w:rPr/>
      </w:pPr>
      <w:r>
        <w:rPr/>
        <w:t>Комбинирование различных подходов, таких как геймификации, аналитики и поддержки – может компенсировать недостатки каждого из них по отдельности и повысить общую эффективность. Геймификация без аналитики быстро становится однообразной. Аналитика без геймификации не создаёт мотивации действовать. Поддержка без аналитики не может быть персонализированной. Только интеграция всех элементов создаёт комплексное решение, способное обеспечить устойчивое изменение поведения.</w:t>
      </w:r>
    </w:p>
    <w:p>
      <w:pPr>
        <w:pStyle w:val="15"/>
        <w:rPr/>
      </w:pPr>
      <w:r>
        <w:rPr/>
        <w:t>Проблема неэффективности существующих решений обусловлена отсутствием комплексного подхода к мотивации. Отдельные элементы – напоминания, геймификация, статистика – не работают изолированно. Они должны быть частью целостной системы, которая учитывает психологические особенности пользователя, адаптируется к его контексту и обеспечивает поддержку на всех этапах формирования привычки.</w:t>
      </w:r>
    </w:p>
    <w:p>
      <w:pPr>
        <w:pStyle w:val="15"/>
        <w:rPr/>
      </w:pPr>
      <w:r>
        <w:rPr/>
        <w:t>Разрыв между потребностями пользователей и существующими решениями создаёт возможность для разработки нового продукта, который объединит лучшие практики из разных областей. Такое решение должно сочетать привлекательность игровых механик с глубиной наставнической поддержки, использовать данные для персонализации и адаптации, обеспечивать социальное взаимодействие и эмоциональную вовлечённость. Его разработка требует междисциплинарного подхода, объединяющего экспертизу в области психологии, поведенческих наук, дизайнерских решений и технологий.</w:t>
      </w:r>
    </w:p>
    <w:p>
      <w:pPr>
        <w:pStyle w:val="15"/>
        <w:rPr/>
      </w:pPr>
      <w:r>
        <w:rPr/>
        <w:t>Цифровые платформы должны стать точкой входа, которая помогает пользователю начать путь изменений и поддерживает его на этом пути. Их задача не заменить жизнь вне экрана, а помочь выстроить её более здоровым образом. Всё вышеизложенное обосновывает необходимость разработки нового цифрового решения, которое интегрирует геймификацию и наставническую поддержку в единую систему, учитывающую особенности современного пользователя и основывающуюся на научном понимании психологии формирования привычек.</w:t>
      </w:r>
    </w:p>
    <w:p>
      <w:pPr>
        <w:pStyle w:val="15"/>
        <w:rPr/>
      </w:pPr>
      <w:r>
        <w:rPr/>
      </w:r>
    </w:p>
    <w:p>
      <w:pPr>
        <w:pStyle w:val="Heading2"/>
        <w:rPr/>
      </w:pPr>
      <w:bookmarkStart w:id="16" w:name="_Toc228735821"/>
      <w:r>
        <w:rPr/>
        <w:t>Выводы по главе 1</w:t>
      </w:r>
      <w:bookmarkEnd w:id="16"/>
    </w:p>
    <w:p>
      <w:pPr>
        <w:pStyle w:val="15"/>
        <w:rPr/>
      </w:pPr>
      <w:r>
        <w:rPr/>
      </w:r>
    </w:p>
    <w:p>
      <w:pPr>
        <w:pStyle w:val="15"/>
        <w:rPr/>
      </w:pPr>
      <w:r>
        <w:rPr/>
        <w:t>В первой главе был проведен комплексный анализ проблемы формирования здоровых привычек в условиях цифровой трансформации общества развитых стран. Исследование показало, что цифровизация, задуманная как инструмент повышения качества жизни, стала одним из факторов, препятствующих поддержанию физического и психологического благополучия современного человека.</w:t>
      </w:r>
    </w:p>
    <w:p>
      <w:pPr>
        <w:pStyle w:val="15"/>
        <w:rPr/>
      </w:pPr>
      <w:r>
        <w:rPr/>
        <w:t>Анализ выявил, что более 60% взрослого населения развитых стран ведет малоподвижный образ жизни, проводя от 6 до 12 часов в день в цифровой среде. [2][3] Отсутствие здоровых привычек оказывает негативное влияние на жизнь человека: начиная от физиологических нарушений и метаболических сбоев до психоэмоциональных расстройств, умственных изменений и социальной изоляции. Особую тревогу вызывает формирование «цифрового сидячего образа жизни» у молодого поколения, выросшего в условиях постоянной информационной стимуляции и являющихся целевой аудиторией исследования.</w:t>
      </w:r>
    </w:p>
    <w:p>
      <w:pPr>
        <w:pStyle w:val="15"/>
        <w:rPr/>
      </w:pPr>
      <w:r>
        <w:rPr/>
        <w:t>Многофакторный анализ причин проблемы показал, что препятствия к формированию здоровых привычек носят комплексный характер. Цифровая среда создает психологические барьеры (высокий порог входа, отсутствие мгновенной обратной связи, перфекционизм) снижается мотивация к изменениям, а когнитивные искажения и проблемы самостоятельного регулирования усугубляют ситуацию.</w:t>
      </w:r>
    </w:p>
    <w:p>
      <w:pPr>
        <w:pStyle w:val="15"/>
        <w:rPr/>
      </w:pPr>
      <w:r>
        <w:rPr/>
        <w:t>Анализ существующих цифровых решений для формирования привычек обнаружил существенные ограничения современных подходов. Большая часть приложений используют поверхностную геймификацию без учета психологических механизмов внутренней мотивации. Персонализация реализована недостаточно, социальные функции и наставническая поддержка практически отсутствуют. Сравнительный анализ популярных решений показал, что только 4% приложений действительно интегрируют глубокие игровые механики, при этом показатели удержания пользователей остаются низкими, что влияет на вовлеченность в первые 1-2 недели, когда большинство пользователей наиболее склонно перестать использовать приложение [14][15].</w:t>
      </w:r>
    </w:p>
    <w:p>
      <w:pPr>
        <w:pStyle w:val="15"/>
        <w:rPr/>
      </w:pPr>
      <w:r>
        <w:rPr/>
        <w:t>Проведенное исследование выявило значительный разрыв между потребностями пользователей и возможностями существующих решений. Пользователю необходимо удовлетворение трех базовых психологических потребностей, такие как: автономия, компетентность и связанность, которые игнорируются большинством цифровых продуктов [17]. Также анализ показал высокий потенциал мессенджер-платформ и чат-ботов для реализации эффективных решений, предоставляющих низкий порог входа, высокую вовлеченность и возможность интуитивной реализации анонимной наставнической поддержки.</w:t>
      </w:r>
    </w:p>
    <w:p>
      <w:pPr>
        <w:pStyle w:val="15"/>
        <w:rPr/>
      </w:pPr>
      <w:r>
        <w:rPr/>
        <w:t>Таким образом, проведенный анализ обосновал необходимость разработки принципиально нового цифрового решения, которое интегрирует глубинную геймификацию, основанную на теориях внутренней мотивации, систему персонализированной адаптации и механизмы анонимной социальной поддержки в единую методику формирования здоровых привычек, адаптированную к реалиям цифровой эпохи.</w:t>
      </w:r>
      <w:r>
        <w:br w:type="page"/>
      </w:r>
    </w:p>
    <w:p>
      <w:pPr>
        <w:pStyle w:val="Heading1"/>
        <w:numPr>
          <w:ilvl w:val="0"/>
          <w:numId w:val="1"/>
        </w:numPr>
        <w:spacing w:before="0" w:after="120"/>
        <w:rPr>
          <w:rFonts w:cs="Times New Roman"/>
          <w:sz w:val="32"/>
          <w:szCs w:val="32"/>
        </w:rPr>
      </w:pPr>
      <w:bookmarkStart w:id="17" w:name="__RefHeading___Toc2862_2352405526"/>
      <w:bookmarkStart w:id="18" w:name="_Toc228735822"/>
      <w:bookmarkStart w:id="19" w:name="_Toc226724654"/>
      <w:bookmarkEnd w:id="17"/>
      <w:r>
        <w:rPr>
          <w:rFonts w:cs="Times New Roman"/>
          <w:sz w:val="32"/>
          <w:szCs w:val="32"/>
        </w:rPr>
        <w:t xml:space="preserve">Глава 2. </w:t>
      </w:r>
      <w:bookmarkStart w:id="20" w:name="_Toc226724655"/>
      <w:bookmarkStart w:id="21" w:name="__RefHeading___Toc2864_2352405526"/>
      <w:bookmarkEnd w:id="19"/>
      <w:bookmarkEnd w:id="21"/>
      <w:r>
        <w:rPr>
          <w:rFonts w:cs="Times New Roman"/>
          <w:sz w:val="32"/>
          <w:szCs w:val="32"/>
        </w:rPr>
        <w:t>Авторская методика формирования здоровых привычек: разработка, реализация и проверка эффективности</w:t>
      </w:r>
      <w:bookmarkEnd w:id="18"/>
    </w:p>
    <w:p>
      <w:pPr>
        <w:pStyle w:val="15"/>
        <w:rPr/>
      </w:pPr>
      <w:r>
        <w:rPr/>
      </w:r>
    </w:p>
    <w:p>
      <w:pPr>
        <w:pStyle w:val="Heading2"/>
        <w:rPr/>
      </w:pPr>
      <w:bookmarkStart w:id="22" w:name="_Toc228735823"/>
      <w:r>
        <w:rPr/>
        <w:t>2.1 Разработка требований к методике</w:t>
      </w:r>
      <w:bookmarkEnd w:id="20"/>
      <w:bookmarkEnd w:id="22"/>
    </w:p>
    <w:p>
      <w:pPr>
        <w:pStyle w:val="15"/>
        <w:rPr/>
      </w:pPr>
      <w:r>
        <w:rPr/>
      </w:r>
    </w:p>
    <w:p>
      <w:pPr>
        <w:pStyle w:val="15"/>
        <w:rPr/>
      </w:pPr>
      <w:r>
        <w:rPr/>
        <w:t>В первой главе был проведен комплексный анализ проблемы, связанной с формированием устойчивых здоровых привычек. Ключевыми проблемами в существующих цифровых решениях, являются: поверхностная или неэффективная геймификация с использованием малоэффективных методик и механик, недостаточный уровень персонализации, а также практически полное отсутствие механизмов социальной или наставнической поддержки, что приводит к низкому уровню вовлеченности и частому оттоку пользователей.</w:t>
      </w:r>
    </w:p>
    <w:p>
      <w:pPr>
        <w:pStyle w:val="15"/>
        <w:rPr/>
      </w:pPr>
      <w:r>
        <w:rPr/>
        <w:t>На основании проведенного анализа проблемного поля и критической оценки существующих решений, к разрабатываемой методике формирования здоровых привычек предъявляются следующие ключевые требования: она должна интегрировать глубинную, а не поверхностную геймификацию, основанную на теориях внутренней мотивации и обеспечивающую долгосрочную вовлеченность через механизмы прогрессии персонажа и осмысленных достижений; обеспечить высокую степень персонализации, адаптируя содержание, сложность задач и стиль коммуникации под индивидуальные цели, контекст жизни и психологический профиль пользователя; реализовать механизм анонимной наставнической поддержки, снимающий психологические барьеры и предоставляющий пользователю доступ к эмпатии и совету в любое время; обладать минималистичным и интуитивно понятным интерфейсом, встроенным в привычную среду мессенджера, чтобы снизить когнитивную нагрузку и исключить цифровой шум; и, наконец, быть подтвержденной количественно, с четко определенными метриками, подлежащими экспериментальной проверке для демонстрации ее эффективности по сравнению с традиционными подходами.</w:t>
      </w:r>
    </w:p>
    <w:p>
      <w:pPr>
        <w:pStyle w:val="Heading2"/>
        <w:rPr/>
      </w:pPr>
      <w:bookmarkStart w:id="23" w:name="__RefHeading___Toc2866_2352405526"/>
      <w:bookmarkStart w:id="24" w:name="_Toc226724656"/>
      <w:bookmarkStart w:id="25" w:name="_Toc228735824"/>
      <w:bookmarkEnd w:id="23"/>
      <w:r>
        <w:rPr/>
        <w:t>2.2 Описание авторской методики и её ключевых нововведений</w:t>
      </w:r>
      <w:bookmarkEnd w:id="24"/>
      <w:bookmarkEnd w:id="25"/>
    </w:p>
    <w:p>
      <w:pPr>
        <w:pStyle w:val="15"/>
        <w:rPr/>
      </w:pPr>
      <w:r>
        <w:rPr/>
      </w:r>
    </w:p>
    <w:p>
      <w:pPr>
        <w:pStyle w:val="15"/>
        <w:rPr/>
      </w:pPr>
      <w:r>
        <w:rPr/>
        <w:t>Авторская методика представляет собой интегративный подход, который сочетает в себе персональное отслеживание привычек с применением глубокой геймификации и элементами социального взаимодействия. Ее ключевым отличием является смещение фокуса с простой фиксации действий на создание устойчивой мотивационной среды, поддерживающей пользователя на всех этапах формирования привычки. Такой подход позволяет совместить универсальность цифрового решения с персонализацией под конкретные задачи формирования привычек.</w:t>
      </w:r>
    </w:p>
    <w:p>
      <w:pPr>
        <w:pStyle w:val="15"/>
        <w:rPr/>
      </w:pPr>
      <w:r>
        <w:rPr/>
        <w:t>Концепция методики включает четыре ключевых направления:</w:t>
      </w:r>
    </w:p>
    <w:p>
      <w:pPr>
        <w:pStyle w:val="15"/>
        <w:numPr>
          <w:ilvl w:val="0"/>
          <w:numId w:val="7"/>
        </w:numPr>
        <w:tabs>
          <w:tab w:val="clear" w:pos="709"/>
          <w:tab w:val="left" w:pos="0" w:leader="none"/>
        </w:tabs>
        <w:ind w:firstLine="709" w:start="0"/>
        <w:rPr/>
      </w:pPr>
      <w:r>
        <w:rPr>
          <w:i/>
          <w:iCs/>
        </w:rPr>
        <w:t xml:space="preserve">Игровая механика мотивации. </w:t>
      </w:r>
      <w:r>
        <w:rPr/>
        <w:t>Применение элементов геймификации (баллы, уровни, достижения, рейтинги) для стимулирования формирования устойчивых привычек;</w:t>
      </w:r>
    </w:p>
    <w:p>
      <w:pPr>
        <w:pStyle w:val="15"/>
        <w:numPr>
          <w:ilvl w:val="0"/>
          <w:numId w:val="7"/>
        </w:numPr>
        <w:tabs>
          <w:tab w:val="clear" w:pos="709"/>
          <w:tab w:val="left" w:pos="0" w:leader="none"/>
        </w:tabs>
        <w:ind w:firstLine="709" w:start="0"/>
        <w:rPr/>
      </w:pPr>
      <w:r>
        <w:rPr>
          <w:i/>
          <w:iCs/>
        </w:rPr>
        <w:t>Система персонального наставничества.</w:t>
      </w:r>
      <w:r>
        <w:rPr/>
        <w:t xml:space="preserve"> Автоматизированная поддержка через чат-бот с элементами коучинга, советами и персональными рекомендациями;</w:t>
      </w:r>
    </w:p>
    <w:p>
      <w:pPr>
        <w:pStyle w:val="15"/>
        <w:numPr>
          <w:ilvl w:val="0"/>
          <w:numId w:val="7"/>
        </w:numPr>
        <w:tabs>
          <w:tab w:val="clear" w:pos="709"/>
          <w:tab w:val="left" w:pos="0" w:leader="none"/>
        </w:tabs>
        <w:ind w:firstLine="709" w:start="0"/>
        <w:rPr/>
      </w:pPr>
      <w:r>
        <w:rPr>
          <w:i/>
          <w:iCs/>
        </w:rPr>
        <w:t>Адаптивное обучение привычкам.</w:t>
      </w:r>
      <w:r>
        <w:rPr/>
        <w:t xml:space="preserve"> Индивидуальные программы формирования привычек с учетом профессиональной специфики сотрудников предприятия;</w:t>
      </w:r>
    </w:p>
    <w:p>
      <w:pPr>
        <w:pStyle w:val="15"/>
        <w:numPr>
          <w:ilvl w:val="0"/>
          <w:numId w:val="7"/>
        </w:numPr>
        <w:tabs>
          <w:tab w:val="clear" w:pos="709"/>
          <w:tab w:val="left" w:pos="0" w:leader="none"/>
        </w:tabs>
        <w:ind w:firstLine="709" w:start="0"/>
        <w:rPr/>
      </w:pPr>
      <w:r>
        <w:rPr>
          <w:i/>
          <w:iCs/>
        </w:rPr>
        <w:t>Система обратной связи и аналитики.</w:t>
      </w:r>
      <w:r>
        <w:rPr/>
        <w:t xml:space="preserve"> Сбор данных о прогрессе, визуализация результатов и предоставление рекомендаций по улучшению.</w:t>
      </w:r>
    </w:p>
    <w:p>
      <w:pPr>
        <w:pStyle w:val="15"/>
        <w:ind w:hanging="0" w:start="709"/>
        <w:rPr/>
      </w:pPr>
      <w:r>
        <w:rPr/>
      </w:r>
    </w:p>
    <w:p>
      <w:pPr>
        <w:pStyle w:val="15"/>
        <w:rPr/>
      </w:pPr>
      <w:r>
        <w:rPr>
          <w:i/>
          <w:iCs/>
        </w:rPr>
        <w:t>Основные методы геймификации</w:t>
      </w:r>
      <w:r>
        <w:rPr/>
        <w:t>. В отличие от многих существующих решений, где геймификация сводится к простым бейджам, в данной методике она является стержневым элементом и будет реализована через несколько взаимосвязанных механизмов которые зарекомендовали себя в наибольшей степени:</w:t>
      </w:r>
    </w:p>
    <w:p>
      <w:pPr>
        <w:pStyle w:val="15"/>
        <w:numPr>
          <w:ilvl w:val="0"/>
          <w:numId w:val="3"/>
        </w:numPr>
        <w:ind w:firstLine="709" w:start="0"/>
        <w:rPr/>
      </w:pPr>
      <w:r>
        <w:rPr>
          <w:i/>
          <w:iCs/>
        </w:rPr>
        <w:t>Система уровней пользователя.</w:t>
      </w:r>
      <w:r>
        <w:rPr/>
        <w:t xml:space="preserve"> Прогресс пользователя (последовательное выполнение привычек, общая активность) конвертируется в очки опыта (XP). Накопление опыта приводит к повышению уровня, что визуализируется в личном кабинете. Рост уровня обеспечивает долгосрочную цель и чувство достижения.</w:t>
      </w:r>
    </w:p>
    <w:p>
      <w:pPr>
        <w:pStyle w:val="15"/>
        <w:numPr>
          <w:ilvl w:val="0"/>
          <w:numId w:val="3"/>
        </w:numPr>
        <w:ind w:firstLine="709" w:start="0"/>
        <w:rPr/>
      </w:pPr>
      <w:r>
        <w:rPr>
          <w:i/>
          <w:iCs/>
        </w:rPr>
        <w:t>Система достижений.</w:t>
      </w:r>
      <w:r>
        <w:rPr/>
        <w:t xml:space="preserve"> Она будет представлена в виде двух наиболее результативных видов, которые не вызывают негативных эмоций у пользователя. Прогрессивные (майлстоуны) появляются за количественные показатели. Коллекционные (бейджи) присуждаются за качественные или ситуативные успехи. Это добавляет элемент неожиданности и разнообразия. Планируется синхронная работа данных элементов, создавая постоянный цикл положительного подкрепления и стимулируя пользователя к регулярной активности.</w:t>
      </w:r>
    </w:p>
    <w:p>
      <w:pPr>
        <w:pStyle w:val="15"/>
        <w:rPr/>
      </w:pPr>
      <w:r>
        <w:rPr/>
      </w:r>
    </w:p>
    <w:p>
      <w:pPr>
        <w:pStyle w:val="15"/>
        <w:rPr/>
      </w:pPr>
      <w:r>
        <w:rPr>
          <w:i/>
          <w:iCs/>
        </w:rPr>
        <w:t>Методы анонимной наставнической поддержки</w:t>
      </w:r>
      <w:r>
        <w:rPr/>
        <w:t>. Для преодоления проблемы изоляции пользователя в процессе саморазвития в методику будет включен уникальный модуль наставничества, основанный на принципах анонимности и взаимопомощи.</w:t>
      </w:r>
    </w:p>
    <w:p>
      <w:pPr>
        <w:pStyle w:val="15"/>
        <w:numPr>
          <w:ilvl w:val="0"/>
          <w:numId w:val="4"/>
        </w:numPr>
        <w:tabs>
          <w:tab w:val="clear" w:pos="709"/>
          <w:tab w:val="left" w:pos="0" w:leader="none"/>
        </w:tabs>
        <w:ind w:firstLine="709" w:start="0"/>
        <w:rPr/>
      </w:pPr>
      <w:r>
        <w:rPr>
          <w:i/>
          <w:iCs/>
        </w:rPr>
        <w:t>Механика анонимных идентификаторов</w:t>
      </w:r>
      <w:r>
        <w:rPr/>
        <w:t>. Каждому пользователю, активировавшему модуль, будет присваиваться случайное имя, состоящее из случайного прилагательного, существительного и численного значения, что позволяет сохранить конфиденциальность. При желании идентификатор можно будет поменять на другой случайный в личном кабинете.</w:t>
      </w:r>
    </w:p>
    <w:p>
      <w:pPr>
        <w:pStyle w:val="15"/>
        <w:numPr>
          <w:ilvl w:val="0"/>
          <w:numId w:val="4"/>
        </w:numPr>
        <w:tabs>
          <w:tab w:val="clear" w:pos="709"/>
          <w:tab w:val="left" w:pos="0" w:leader="none"/>
        </w:tabs>
        <w:ind w:firstLine="709" w:start="0"/>
        <w:rPr/>
      </w:pPr>
      <w:r>
        <w:rPr>
          <w:i/>
          <w:iCs/>
        </w:rPr>
        <w:t>Система случайного соединения с ментором для получения анонимной поддержки</w:t>
      </w:r>
      <w:r>
        <w:rPr/>
        <w:t xml:space="preserve">. Пользователь будет иметь возможность по запросу быть соединенным с другим случайным участником системы, выступающим в роли «наставника». Такой подход эмулирует ситуацию случайной встречи и беседы с незнакомцем, который может дать совет, поддержать морально или просто выслушать, что значительно повышает эмоциональную вовлеченность и снижает чувство одиночества на пути к цели. Анонимный чат будет сопровождаться функционалом смены собеседника и подачи жалобы, что помогает отсеивать негативный опыт. </w:t>
      </w:r>
    </w:p>
    <w:p>
      <w:pPr>
        <w:pStyle w:val="15"/>
        <w:ind w:hanging="0" w:start="709"/>
        <w:rPr/>
      </w:pPr>
      <w:r>
        <w:rPr/>
      </w:r>
    </w:p>
    <w:p>
      <w:pPr>
        <w:pStyle w:val="15"/>
        <w:rPr/>
      </w:pPr>
      <w:r>
        <w:rPr>
          <w:i/>
          <w:iCs/>
        </w:rPr>
        <w:t>Минималистичный интерфейс и контекстная коммуникация.</w:t>
      </w:r>
      <w:r>
        <w:rPr/>
        <w:t xml:space="preserve"> Методика будет реализована в формате чат-бота, что диктует принципы минимализма и лаконичности интерфейса. Планируется взаимодействие с системой через кнопки, простые команды и текстовые ответы в интерфейсе мессенджера, что минимизирует визуальный шум и когнитивную нагрузку, позволяя пользователю сконцентрироваться на сути деятельности. Бот будет инициировать контекстные диалоги: утренние опросы о самочувствии и планах на день, вечерние проверки выполнения привычек, вопросы о настроении. Данное поведение превращает систему из безличного трекера в виртуального компаньона, что усиливает эффект присутствия и поддержки.</w:t>
      </w:r>
    </w:p>
    <w:p>
      <w:pPr>
        <w:pStyle w:val="15"/>
        <w:rPr/>
      </w:pPr>
      <w:r>
        <w:rPr/>
        <w:t>Улучшенный процесс будет реализован в следующей последовательности: пользователь взаимодействует с чат-ботом через выбранный канал связи (</w:t>
      </w:r>
      <w:r>
        <w:rPr>
          <w:lang w:val="en-US"/>
        </w:rPr>
        <w:t>Telegram</w:t>
      </w:r>
      <w:r>
        <w:rPr/>
        <w:t>, веб-интерфейс), чат-бот проводит начальную диагностику целей и предпочтений, формирует индивидуальный план развития привычек, в процессе взаимодействия система применяет игровые элементы для поддержания мотивации, предоставляет персональные советы и отслеживает прогресс.</w:t>
      </w:r>
    </w:p>
    <w:p>
      <w:pPr>
        <w:pStyle w:val="15"/>
        <w:rPr/>
      </w:pPr>
      <w:r>
        <w:rPr/>
        <w:t>Автоматический слой чат-бота позволит устранить множество проблем: отсутствие системного подхода заменяется структурированной методикой, индивидуальный выбор инструментов - персонализированным взаимодействием, ограниченная игровая механика - комплексной геймификацией, отсутствие наставнической поддержки - автоматизированным коучингом, фрагментация данных - централизованной аналитикой.</w:t>
      </w:r>
    </w:p>
    <w:p>
      <w:pPr>
        <w:pStyle w:val="15"/>
        <w:rPr>
          <w:i/>
          <w:iCs/>
        </w:rPr>
      </w:pPr>
      <w:r>
        <w:rPr>
          <w:i/>
          <w:iCs/>
        </w:rPr>
        <w:t xml:space="preserve">Ожидаемая эффективность методики. </w:t>
      </w:r>
      <w:r>
        <w:rPr/>
        <w:t>Синтез перечисленных нововведений направлен на достижение качественно более высоких показателей эффективности по сравнению с традиционными подходами. Внедрение методики предполагает достижение следующих количественных результатов:</w:t>
      </w:r>
    </w:p>
    <w:p>
      <w:pPr>
        <w:pStyle w:val="15"/>
        <w:numPr>
          <w:ilvl w:val="0"/>
          <w:numId w:val="5"/>
        </w:numPr>
        <w:tabs>
          <w:tab w:val="clear" w:pos="709"/>
          <w:tab w:val="left" w:pos="0" w:leader="none"/>
        </w:tabs>
        <w:ind w:firstLine="709" w:start="0"/>
        <w:rPr/>
      </w:pPr>
      <w:r>
        <w:rPr/>
        <w:t>Повышение вовлеченности (удержания пользователей) на 15-20% после 30 дней активного использования по сравнению с контрольной группой, использующей стандартный трекер.</w:t>
      </w:r>
    </w:p>
    <w:p>
      <w:pPr>
        <w:pStyle w:val="15"/>
        <w:numPr>
          <w:ilvl w:val="0"/>
          <w:numId w:val="5"/>
        </w:numPr>
        <w:tabs>
          <w:tab w:val="clear" w:pos="709"/>
          <w:tab w:val="left" w:pos="0" w:leader="none"/>
        </w:tabs>
        <w:ind w:firstLine="709" w:start="0"/>
        <w:rPr/>
      </w:pPr>
      <w:r>
        <w:rPr/>
        <w:t>Рост ежедневной активности пользователей (количество взаимодействий с ботом, завершенных привычек) на 25-40%.</w:t>
      </w:r>
    </w:p>
    <w:p>
      <w:pPr>
        <w:pStyle w:val="15"/>
        <w:numPr>
          <w:ilvl w:val="0"/>
          <w:numId w:val="5"/>
        </w:numPr>
        <w:tabs>
          <w:tab w:val="clear" w:pos="709"/>
          <w:tab w:val="left" w:pos="0" w:leader="none"/>
        </w:tabs>
        <w:ind w:firstLine="709" w:start="0"/>
        <w:rPr/>
      </w:pPr>
      <w:r>
        <w:rPr/>
        <w:t>Повышение успешности формирования привычек за счет комбинации игровых механик и социальной поддержки, что будет измеряться в ходе экспериментальной проверки.</w:t>
      </w:r>
    </w:p>
    <w:p>
      <w:pPr>
        <w:pStyle w:val="15"/>
        <w:rPr/>
      </w:pPr>
      <w:r>
        <w:rPr/>
      </w:r>
    </w:p>
    <w:p>
      <w:pPr>
        <w:pStyle w:val="15"/>
        <w:rPr/>
      </w:pPr>
      <w:r>
        <w:rPr/>
        <w:t>Для поддержания устойчивости и масштабируемости любого цифрового решения в долгосрочной перспективе необходимо наличие работающей бизнес-модели. Для данного проектного решения сформулированы следующие принципы монетизации:</w:t>
      </w:r>
    </w:p>
    <w:p>
      <w:pPr>
        <w:pStyle w:val="15"/>
        <w:numPr>
          <w:ilvl w:val="0"/>
          <w:numId w:val="18"/>
        </w:numPr>
        <w:ind w:firstLine="709" w:start="0"/>
        <w:rPr/>
      </w:pPr>
      <w:r>
        <w:rPr>
          <w:i/>
          <w:iCs/>
        </w:rPr>
        <w:t>Принцип доступности базового функционала</w:t>
      </w:r>
      <w:r>
        <w:rPr/>
        <w:t>. Ключевые возможности формирования привычек (трекинг, базовые напоминания, система достижений) должны оставаться бесплатными для всех пользователей. Это обеспечивает низкий порог входа и соответствует социальной миссии проекта.</w:t>
      </w:r>
    </w:p>
    <w:p>
      <w:pPr>
        <w:pStyle w:val="15"/>
        <w:numPr>
          <w:ilvl w:val="0"/>
          <w:numId w:val="18"/>
        </w:numPr>
        <w:ind w:firstLine="709" w:start="0"/>
        <w:rPr/>
      </w:pPr>
      <w:r>
        <w:rPr>
          <w:i/>
          <w:iCs/>
        </w:rPr>
        <w:t>Принцип добавленной ценности премиум-функций</w:t>
      </w:r>
      <w:r>
        <w:rPr/>
        <w:t>. Платные возможности должны представлять собой не искусственное ограничение базового функционала, а реальное расширение возможностей для мотивированных пользователей (расширенная аналитика, персонализированные программы, приоритетная поддержка). Такое решение позволит не давить на пользователей ограничениями бесплатной версии, основной функционал остается доступным в любых количествах.</w:t>
      </w:r>
    </w:p>
    <w:p>
      <w:pPr>
        <w:pStyle w:val="15"/>
        <w:numPr>
          <w:ilvl w:val="0"/>
          <w:numId w:val="18"/>
        </w:numPr>
        <w:ind w:firstLine="709" w:start="0"/>
        <w:rPr/>
      </w:pPr>
      <w:r>
        <w:rPr>
          <w:i/>
          <w:iCs/>
        </w:rPr>
        <w:t>Принцип этичности работы с данными</w:t>
      </w:r>
      <w:r>
        <w:rPr/>
        <w:t>. Любое использование пользовательских данных (в том числе агрегированных и анонимизированных) должно осуществляться исключительно с явного информированного согласия пользователей и соответствовать требованиям российского законодательства о персональных данных.</w:t>
      </w:r>
    </w:p>
    <w:p>
      <w:pPr>
        <w:pStyle w:val="15"/>
        <w:numPr>
          <w:ilvl w:val="0"/>
          <w:numId w:val="18"/>
        </w:numPr>
        <w:ind w:firstLine="709" w:start="0"/>
        <w:rPr/>
      </w:pPr>
      <w:r>
        <w:rPr>
          <w:i/>
          <w:iCs/>
        </w:rPr>
        <w:t>Принцип открытости исходного кода</w:t>
      </w:r>
      <w:r>
        <w:rPr/>
        <w:t>. Статус проекта как Open Source решения сохраняется. Предлагается ввести монетизацию не самого кода (который остаётся свободно доступным), а услуг вокруг него: управляемый хостинг, техническая поддержка, кастомизация для корпоративных клиентов, что позволит покрыть расходы на администрирование и технические издержки.</w:t>
      </w:r>
    </w:p>
    <w:p>
      <w:pPr>
        <w:pStyle w:val="15"/>
        <w:rPr/>
      </w:pPr>
      <w:r>
        <w:rPr/>
      </w:r>
    </w:p>
    <w:p>
      <w:pPr>
        <w:pStyle w:val="15"/>
        <w:rPr/>
      </w:pPr>
      <w:r>
        <w:rPr/>
        <w:t>Конкретные механизмы реализации данных принципов, расчёт потенциальной выручки и анализ окупаемости будут представлены в главе 3 настоящей работы.</w:t>
      </w:r>
    </w:p>
    <w:p>
      <w:pPr>
        <w:pStyle w:val="15"/>
        <w:rPr/>
      </w:pPr>
      <w:r>
        <w:rPr/>
      </w:r>
    </w:p>
    <w:p>
      <w:pPr>
        <w:pStyle w:val="Heading2"/>
        <w:rPr/>
      </w:pPr>
      <w:bookmarkStart w:id="26" w:name="__RefHeading___Toc2868_2352405526"/>
      <w:bookmarkStart w:id="27" w:name="_Toc226724657"/>
      <w:bookmarkStart w:id="28" w:name="_Toc228735825"/>
      <w:bookmarkEnd w:id="26"/>
      <w:r>
        <w:rPr/>
        <w:t>2.3 Обоснование выбора программных средств</w:t>
      </w:r>
      <w:bookmarkEnd w:id="27"/>
      <w:bookmarkEnd w:id="28"/>
    </w:p>
    <w:p>
      <w:pPr>
        <w:pStyle w:val="15"/>
        <w:rPr/>
      </w:pPr>
      <w:r>
        <w:rPr/>
      </w:r>
    </w:p>
    <w:p>
      <w:pPr>
        <w:pStyle w:val="Heading3"/>
        <w:rPr/>
      </w:pPr>
      <w:bookmarkStart w:id="29" w:name="__RefHeading___Toc2870_2352405526"/>
      <w:bookmarkStart w:id="30" w:name="_Toc226724658"/>
      <w:bookmarkStart w:id="31" w:name="_Toc228735826"/>
      <w:bookmarkEnd w:id="29"/>
      <w:r>
        <w:rPr/>
        <w:t xml:space="preserve">2.3.1 Обоснование выбора платформы </w:t>
      </w:r>
      <w:r>
        <w:rPr>
          <w:lang w:val="en-US"/>
        </w:rPr>
        <w:t>Telegram</w:t>
      </w:r>
      <w:bookmarkEnd w:id="30"/>
      <w:bookmarkEnd w:id="31"/>
    </w:p>
    <w:p>
      <w:pPr>
        <w:pStyle w:val="15"/>
        <w:rPr/>
      </w:pPr>
      <w:r>
        <w:rPr/>
      </w:r>
    </w:p>
    <w:p>
      <w:pPr>
        <w:pStyle w:val="15"/>
        <w:rPr/>
      </w:pPr>
      <w:r>
        <w:rPr/>
        <w:t>Выбор платформы для размещения сервиса формирования привычек является критически важным архитектурным решением, напрямую влияющим на доступность, вовлеченность пользователей и, как следствие, на общую эффективность предлагаемой методики. В ходе анализа современных цифровых платформ (мобильные приложения, веб-сайты, мессенджеры) в качестве оптимальной среды для реализации был выбран мессенджер Telegram. Данный выбор обусловлен совокупностью следующих ключевых преимуществ:</w:t>
      </w:r>
    </w:p>
    <w:p>
      <w:pPr>
        <w:pStyle w:val="15"/>
        <w:numPr>
          <w:ilvl w:val="0"/>
          <w:numId w:val="2"/>
        </w:numPr>
        <w:ind w:firstLine="709" w:start="0"/>
        <w:rPr/>
      </w:pPr>
      <w:r>
        <w:rPr>
          <w:i/>
          <w:iCs/>
        </w:rPr>
        <w:t>Низкий порог входа для пользователей.</w:t>
      </w:r>
      <w:r>
        <w:rPr/>
        <w:t xml:space="preserve"> В отличие от разработки специализированного мобильного приложения, которое требует скачивания, установки и разрешения множества прав доступа, Telegram-бот не требует от пользователя совершения этих действий. Для начала работы достаточно найти бота по имени или перейти по ссылке, что значительно снижает психологический и операционный барьер для первой пробы сервиса. Это напрямую способствует увеличению охвата и упрощает процесс привлечения пользователей в эксперимент.</w:t>
      </w:r>
    </w:p>
    <w:p>
      <w:pPr>
        <w:pStyle w:val="15"/>
        <w:numPr>
          <w:ilvl w:val="0"/>
          <w:numId w:val="2"/>
        </w:numPr>
        <w:ind w:firstLine="709" w:start="0"/>
        <w:rPr/>
      </w:pPr>
      <w:r>
        <w:rPr>
          <w:i/>
          <w:iCs/>
        </w:rPr>
        <w:t>Высокая вовлеченность и эффективность уведомлений.</w:t>
      </w:r>
      <w:r>
        <w:rPr/>
        <w:t xml:space="preserve"> Пользователи проводят значительное количество времени в мессенджерах, используя их для ежедневной коммуникации. Уведомления от Telegram-бота приходят в общий чат-лист и воспринимаются как личные сообщения, что значительно повышает вероятность их прочтения и выполнения целевого действия (например, отметки о выполнении привычки) по сравнению с push-уведомлениями от приложений, требующих установки как отдельного приложения, которые пользователи часто отключают или игнорируют. Это обеспечивает постоянное присутствие сервиса в цифровой среде пользователя и поддерживает регулярность взаимодействия, в отличие от push-уведомлений отдельных приложений, которые пользователи часто отключают или игнорируют, уведомления в Telegram органично вплетены в повседневную цифровую жизнь.</w:t>
      </w:r>
    </w:p>
    <w:p>
      <w:pPr>
        <w:pStyle w:val="15"/>
        <w:numPr>
          <w:ilvl w:val="0"/>
          <w:numId w:val="2"/>
        </w:numPr>
        <w:ind w:firstLine="709" w:start="0"/>
        <w:rPr/>
      </w:pPr>
      <w:r>
        <w:rPr>
          <w:i/>
          <w:iCs/>
        </w:rPr>
        <w:t>Кроссплатформенность и бесшовная синхронизация.</w:t>
      </w:r>
      <w:r>
        <w:rPr/>
        <w:t xml:space="preserve"> Telegram предоставляет единый опыт использования на всех основных платформах: iOS, Android, Windows, macOS и Linux, а также имеет веб-версию. Все данные пользователя (история чата с ботом, состояние привычек) синхронизируются в режиме реального времени. Это означает, что пользователь может легко переключаться между устройствами без потери прогресса, что является существенным преимуществом для сервиса, требующего ежедневного взаимодействия. В отличие от многих habit-tracking приложений, где мобильная и веб-версии представляют собой отдельные продукты с различающимся функционалом и дизайном, Telegram-бот обеспечивает абсолютно идентичный опыт, начатое на одном устройстве действие (например, заполнение формы добавления новой привычки) может быть продолжено на другом без потери данных. Мобильное приложение может чаще использоваться для быстрых отметок на ходу, получения напоминаний, в то время как десктопная версия может быть чаще использована для детального анализа статистики, планирования привычек на неделю вперед, экспорта данных и настройки сложных расписаний во время работы за компьютером. Для сервиса, основная цель которого является помощь в формировании ежедневных ритуалов, такая бесшовная доступность является не просто удобством, а фундаментальным фактором успеха. Она устраняет любые возможные негативные эмоции, связанные с пользовательским интерфейсом, и гарантирует, что пользователь сможет взаимодействовать с трекером в любой удобный для него момент, что напрямую влияет на его удержание и долгосрочную приверженность своим целям.</w:t>
      </w:r>
    </w:p>
    <w:p>
      <w:pPr>
        <w:pStyle w:val="15"/>
        <w:numPr>
          <w:ilvl w:val="0"/>
          <w:numId w:val="2"/>
        </w:numPr>
        <w:ind w:firstLine="709" w:start="0"/>
        <w:rPr/>
      </w:pPr>
      <w:r>
        <w:rPr>
          <w:i/>
          <w:iCs/>
        </w:rPr>
        <w:t>Мощный и гибкий API для разработки ботов.</w:t>
      </w:r>
      <w:r>
        <w:rPr/>
        <w:t xml:space="preserve"> Telegram Bot API предоставляет богатый набор инструментов для создания интерактивного интерфейса, выходящего за рамки простого текстового общения. Это позволяет реализовать интерактивные клавиатуры и кнопки, с помощью которых можно реализовать интуитивно понятный интерфейс для работы с различными модулями приложения. Также </w:t>
      </w:r>
      <w:r>
        <w:rPr>
          <w:lang w:val="en-US"/>
        </w:rPr>
        <w:t>API</w:t>
      </w:r>
      <w:r>
        <w:rPr/>
        <w:t xml:space="preserve"> имеет возможность манипуляции с различными форматами данных, от текста до аудио и видео сообщений. Возможность обмена файлами и картинками.</w:t>
      </w:r>
    </w:p>
    <w:p>
      <w:pPr>
        <w:pStyle w:val="15"/>
        <w:rPr/>
      </w:pPr>
      <w:r>
        <w:rPr/>
        <w:t xml:space="preserve">Telegram Bot API постоянно развивается. Это дает уверенность в том, что проект не упрется в технические ограничения. Например, недавнее появление Telegram Web Apps позволяет встраивать полноценные веб-интерфейсы прямо в чат с ботом. В будущем это позволит реализовать сложные дашборды для аналитики, графики прогресса или детальные настройки привычек, не покидая удобной среды мессенджера. </w:t>
      </w:r>
    </w:p>
    <w:p>
      <w:pPr>
        <w:pStyle w:val="15"/>
        <w:rPr/>
      </w:pPr>
      <w:r>
        <w:rPr/>
        <w:t>Telegram Payments API позволяет принимать платежи напрямую в боте через множество провайдеров (Stripe, ЮKassa и др.) для оплаты месячной/годовой подписки в пару кликов, а также разовых покупок, что позволит быстрее получить возможности монетизации проекта. Все операции проводятся внутри приложения, что повышает доверие, позволяет сохранять платежные данные в Telegram для будущих покупок без переключения на сторонние сайты.</w:t>
      </w:r>
    </w:p>
    <w:p>
      <w:pPr>
        <w:pStyle w:val="15"/>
        <w:numPr>
          <w:ilvl w:val="0"/>
          <w:numId w:val="2"/>
        </w:numPr>
        <w:ind w:firstLine="709" w:start="0"/>
        <w:rPr/>
      </w:pPr>
      <w:r>
        <w:rPr>
          <w:i/>
          <w:iCs/>
        </w:rPr>
        <w:t>Встроенные социальные функции и потенциал для сообщества.</w:t>
      </w:r>
      <w:r>
        <w:rPr/>
        <w:t xml:space="preserve"> Самым сложным барьером в формировании привычек является чувство одиночества и отсутствие личной поддержки от того, кто уже прошел этот путь. В данной методике это решается с помощью модуля наставничества. Социальная природа мессенджера и внутренний готовый функционал открывает уникальные возможности для реализации.</w:t>
      </w:r>
    </w:p>
    <w:p>
      <w:pPr>
        <w:pStyle w:val="15"/>
        <w:rPr/>
      </w:pPr>
      <w:r>
        <w:rPr/>
        <w:t>Возможность получать внутренний идентификационный номер пользователя и отправлять ему сообщения является базовой функцией Telegram Bot API. Таким образом получается реализовать соединение двух пользователей в один чат, где сервер приложения выступает в качестве промежуточного узла между участниками. Пользователи могут выступать в двух ролях: «Подопечный», который только начинает свой путь, и «Наставник», который является опытным пользователем, успешно сформировавшим данную привычку и готовым поделиться своим опытом. Главной особенностью модуля является полная анонимность. Когда Подопечный запрашивает помощь, бот подбирает ему подходящего Наставника и создает между ними анонимный чат. Пользователи общаются друг с другом не видят реальных имен или Telegram-аккаунтов друг друга. Бот выступает в роли анонимного посредника, пересылая сообщения между ними. Приложение получает сообщение от Пользователя А, запоминает, что он общается с Пользователем Б, и пересылает ему это сообщение от имени бота. Ответ от Пользователя Б идет по той же схеме обратно к А. Организация такого анонимного прокси не требует сложных сторонних библиотек или P2P-соединений, а ложится на простую серверную логику, что делает решение надежным и масштабируемым.</w:t>
      </w:r>
    </w:p>
    <w:p>
      <w:pPr>
        <w:pStyle w:val="15"/>
        <w:ind w:hanging="0" w:start="709"/>
        <w:rPr/>
      </w:pPr>
      <w:r>
        <w:rPr/>
      </w:r>
    </w:p>
    <w:p>
      <w:pPr>
        <w:pStyle w:val="Heading3"/>
        <w:rPr/>
      </w:pPr>
      <w:bookmarkStart w:id="32" w:name="__RefHeading___Toc2872_2352405526"/>
      <w:bookmarkStart w:id="33" w:name="_Toc226724659"/>
      <w:bookmarkStart w:id="34" w:name="_Toc228735827"/>
      <w:bookmarkEnd w:id="32"/>
      <w:r>
        <w:rPr/>
        <w:t xml:space="preserve">2.3.2 Обоснование выбора принципа </w:t>
      </w:r>
      <w:r>
        <w:rPr>
          <w:lang w:val="en-US"/>
        </w:rPr>
        <w:t>Open</w:t>
      </w:r>
      <w:r>
        <w:rPr/>
        <w:t xml:space="preserve"> </w:t>
      </w:r>
      <w:r>
        <w:rPr>
          <w:lang w:val="en-US"/>
        </w:rPr>
        <w:t>Source</w:t>
      </w:r>
      <w:bookmarkEnd w:id="33"/>
      <w:bookmarkEnd w:id="34"/>
    </w:p>
    <w:p>
      <w:pPr>
        <w:pStyle w:val="15"/>
        <w:rPr/>
      </w:pPr>
      <w:r>
        <w:rPr/>
      </w:r>
    </w:p>
    <w:p>
      <w:pPr>
        <w:pStyle w:val="15"/>
        <w:rPr/>
      </w:pPr>
      <w:r>
        <w:rPr/>
        <w:t>Архитектурное решение о размещении сервиса на платформе Telegram было дополнено стратегическим выбором в пользу его реализации по принципам открытого исходного кода. Данный подход не является лишь технической особенностью, а служит фундаментальным принципом, обеспечивающим долгосрочную жизнеспособность, доверие и научную ценность проекта.</w:t>
      </w:r>
    </w:p>
    <w:p>
      <w:pPr>
        <w:pStyle w:val="15"/>
        <w:rPr/>
      </w:pPr>
      <w:r>
        <w:rPr/>
        <w:t>Поскольку проект работает с конфиденциальными данными пользователей, связанными с их персональными привычками и психологическим состоянием, крайне важно обеспечить максимальный уровень доверия. Разработка и публикация кодовой базы позволит любому эксперту в области психологии или поведенческой экономики независимо проверить алгоритмы лежащие в основе приложения. Данный факт позволяет удостовериться что в основе механик приложения не используются запрещенные или манипулятивные методики, что повышает уровень доверия пользователей к разработанному приложению. Также, люди, имеющие опыт в программировании или разработке могут удостовериться в объеме собираемых данных, как они используются и хранятся. Это важно с точки зрения соблюдения приватности и соблюдения законодательства. В целом, публикация кодовой базы на публичной основе дает прирост к доверию пользователей к приложениям сферы здравоохранения.</w:t>
      </w:r>
    </w:p>
    <w:p>
      <w:pPr>
        <w:pStyle w:val="15"/>
        <w:rPr/>
      </w:pPr>
      <w:r>
        <w:rPr/>
        <w:t xml:space="preserve">Публикация исходного кода на популярных платформах, например </w:t>
      </w:r>
      <w:r>
        <w:rPr>
          <w:lang w:val="en-US"/>
        </w:rPr>
        <w:t>GitHub</w:t>
      </w:r>
      <w:r>
        <w:rPr/>
        <w:t xml:space="preserve"> или </w:t>
      </w:r>
      <w:r>
        <w:rPr>
          <w:lang w:val="en-US"/>
        </w:rPr>
        <w:t>GitLab</w:t>
      </w:r>
      <w:r>
        <w:rPr/>
        <w:t xml:space="preserve"> имеет потенциал превратиться в живую экосистему с постоянным потоком правок и доработок от сообщества по всему миру. Привлечение сторонних разработчиков на добровольной основе ускоряет оптимизацию и разработку приложения, в том числе адаптацию его под другие языки. Также независимые разработчики или ученые могут использовать кодовую базу для своих исследований, проводя эксперименты на улучшенной и обновленной версии базового приложения появляется возможность для введения новых механик и модулей основного продукта.</w:t>
      </w:r>
    </w:p>
    <w:p>
      <w:pPr>
        <w:pStyle w:val="15"/>
        <w:rPr/>
      </w:pPr>
      <w:r>
        <w:rPr/>
        <w:t xml:space="preserve">Основной ценностью разработки на основе открытого исходного кода является возможность независимым пользователям и разработчикам разворачивать собственную версию приложения независимо от основного приложения. Часто </w:t>
      </w:r>
      <w:r>
        <w:rPr>
          <w:lang w:val="en-US"/>
        </w:rPr>
        <w:t>Open</w:t>
      </w:r>
      <w:r>
        <w:rPr/>
        <w:t xml:space="preserve"> </w:t>
      </w:r>
      <w:r>
        <w:rPr>
          <w:lang w:val="en-US"/>
        </w:rPr>
        <w:t>Source</w:t>
      </w:r>
      <w:r>
        <w:rPr/>
        <w:t xml:space="preserve"> решения поставляются с подробными инструкциями по самостоятельной развертке приложения на собственной архитектуре, что позволяет использовать приложение локально, под свои нужды независимо от других. Создание собственных ответвлений обусловливается открытой лицензией, например </w:t>
      </w:r>
      <w:r>
        <w:rPr>
          <w:lang w:val="en-US"/>
        </w:rPr>
        <w:t>MIT</w:t>
      </w:r>
      <w:r>
        <w:rPr/>
        <w:t xml:space="preserve"> или </w:t>
      </w:r>
      <w:r>
        <w:rPr>
          <w:lang w:val="en-US"/>
        </w:rPr>
        <w:t>Apache</w:t>
      </w:r>
      <w:r>
        <w:rPr/>
        <w:t xml:space="preserve"> 2.0, что позволяет избежать затрат на лицензирование ПО и дает полную независимость от первоначального поставщика решения.</w:t>
      </w:r>
    </w:p>
    <w:p>
      <w:pPr>
        <w:pStyle w:val="15"/>
        <w:rPr/>
      </w:pPr>
      <w:r>
        <w:rPr/>
      </w:r>
    </w:p>
    <w:p>
      <w:pPr>
        <w:pStyle w:val="Heading3"/>
        <w:rPr/>
      </w:pPr>
      <w:bookmarkStart w:id="35" w:name="__RefHeading___Toc2874_2352405526"/>
      <w:bookmarkStart w:id="36" w:name="_Toc226587363"/>
      <w:bookmarkStart w:id="37" w:name="_Toc226724660"/>
      <w:bookmarkStart w:id="38" w:name="_Toc228735828"/>
      <w:bookmarkEnd w:id="35"/>
      <w:r>
        <w:rPr/>
        <w:t>2.3.3 Выбор библиотеки для разработки Telegram-бота</w:t>
      </w:r>
      <w:bookmarkEnd w:id="36"/>
      <w:bookmarkEnd w:id="37"/>
      <w:bookmarkEnd w:id="38"/>
    </w:p>
    <w:p>
      <w:pPr>
        <w:pStyle w:val="15"/>
        <w:rPr/>
      </w:pPr>
      <w:r>
        <w:rPr/>
      </w:r>
    </w:p>
    <w:p>
      <w:pPr>
        <w:pStyle w:val="15"/>
        <w:rPr/>
      </w:pPr>
      <w:r>
        <w:rPr/>
        <w:t xml:space="preserve">Для реализации Telegram-бота на языке </w:t>
      </w:r>
      <w:r>
        <w:rPr>
          <w:lang w:val="en-US"/>
        </w:rPr>
        <w:t>Python</w:t>
      </w:r>
      <w:r>
        <w:rPr/>
        <w:t xml:space="preserve"> существует несколько главных библиотек (табл. 4)</w:t>
      </w:r>
    </w:p>
    <w:p>
      <w:pPr>
        <w:pStyle w:val="15"/>
        <w:rPr/>
      </w:pPr>
      <w:r>
        <w:rPr/>
      </w:r>
    </w:p>
    <w:p>
      <w:pPr>
        <w:pStyle w:val="15"/>
        <w:rPr/>
      </w:pPr>
      <w:r>
        <w:rPr/>
        <w:t>Таблица 4 – сравнение библиотек Python для разработки телеграм ботов</w:t>
      </w:r>
    </w:p>
    <w:tbl>
      <w:tblPr>
        <w:tblStyle w:val="afb"/>
        <w:tblW w:w="96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129"/>
        <w:gridCol w:w="2127"/>
        <w:gridCol w:w="1842"/>
        <w:gridCol w:w="1701"/>
        <w:gridCol w:w="2829"/>
      </w:tblGrid>
      <w:tr>
        <w:trPr/>
        <w:tc>
          <w:tcPr>
            <w:tcW w:w="1129" w:type="dxa"/>
            <w:tcBorders/>
          </w:tcPr>
          <w:p>
            <w:pPr>
              <w:pStyle w:val="15"/>
              <w:widowControl/>
              <w:suppressAutoHyphens w:val="true"/>
              <w:spacing w:before="120" w:after="120"/>
              <w:ind w:firstLine="31"/>
              <w:jc w:val="start"/>
              <w:rPr>
                <w:rFonts w:eastAsia="NSimSun" w:cs="Lucida Sans"/>
                <w:kern w:val="2"/>
                <w:szCs w:val="24"/>
                <w:lang w:val="ru-RU" w:eastAsia="zh-CN" w:bidi="hi-IN"/>
              </w:rPr>
            </w:pPr>
            <w:r>
              <w:rPr>
                <w:rFonts w:eastAsia="NSimSun" w:cs="Lucida Sans"/>
                <w:kern w:val="2"/>
                <w:szCs w:val="24"/>
                <w:lang w:val="ru-RU" w:eastAsia="zh-CN" w:bidi="hi-IN"/>
              </w:rPr>
              <w:t xml:space="preserve">№ </w:t>
            </w:r>
            <w:r>
              <w:rPr>
                <w:rFonts w:eastAsia="NSimSun" w:cs="Lucida Sans"/>
                <w:kern w:val="2"/>
                <w:szCs w:val="24"/>
                <w:lang w:val="ru-RU" w:eastAsia="zh-CN" w:bidi="hi-IN"/>
              </w:rPr>
              <w:t>п/п</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Критерий</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python-telegram-bot</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aiogram</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pyTelegramBotAPI (telebot)</w:t>
            </w:r>
          </w:p>
        </w:tc>
      </w:tr>
      <w:tr>
        <w:trPr/>
        <w:tc>
          <w:tcPr>
            <w:tcW w:w="1129" w:type="dxa"/>
            <w:tcBorders/>
          </w:tcPr>
          <w:p>
            <w:pPr>
              <w:pStyle w:val="15"/>
              <w:widowControl/>
              <w:suppressAutoHyphens w:val="true"/>
              <w:spacing w:before="120" w:after="120"/>
              <w:ind w:firstLine="31"/>
              <w:jc w:val="center"/>
              <w:rPr>
                <w:rFonts w:eastAsia="NSimSun" w:cs="Lucida Sans"/>
                <w:kern w:val="2"/>
                <w:szCs w:val="24"/>
                <w:lang w:val="ru-RU" w:eastAsia="zh-CN" w:bidi="hi-IN"/>
              </w:rPr>
            </w:pPr>
            <w:r>
              <w:rPr>
                <w:rFonts w:eastAsia="NSimSun" w:cs="Lucida Sans"/>
                <w:kern w:val="2"/>
                <w:szCs w:val="24"/>
                <w:lang w:val="ru-RU" w:eastAsia="zh-CN" w:bidi="hi-IN"/>
              </w:rPr>
              <w:t>1</w:t>
            </w:r>
          </w:p>
        </w:tc>
        <w:tc>
          <w:tcPr>
            <w:tcW w:w="2127"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2</w:t>
            </w:r>
          </w:p>
        </w:tc>
        <w:tc>
          <w:tcPr>
            <w:tcW w:w="1842"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3</w:t>
            </w:r>
          </w:p>
        </w:tc>
        <w:tc>
          <w:tcPr>
            <w:tcW w:w="1701"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4</w:t>
            </w:r>
          </w:p>
        </w:tc>
        <w:tc>
          <w:tcPr>
            <w:tcW w:w="2829"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5</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1</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Подход к асинхронности</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Поддержка sync и async</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Асинхронный (asyncio)</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Преимущественно синхронный</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2</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Актуальность Telegram Bot API</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Полная поддержка</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Полная поддержка</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Полная поддержка</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15"/>
        <w:jc w:val="end"/>
        <w:rPr/>
      </w:pPr>
      <w:r>
        <w:rPr/>
        <w:t>Продолжение табл. 4</w:t>
      </w:r>
    </w:p>
    <w:tbl>
      <w:tblPr>
        <w:tblStyle w:val="afb"/>
        <w:tblW w:w="96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129"/>
        <w:gridCol w:w="2127"/>
        <w:gridCol w:w="1842"/>
        <w:gridCol w:w="1701"/>
        <w:gridCol w:w="2829"/>
      </w:tblGrid>
      <w:tr>
        <w:trPr/>
        <w:tc>
          <w:tcPr>
            <w:tcW w:w="1129" w:type="dxa"/>
            <w:tcBorders/>
          </w:tcPr>
          <w:p>
            <w:pPr>
              <w:pStyle w:val="15"/>
              <w:widowControl/>
              <w:suppressAutoHyphens w:val="true"/>
              <w:spacing w:before="120" w:after="120"/>
              <w:ind w:firstLine="31"/>
              <w:jc w:val="center"/>
              <w:rPr>
                <w:rFonts w:eastAsia="NSimSun" w:cs="Lucida Sans"/>
                <w:kern w:val="2"/>
                <w:szCs w:val="24"/>
                <w:lang w:val="ru-RU" w:eastAsia="zh-CN" w:bidi="hi-IN"/>
              </w:rPr>
            </w:pPr>
            <w:r>
              <w:rPr>
                <w:rFonts w:eastAsia="NSimSun" w:cs="Lucida Sans"/>
                <w:kern w:val="2"/>
                <w:szCs w:val="24"/>
                <w:lang w:val="ru-RU" w:eastAsia="zh-CN" w:bidi="hi-IN"/>
              </w:rPr>
              <w:t>1</w:t>
            </w:r>
          </w:p>
        </w:tc>
        <w:tc>
          <w:tcPr>
            <w:tcW w:w="2127"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2</w:t>
            </w:r>
          </w:p>
        </w:tc>
        <w:tc>
          <w:tcPr>
            <w:tcW w:w="1842"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3</w:t>
            </w:r>
          </w:p>
        </w:tc>
        <w:tc>
          <w:tcPr>
            <w:tcW w:w="1701"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4</w:t>
            </w:r>
          </w:p>
        </w:tc>
        <w:tc>
          <w:tcPr>
            <w:tcW w:w="2829"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5</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3</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Документация</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Обширная, примеры</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Хорошая, современная</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Достаточная</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4</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Производительность</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Хорошая</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Хорошая</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Средняя</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5</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Активность сообщества</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Высокая</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Высокая</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Средняя</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6</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Подходит для высоконагруженных систем</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Да</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Да</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Ограниченно</w:t>
            </w:r>
          </w:p>
        </w:tc>
      </w:tr>
      <w:tr>
        <w:trPr/>
        <w:tc>
          <w:tcPr>
            <w:tcW w:w="1129" w:type="dxa"/>
            <w:tcBorders/>
          </w:tcPr>
          <w:p>
            <w:pPr>
              <w:pStyle w:val="15"/>
              <w:widowControl/>
              <w:suppressAutoHyphens w:val="true"/>
              <w:spacing w:before="120" w:after="120"/>
              <w:ind w:firstLine="31"/>
              <w:rPr>
                <w:rFonts w:eastAsia="NSimSun" w:cs="Lucida Sans"/>
                <w:kern w:val="2"/>
                <w:szCs w:val="24"/>
                <w:lang w:val="ru-RU" w:eastAsia="zh-CN" w:bidi="hi-IN"/>
              </w:rPr>
            </w:pPr>
            <w:r>
              <w:rPr>
                <w:rFonts w:eastAsia="NSimSun" w:cs="Lucida Sans"/>
                <w:kern w:val="2"/>
                <w:szCs w:val="24"/>
                <w:lang w:val="ru-RU" w:eastAsia="zh-CN" w:bidi="hi-IN"/>
              </w:rPr>
              <w:t>7</w:t>
            </w:r>
          </w:p>
        </w:tc>
        <w:tc>
          <w:tcPr>
            <w:tcW w:w="2127"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Middleware и фильтры</w:t>
            </w:r>
          </w:p>
        </w:tc>
        <w:tc>
          <w:tcPr>
            <w:tcW w:w="1842"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Есть</w:t>
            </w:r>
          </w:p>
        </w:tc>
        <w:tc>
          <w:tcPr>
            <w:tcW w:w="1701"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Развитая система</w:t>
            </w:r>
          </w:p>
        </w:tc>
        <w:tc>
          <w:tcPr>
            <w:tcW w:w="2829"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Базовые</w:t>
            </w:r>
          </w:p>
        </w:tc>
      </w:tr>
    </w:tbl>
    <w:p>
      <w:pPr>
        <w:pStyle w:val="15"/>
        <w:rPr/>
      </w:pPr>
      <w:r>
        <w:rPr/>
      </w:r>
    </w:p>
    <w:p>
      <w:pPr>
        <w:pStyle w:val="15"/>
        <w:rPr/>
      </w:pPr>
      <w:r>
        <w:rPr/>
        <w:t>Для данного проекта оптимальным выбором является python-telegram-bot как зарекомендовавшая себя библиотека, обеспечивающая эффективную обработку большого количества сообщений без блокировок. Асинхронная архитектура критична для обработки сообщений из множества чатов в реальном времени. Библиотека обладает развитой системой обработчиков сообщений, что удобно для реализации предобработки и анонимизации. Активное сообщество и регулярные обновления гарантируют совместимость с новыми версиями приложения.</w:t>
      </w:r>
    </w:p>
    <w:p>
      <w:pPr>
        <w:pStyle w:val="15"/>
        <w:rPr/>
      </w:pPr>
      <w:r>
        <w:rPr/>
      </w:r>
    </w:p>
    <w:p>
      <w:pPr>
        <w:pStyle w:val="Heading2"/>
        <w:rPr/>
      </w:pPr>
      <w:bookmarkStart w:id="39" w:name="__RefHeading___Toc2876_2352405526"/>
      <w:bookmarkStart w:id="40" w:name="_Toc228735829"/>
      <w:bookmarkEnd w:id="39"/>
      <w:r>
        <w:rPr/>
        <w:t>2.4 Архитектура и функциональные модули системы</w:t>
      </w:r>
      <w:bookmarkEnd w:id="40"/>
    </w:p>
    <w:p>
      <w:pPr>
        <w:pStyle w:val="15"/>
        <w:rPr/>
      </w:pPr>
      <w:r>
        <w:rPr/>
      </w:r>
    </w:p>
    <w:p>
      <w:pPr>
        <w:pStyle w:val="15"/>
        <w:rPr/>
      </w:pPr>
      <w:r>
        <w:rPr/>
        <w:t>Разработанное приложение представляет собой серверного Telegram-бота, написанного на языке Python с использованием фреймворка python-telegram-bot v20.x. Выбор данной библиотеки, как было обосновано ранее, позволил реализовать полностью асинхронную архитектуру, обеспечивающую высокую производительность и отзывчивость при работе с тысячами пользователей одновременно. Архитектура приложения построена по модульному принципу, что соответствует требованию минималистичного и эффективного интерфейса.</w:t>
      </w:r>
    </w:p>
    <w:p>
      <w:pPr>
        <w:pStyle w:val="15"/>
        <w:rPr/>
      </w:pPr>
      <w:r>
        <w:rPr/>
        <w:t>Ключевые компоненты системы:</w:t>
      </w:r>
    </w:p>
    <w:p>
      <w:pPr>
        <w:pStyle w:val="15"/>
        <w:numPr>
          <w:ilvl w:val="0"/>
          <w:numId w:val="8"/>
        </w:numPr>
        <w:ind w:firstLine="737" w:start="0"/>
        <w:rPr/>
      </w:pPr>
      <w:r>
        <w:rPr>
          <w:i/>
          <w:iCs/>
        </w:rPr>
        <w:t>Ядро бота (Application).</w:t>
      </w:r>
      <w:r>
        <w:rPr/>
        <w:t xml:space="preserve"> Центральный объект, управляющий всеми обработчиками сообщений, callback-запросов и фоновых задач (JobQueue).</w:t>
      </w:r>
    </w:p>
    <w:p>
      <w:pPr>
        <w:pStyle w:val="15"/>
        <w:numPr>
          <w:ilvl w:val="0"/>
          <w:numId w:val="8"/>
        </w:numPr>
        <w:ind w:firstLine="737" w:start="0"/>
        <w:rPr/>
      </w:pPr>
      <w:r>
        <w:rPr>
          <w:i/>
          <w:iCs/>
        </w:rPr>
        <w:t>Модуль управления состоянием (ConversationHandler).</w:t>
      </w:r>
      <w:r>
        <w:rPr/>
        <w:t xml:space="preserve"> Реализует сложные диалоги с пользователем (например, добавление привычки или напоминания), что обеспечивает интуитивно понятное пошаговое взаимодействие, соответствующее принципу пошаговой коммуникации.</w:t>
      </w:r>
    </w:p>
    <w:p>
      <w:pPr>
        <w:pStyle w:val="15"/>
        <w:numPr>
          <w:ilvl w:val="0"/>
          <w:numId w:val="8"/>
        </w:numPr>
        <w:ind w:firstLine="737" w:start="0"/>
        <w:rPr/>
      </w:pPr>
      <w:r>
        <w:rPr>
          <w:i/>
          <w:iCs/>
        </w:rPr>
        <w:t>Модуль работы с данными (Классы *Service).</w:t>
      </w:r>
      <w:r>
        <w:rPr/>
        <w:t xml:space="preserve"> Представляет собой абстракцию над слоем базы данных. Каждый сервис (UserService, HabitService, NotifyService и т.д.) включает в себя логику работы с определенной сущностью. Такой подход повышает безопасность, удобство поддержки и соответствует принципам чистого кода.</w:t>
      </w:r>
    </w:p>
    <w:p>
      <w:pPr>
        <w:pStyle w:val="15"/>
        <w:numPr>
          <w:ilvl w:val="0"/>
          <w:numId w:val="8"/>
        </w:numPr>
        <w:ind w:firstLine="737" w:start="0"/>
        <w:rPr/>
      </w:pPr>
      <w:r>
        <w:rPr>
          <w:i/>
          <w:iCs/>
        </w:rPr>
        <w:t>Модуль планировщика (JobQueue).</w:t>
      </w:r>
      <w:r>
        <w:rPr/>
        <w:t xml:space="preserve"> Отвечает за выполнение фоновых задач: проверку времени для отправки уведомлений о привычках (check_habits, check_programs) и напоминаниях (check_notifications). Это техническая основа для обеспечения регулярного, ненавязчивого присутствия бота в жизни пользователя.</w:t>
      </w:r>
    </w:p>
    <w:p>
      <w:pPr>
        <w:pStyle w:val="15"/>
        <w:rPr/>
      </w:pPr>
      <w:r>
        <w:rPr/>
      </w:r>
    </w:p>
    <w:p>
      <w:pPr>
        <w:pStyle w:val="15"/>
        <w:rPr/>
      </w:pPr>
      <w:r>
        <w:rPr/>
        <w:t>Код далее демонстрирует реализацию функционала трекинга, описанного в методике. Процесс добавления привычки пользователем реализован через конечный автомат (ConversationHandler с состояниями ADD_HABIT_DESCRIPTION, ADD_HABIT_FREQUENCY, ADD_HABIT_TIME). Это обеспечивает пошаговый и понятный диалог.</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Фрагмент кода, иллюстрирующий процесс добавления привычки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async</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add_habit_description</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ContextTypes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DEFAULT_TYPE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.user_data[</w:t>
      </w:r>
      <w:r>
        <w:rPr>
          <w:rFonts w:eastAsia="Times New Roman" w:cs="Times New Roman" w:ascii="Consolas" w:hAnsi="Consolas"/>
          <w:color w:val="0A3069"/>
          <w:kern w:val="0"/>
          <w:lang w:val="en-US" w:eastAsia="ru-RU" w:bidi="ar-SA"/>
        </w:rPr>
        <w:t>'habit_description'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.message.text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await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.message.reply_text(Text.</w:t>
      </w:r>
      <w:r>
        <w:rPr>
          <w:rFonts w:eastAsia="Times New Roman" w:cs="Times New Roman" w:ascii="Consolas" w:hAnsi="Consolas"/>
          <w:color w:val="0550AE"/>
          <w:kern w:val="0"/>
          <w:lang w:val="en-US" w:eastAsia="ru-RU" w:bidi="ar-SA"/>
        </w:rPr>
        <w:t>ENTER_FREQUENCY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reply_markup</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Keyboard.get_frequency_menu())</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State.</w:t>
      </w:r>
      <w:r>
        <w:rPr>
          <w:rFonts w:eastAsia="Times New Roman" w:cs="Times New Roman" w:ascii="Consolas" w:hAnsi="Consolas"/>
          <w:color w:val="0550AE"/>
          <w:kern w:val="0"/>
          <w:lang w:val="en-US" w:eastAsia="ru-RU" w:bidi="ar-SA"/>
        </w:rPr>
        <w:t>ADD_HABIT_FREQUENCY</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async</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add_habit_frequency</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ContextTypes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DEFAULT_TYPE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frequency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.message.text.lower()</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frequency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in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w:t>
      </w:r>
      <w:r>
        <w:rPr>
          <w:rFonts w:eastAsia="Times New Roman" w:cs="Times New Roman" w:ascii="Consolas" w:hAnsi="Consolas"/>
          <w:color w:val="0A3069"/>
          <w:kern w:val="0"/>
          <w:lang w:eastAsia="ru-RU" w:bidi="ar-SA"/>
        </w:rPr>
        <w:t>ежедневно</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w:t>
      </w:r>
      <w:r>
        <w:rPr>
          <w:rFonts w:eastAsia="Times New Roman" w:cs="Times New Roman" w:ascii="Consolas" w:hAnsi="Consolas"/>
          <w:color w:val="0A3069"/>
          <w:kern w:val="0"/>
          <w:lang w:eastAsia="ru-RU" w:bidi="ar-SA"/>
        </w:rPr>
        <w:t>еженедельно</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.user_data[</w:t>
      </w:r>
      <w:r>
        <w:rPr>
          <w:rFonts w:eastAsia="Times New Roman" w:cs="Times New Roman" w:ascii="Consolas" w:hAnsi="Consolas"/>
          <w:color w:val="0A3069"/>
          <w:kern w:val="0"/>
          <w:lang w:val="en-US" w:eastAsia="ru-RU" w:bidi="ar-SA"/>
        </w:rPr>
        <w:t>'habit_frequency'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frequency</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await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.message.reply_text(Text.</w:t>
      </w:r>
      <w:r>
        <w:rPr>
          <w:rFonts w:eastAsia="Times New Roman" w:cs="Times New Roman" w:ascii="Consolas" w:hAnsi="Consolas"/>
          <w:color w:val="0550AE"/>
          <w:kern w:val="0"/>
          <w:lang w:val="en-US" w:eastAsia="ru-RU" w:bidi="ar-SA"/>
        </w:rPr>
        <w:t>ENTER_TIME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State.</w:t>
      </w:r>
      <w:r>
        <w:rPr>
          <w:rFonts w:eastAsia="Times New Roman" w:cs="Times New Roman" w:ascii="Consolas" w:hAnsi="Consolas"/>
          <w:color w:val="0550AE"/>
          <w:kern w:val="0"/>
          <w:lang w:val="en-US" w:eastAsia="ru-RU" w:bidi="ar-SA"/>
        </w:rPr>
        <w:t>ADD_HABIT_TIME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 </w:t>
      </w:r>
      <w:r>
        <w:rPr>
          <w:rFonts w:eastAsia="Times New Roman" w:cs="Times New Roman" w:ascii="Consolas" w:hAnsi="Consolas"/>
          <w:color w:val="6E7781"/>
          <w:kern w:val="0"/>
          <w:lang w:eastAsia="ru-RU" w:bidi="ar-SA"/>
        </w:rPr>
        <w:t>обработка ошибок</w:t>
      </w:r>
    </w:p>
    <w:p>
      <w:pPr>
        <w:pStyle w:val="15"/>
        <w:ind w:hanging="0"/>
        <w:rPr/>
      </w:pPr>
      <w:r>
        <w:rPr/>
      </w:r>
    </w:p>
    <w:p>
      <w:pPr>
        <w:pStyle w:val="15"/>
        <w:rPr/>
      </w:pPr>
      <w:r>
        <w:rPr/>
        <w:t>База данных SQLite надежно хранит данные о привычках, их расписании и прогрессе выполнения. Фоновые регламентные задания сверяют текущее время с расписанием и отправляют персонализированные напоминания, используя инлайн-кнопки для мгновенного взаимодействия ("Выполнено", "Отложить").</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Фрагмент кода, отправляющего напоминание о привычке</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AF00DB"/>
          <w:kern w:val="0"/>
          <w:lang w:val="en-US" w:eastAsia="ru-RU" w:bidi="ar-SA"/>
        </w:rPr>
        <w:t>await</w:t>
      </w:r>
      <w:r>
        <w:rPr>
          <w:rFonts w:eastAsia="Times New Roman" w:cs="Times New Roman" w:ascii="Consolas" w:hAnsi="Consolas"/>
          <w:color w:val="202020"/>
          <w:kern w:val="0"/>
          <w:lang w:val="en-US" w:eastAsia="ru-RU" w:bidi="ar-SA"/>
        </w:rPr>
        <w:t xml:space="preserve"> context.bot.send_message(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chat_id</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chat_id,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text</w:t>
      </w:r>
      <w:r>
        <w:rPr>
          <w:rFonts w:eastAsia="Times New Roman" w:cs="Times New Roman" w:ascii="Consolas" w:hAnsi="Consolas"/>
          <w:color w:val="000000"/>
          <w:kern w:val="0"/>
          <w:lang w:val="en-US" w:eastAsia="ru-RU" w:bidi="ar-SA"/>
        </w:rPr>
        <w:t>=</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Text.</w:t>
      </w:r>
      <w:r>
        <w:rPr>
          <w:rFonts w:eastAsia="Times New Roman" w:cs="Times New Roman" w:ascii="Consolas" w:hAnsi="Consolas"/>
          <w:color w:val="0550AE"/>
          <w:kern w:val="0"/>
          <w:lang w:val="en-US" w:eastAsia="ru-RU" w:bidi="ar-SA"/>
        </w:rPr>
        <w:t>HABIT_REMINDER</w:t>
      </w:r>
      <w:r>
        <w:rPr>
          <w:rFonts w:eastAsia="Times New Roman" w:cs="Times New Roman" w:ascii="Consolas" w:hAnsi="Consolas"/>
          <w:color w:val="CF222E"/>
          <w:kern w:val="0"/>
          <w:lang w:val="en-US" w:eastAsia="ru-RU" w:bidi="ar-SA"/>
        </w:rPr>
        <w:t>}</w:t>
      </w:r>
      <w:r>
        <w:rPr>
          <w:rFonts w:eastAsia="Times New Roman" w:cs="Times New Roman" w:ascii="Consolas" w:hAnsi="Consolas"/>
          <w:color w:val="EE0000"/>
          <w:kern w:val="0"/>
          <w:lang w:val="en-US" w:eastAsia="ru-RU" w:bidi="ar-SA"/>
        </w:rPr>
        <w:t>\n\n</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description</w:t>
      </w:r>
      <w:r>
        <w:rPr>
          <w:rFonts w:eastAsia="Times New Roman" w:cs="Times New Roman" w:ascii="Consolas" w:hAnsi="Consolas"/>
          <w:color w:val="CF222E"/>
          <w:kern w:val="0"/>
          <w:lang w:val="en-US" w:eastAsia="ru-RU" w:bidi="ar-SA"/>
        </w:rPr>
        <w:t>}</w:t>
      </w:r>
      <w:r>
        <w:rPr>
          <w:rFonts w:eastAsia="Times New Roman" w:cs="Times New Roman" w:ascii="Consolas" w:hAnsi="Consolas"/>
          <w:color w:val="EE0000"/>
          <w:kern w:val="0"/>
          <w:lang w:val="en-US" w:eastAsia="ru-RU" w:bidi="ar-SA"/>
        </w:rPr>
        <w:t>\n</w:t>
      </w:r>
      <w:r>
        <w:rPr>
          <w:rFonts w:eastAsia="Times New Roman" w:cs="Times New Roman" w:ascii="Consolas" w:hAnsi="Consolas"/>
          <w:color w:val="0A3069"/>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frequency_type</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reply_markup</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Keyboard.get_habit_keyboard(habit_id)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Инлайн</w:t>
      </w:r>
      <w:r>
        <w:rPr>
          <w:rFonts w:eastAsia="Times New Roman" w:cs="Times New Roman" w:ascii="Consolas" w:hAnsi="Consolas"/>
          <w:color w:val="6E7781"/>
          <w:kern w:val="0"/>
          <w:lang w:val="en-US" w:eastAsia="ru-RU" w:bidi="ar-SA"/>
        </w:rPr>
        <w:t>-</w:t>
      </w:r>
      <w:r>
        <w:rPr>
          <w:rFonts w:eastAsia="Times New Roman" w:cs="Times New Roman" w:ascii="Consolas" w:hAnsi="Consolas"/>
          <w:color w:val="6E7781"/>
          <w:kern w:val="0"/>
          <w:lang w:eastAsia="ru-RU" w:bidi="ar-SA"/>
        </w:rPr>
        <w:t>кнопки</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для</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ответа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w:t>
      </w:r>
    </w:p>
    <w:p>
      <w:pPr>
        <w:pStyle w:val="15"/>
        <w:ind w:hanging="0"/>
        <w:rPr/>
      </w:pPr>
      <w:r>
        <w:rPr/>
      </w:r>
    </w:p>
    <w:p>
      <w:pPr>
        <w:pStyle w:val="15"/>
        <w:rPr/>
      </w:pPr>
      <w:r>
        <w:rPr/>
        <w:t>Данная реализация формирует надежный фундамент, на который были последовательно интегрированы ключевые нововведения авторской методики.</w:t>
      </w:r>
    </w:p>
    <w:p>
      <w:pPr>
        <w:pStyle w:val="15"/>
        <w:rPr/>
      </w:pPr>
      <w:r>
        <w:rPr/>
      </w:r>
    </w:p>
    <w:p>
      <w:pPr>
        <w:pStyle w:val="Heading3"/>
        <w:rPr/>
      </w:pPr>
      <w:bookmarkStart w:id="41" w:name="__RefHeading___Toc2878_2352405526"/>
      <w:bookmarkStart w:id="42" w:name="_Toc228735830"/>
      <w:bookmarkStart w:id="43" w:name="_Toc226587363_Копия_1"/>
      <w:bookmarkStart w:id="44" w:name="_Toc226724660_Копия_1"/>
      <w:bookmarkEnd w:id="41"/>
      <w:r>
        <w:rPr/>
        <w:t xml:space="preserve">2.4.1 </w:t>
      </w:r>
      <w:bookmarkEnd w:id="43"/>
      <w:bookmarkEnd w:id="44"/>
      <w:r>
        <w:rPr/>
        <w:t>Имплементация глубинной геймификации: система достижений и бейджей</w:t>
      </w:r>
      <w:bookmarkEnd w:id="42"/>
    </w:p>
    <w:p>
      <w:pPr>
        <w:pStyle w:val="15"/>
        <w:rPr/>
      </w:pPr>
      <w:r>
        <w:rPr/>
      </w:r>
    </w:p>
    <w:p>
      <w:pPr>
        <w:pStyle w:val="15"/>
        <w:rPr/>
      </w:pPr>
      <w:r>
        <w:rPr/>
        <w:t>В соответствии с требованием о глубокой, а не поверхностной геймификации, в приложение была реализована система достижений (бейджей). В отличие от простых уведомлений, эта система напрямую связана с внутренней мотивацией пользователя, отмечая его реальный прогресс.</w:t>
      </w:r>
    </w:p>
    <w:p>
      <w:pPr>
        <w:pStyle w:val="15"/>
        <w:rPr/>
      </w:pPr>
      <w:r>
        <w:rPr/>
      </w:r>
    </w:p>
    <w:p>
      <w:pPr>
        <w:pStyle w:val="15"/>
        <w:rPr/>
      </w:pPr>
      <w:r>
        <w:rPr/>
        <w:t>Для поддержки системы были добавлены новые таблицы в базу данных, как того требует методика.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Таблица для хранения метаинформации о всех существующих бейджах</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badges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UNIQUE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description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icon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condition_type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condition_value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Таблица для хранения фактов получения бейджей пользователями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user_badges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badge_id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earned_at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CURRENT_TIMESTAMP,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users(id),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(badge_id)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badges(id),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UNIQUE</w:t>
      </w:r>
      <w:r>
        <w:rPr>
          <w:rFonts w:eastAsia="Times New Roman" w:cs="Times New Roman" w:ascii="Consolas" w:hAnsi="Consolas"/>
          <w:color w:val="202020"/>
          <w:kern w:val="0"/>
          <w:lang w:val="en-US" w:eastAsia="ru-RU" w:bidi="ar-SA"/>
        </w:rPr>
        <w:t>(user_id, badge_id)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Таблица для отслеживания статистики пользователя, необходимой для проверки условий бейджей</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user_stats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UNIQUE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total_habits_created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total_completions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current_streak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max_streak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last_completion_date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users(id)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w:t>
      </w:r>
    </w:p>
    <w:p>
      <w:pPr>
        <w:pStyle w:val="15"/>
        <w:ind w:hanging="0"/>
        <w:rPr/>
      </w:pPr>
      <w:r>
        <w:rPr/>
      </w:r>
    </w:p>
    <w:p>
      <w:pPr>
        <w:pStyle w:val="15"/>
        <w:rPr/>
      </w:pPr>
      <w:r>
        <w:rPr/>
        <w:t>Был создан класс BadgeService, ответственный за логику выдачи бейджей. Его ключевой метод check_and_award_badges автоматически вызывается при каждом значимом действии пользователя (создание привычки, её выполнение).</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class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BadgeService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__init__</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database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db</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database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check_and_award_badges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stat_type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new_value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eastAsia="ru-RU" w:bidi="ar-SA"/>
        </w:rPr>
        <w:t>"""Проверяет, заслужил ли пользователь новый бейдж на основе изменившейся статистики."""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Получаем все бейджи, которые пользователь еще не получил</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SELECT * FROM badges b</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WHERE b.condition_type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AND b.condition_value &lt;=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AND NOT EXISTS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SELECT 1 FROM user_badges ub WHERE ub.user_id = ? AND ub.badge_id = b.id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potential_badges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db</w:t>
      </w:r>
      <w:r>
        <w:rPr>
          <w:rFonts w:eastAsia="Times New Roman" w:cs="Times New Roman" w:ascii="Consolas" w:hAnsi="Consolas"/>
          <w:color w:val="202020"/>
          <w:kern w:val="0"/>
          <w:lang w:val="en-US" w:eastAsia="ru-RU" w:bidi="ar-SA"/>
        </w:rPr>
        <w:t>.fetch_all(</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w:t>
      </w:r>
      <w:r>
        <w:rPr>
          <w:rFonts w:eastAsia="Times New Roman" w:cs="Times New Roman" w:ascii="Consolas" w:hAnsi="Consolas"/>
          <w:color w:val="953800"/>
          <w:kern w:val="0"/>
          <w:lang w:val="en-US" w:eastAsia="ru-RU" w:bidi="ar-SA"/>
        </w:rPr>
        <w:t>stat_type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new_value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for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potential_badges</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description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icon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2</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3</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Награждаем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пользователя</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бейджем</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award_query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"INSERT INTO user_badges (user_id, badge_id) VALUES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db</w:t>
      </w:r>
      <w:r>
        <w:rPr>
          <w:rFonts w:eastAsia="Times New Roman" w:cs="Times New Roman" w:ascii="Consolas" w:hAnsi="Consolas"/>
          <w:color w:val="202020"/>
          <w:kern w:val="0"/>
          <w:lang w:val="en-US" w:eastAsia="ru-RU" w:bidi="ar-SA"/>
        </w:rPr>
        <w:t>.execute_query(</w:t>
      </w:r>
      <w:r>
        <w:rPr>
          <w:rFonts w:eastAsia="Times New Roman" w:cs="Times New Roman" w:ascii="Consolas" w:hAnsi="Consolas"/>
          <w:color w:val="1F2328"/>
          <w:kern w:val="0"/>
          <w:lang w:val="en-US" w:eastAsia="ru-RU" w:bidi="ar-SA"/>
        </w:rPr>
        <w:t>award_query</w:t>
      </w:r>
      <w:r>
        <w:rPr>
          <w:rFonts w:eastAsia="Times New Roman" w:cs="Times New Roman" w:ascii="Consolas" w:hAnsi="Consolas"/>
          <w:color w:val="202020"/>
          <w:kern w:val="0"/>
          <w:lang w:val="en-US" w:eastAsia="ru-RU" w:bidi="ar-SA"/>
        </w:rPr>
        <w:t>, (</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badge_id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Здесь мог бы быть код асинхронной отправки поздравительного сообщения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val="en-US" w:eastAsia="ru-RU" w:bidi="ar-SA"/>
        </w:rPr>
        <w:t># await self._notify_user_about_badge(user_id, name, description, icon)</w:t>
      </w:r>
    </w:p>
    <w:p>
      <w:pPr>
        <w:pStyle w:val="15"/>
        <w:ind w:hanging="0"/>
        <w:rPr>
          <w:lang w:val="en-US"/>
        </w:rPr>
      </w:pPr>
      <w:r>
        <w:rPr>
          <w:lang w:val="en-US"/>
        </w:rPr>
      </w:r>
    </w:p>
    <w:p>
      <w:pPr>
        <w:pStyle w:val="15"/>
        <w:rPr/>
      </w:pPr>
      <w:r>
        <w:rPr/>
        <w:t>Логика подсчета статистики и проверки достижений была реализована регламентными заданиями в существующие процессы.</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В методе HabitService.create_habit после создания привычки: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stats_service.increment_stat(user_id, </w:t>
      </w:r>
      <w:r>
        <w:rPr>
          <w:rFonts w:eastAsia="Times New Roman" w:cs="Times New Roman" w:ascii="Consolas" w:hAnsi="Consolas"/>
          <w:color w:val="0A3069"/>
          <w:kern w:val="0"/>
          <w:lang w:val="en-US" w:eastAsia="ru-RU" w:bidi="ar-SA"/>
        </w:rPr>
        <w:t>'total_habits_created'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badge_service.check_and_award_badges(user_id, </w:t>
      </w:r>
      <w:r>
        <w:rPr>
          <w:rFonts w:eastAsia="Times New Roman" w:cs="Times New Roman" w:ascii="Consolas" w:hAnsi="Consolas"/>
          <w:color w:val="0A3069"/>
          <w:kern w:val="0"/>
          <w:lang w:val="en-US" w:eastAsia="ru-RU" w:bidi="ar-SA"/>
        </w:rPr>
        <w:t>'total_habits_created'</w:t>
      </w:r>
      <w:r>
        <w:rPr>
          <w:rFonts w:eastAsia="Times New Roman" w:cs="Times New Roman" w:ascii="Consolas" w:hAnsi="Consolas"/>
          <w:color w:val="202020"/>
          <w:kern w:val="0"/>
          <w:lang w:val="en-US" w:eastAsia="ru-RU" w:bidi="ar-SA"/>
        </w:rPr>
        <w:t>, user_stats[</w:t>
      </w:r>
      <w:r>
        <w:rPr>
          <w:rFonts w:eastAsia="Times New Roman" w:cs="Times New Roman" w:ascii="Consolas" w:hAnsi="Consolas"/>
          <w:color w:val="0A3069"/>
          <w:kern w:val="0"/>
          <w:lang w:val="en-US" w:eastAsia="ru-RU" w:bidi="ar-SA"/>
        </w:rPr>
        <w:t>'total_habits_created'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В обработчике callback-кнопки "Выполнено":</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stats_service.increment_stat(user_id, </w:t>
      </w:r>
      <w:r>
        <w:rPr>
          <w:rFonts w:eastAsia="Times New Roman" w:cs="Times New Roman" w:ascii="Consolas" w:hAnsi="Consolas"/>
          <w:color w:val="0A3069"/>
          <w:kern w:val="0"/>
          <w:lang w:val="en-US" w:eastAsia="ru-RU" w:bidi="ar-SA"/>
        </w:rPr>
        <w:t>'total_completions'</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stats_service.update_streak(user_id)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Обновляем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серию</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Проверяем бейджи как для общего количества выполнений, так и для длины серии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badge_service.check_and_award_badges(user_id, </w:t>
      </w:r>
      <w:r>
        <w:rPr>
          <w:rFonts w:eastAsia="Times New Roman" w:cs="Times New Roman" w:ascii="Consolas" w:hAnsi="Consolas"/>
          <w:color w:val="0A3069"/>
          <w:kern w:val="0"/>
          <w:lang w:val="en-US" w:eastAsia="ru-RU" w:bidi="ar-SA"/>
        </w:rPr>
        <w:t>'total_completions'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badge_service.check_and_award_badges(user_id, </w:t>
      </w:r>
      <w:r>
        <w:rPr>
          <w:rFonts w:eastAsia="Times New Roman" w:cs="Times New Roman" w:ascii="Consolas" w:hAnsi="Consolas"/>
          <w:color w:val="0A3069"/>
          <w:kern w:val="0"/>
          <w:lang w:val="en-US" w:eastAsia="ru-RU" w:bidi="ar-SA"/>
        </w:rPr>
        <w:t>'max_streak'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w:t>
      </w:r>
      <w:r>
        <w:rPr>
          <w:rFonts w:eastAsia="Times New Roman" w:cs="Times New Roman" w:ascii="Consolas" w:hAnsi="Consolas"/>
          <w:color w:val="202020"/>
          <w:kern w:val="0"/>
          <w:lang w:val="en-US" w:eastAsia="ru-RU" w:bidi="ar-SA"/>
        </w:rPr>
        <w:t>)</w:t>
      </w:r>
    </w:p>
    <w:p>
      <w:pPr>
        <w:pStyle w:val="15"/>
        <w:ind w:hanging="0"/>
        <w:rPr>
          <w:lang w:val="en-US"/>
        </w:rPr>
      </w:pPr>
      <w:r>
        <w:rPr>
          <w:lang w:val="en-US"/>
        </w:rPr>
      </w:r>
    </w:p>
    <w:p>
      <w:pPr>
        <w:pStyle w:val="15"/>
        <w:rPr/>
      </w:pPr>
      <w:r>
        <w:rPr/>
        <w:t>В личном кабинете пользователя было расширено меню "Обо мне", в котором пользователь может просматривать заработанные бейджи и видеть свой прогресс на пути к следующим.</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async</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badges_handler</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ContextTypes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DEFAULT_TYPE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 получение данных о пользователе и его бейджах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eastAsia="ru-RU" w:bidi="ar-SA"/>
        </w:rPr>
        <w:t>message</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w:t>
      </w:r>
      <w:r>
        <w:rPr>
          <w:rFonts w:eastAsia="Times New Roman" w:cs="Segoe UI Emoji" w:ascii="Segoe UI Emoji" w:hAnsi="Segoe UI Emoji"/>
          <w:color w:val="0A3069"/>
          <w:kern w:val="0"/>
          <w:lang w:eastAsia="ru-RU" w:bidi="ar-SA"/>
        </w:rPr>
        <w:t>🏆</w:t>
      </w:r>
      <w:r>
        <w:rPr>
          <w:rFonts w:eastAsia="Times New Roman" w:cs="Times New Roman" w:ascii="Consolas" w:hAnsi="Consolas"/>
          <w:color w:val="0A3069"/>
          <w:kern w:val="0"/>
          <w:lang w:eastAsia="ru-RU" w:bidi="ar-SA"/>
        </w:rPr>
        <w:t xml:space="preserve"> *Ваши достижения*</w:t>
      </w:r>
      <w:r>
        <w:rPr>
          <w:rFonts w:eastAsia="Times New Roman" w:cs="Times New Roman" w:ascii="Consolas" w:hAnsi="Consolas"/>
          <w:color w:val="EE0000"/>
          <w:kern w:val="0"/>
          <w:lang w:eastAsia="ru-RU" w:bidi="ar-SA"/>
        </w:rPr>
        <w:t>\n\n</w:t>
      </w:r>
      <w:r>
        <w:rPr>
          <w:rFonts w:eastAsia="Times New Roman" w:cs="Times New Roman" w:ascii="Consolas" w:hAnsi="Consolas"/>
          <w:color w:val="0A3069"/>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eastAsia="ru-RU" w:bidi="ar-SA"/>
        </w:rPr>
        <w:t>message</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CF222E"/>
          <w:kern w:val="0"/>
          <w:lang w:eastAsia="ru-RU" w:bidi="ar-SA"/>
        </w:rPr>
        <w:t>f</w:t>
      </w:r>
      <w:r>
        <w:rPr>
          <w:rFonts w:eastAsia="Times New Roman" w:cs="Times New Roman" w:ascii="Consolas" w:hAnsi="Consolas"/>
          <w:color w:val="0A3069"/>
          <w:kern w:val="0"/>
          <w:lang w:eastAsia="ru-RU" w:bidi="ar-SA"/>
        </w:rPr>
        <w:t>"</w:t>
      </w:r>
      <w:r>
        <w:rPr>
          <w:rFonts w:eastAsia="Times New Roman" w:cs="Segoe UI Emoji" w:ascii="Segoe UI Emoji" w:hAnsi="Segoe UI Emoji"/>
          <w:color w:val="0A3069"/>
          <w:kern w:val="0"/>
          <w:lang w:eastAsia="ru-RU" w:bidi="ar-SA"/>
        </w:rPr>
        <w:t>📊</w:t>
      </w:r>
      <w:r>
        <w:rPr>
          <w:rFonts w:eastAsia="Times New Roman" w:cs="Times New Roman" w:ascii="Consolas" w:hAnsi="Consolas"/>
          <w:color w:val="0A3069"/>
          <w:kern w:val="0"/>
          <w:lang w:eastAsia="ru-RU" w:bidi="ar-SA"/>
        </w:rPr>
        <w:t xml:space="preserve"> *Статистика:*</w:t>
      </w:r>
      <w:r>
        <w:rPr>
          <w:rFonts w:eastAsia="Times New Roman" w:cs="Times New Roman" w:ascii="Consolas" w:hAnsi="Consolas"/>
          <w:color w:val="EE0000"/>
          <w:kern w:val="0"/>
          <w:lang w:eastAsia="ru-RU" w:bidi="ar-SA"/>
        </w:rPr>
        <w:t>\n</w:t>
      </w:r>
      <w:r>
        <w:rPr>
          <w:rFonts w:eastAsia="Times New Roman" w:cs="Times New Roman" w:ascii="Consolas" w:hAnsi="Consolas"/>
          <w:color w:val="0A3069"/>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message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Создано</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привычек</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user_stats[</w:t>
      </w:r>
      <w:r>
        <w:rPr>
          <w:rFonts w:eastAsia="Times New Roman" w:cs="Times New Roman" w:ascii="Consolas" w:hAnsi="Consolas"/>
          <w:color w:val="0A3069"/>
          <w:kern w:val="0"/>
          <w:lang w:val="en-US" w:eastAsia="ru-RU" w:bidi="ar-SA"/>
        </w:rPr>
        <w:t>'total_habits_created'</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EE0000"/>
          <w:kern w:val="0"/>
          <w:lang w:val="en-US" w:eastAsia="ru-RU" w:bidi="ar-SA"/>
        </w:rPr>
        <w:t>\n</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message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Выполнено</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раз</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user_stats[</w:t>
      </w:r>
      <w:r>
        <w:rPr>
          <w:rFonts w:eastAsia="Times New Roman" w:cs="Times New Roman" w:ascii="Consolas" w:hAnsi="Consolas"/>
          <w:color w:val="0A3069"/>
          <w:kern w:val="0"/>
          <w:lang w:val="en-US" w:eastAsia="ru-RU" w:bidi="ar-SA"/>
        </w:rPr>
        <w:t>'total_completions'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EE0000"/>
          <w:kern w:val="0"/>
          <w:lang w:val="en-US" w:eastAsia="ru-RU" w:bidi="ar-SA"/>
        </w:rPr>
        <w:t>\n</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message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Текущая</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серия</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user_stats[</w:t>
      </w:r>
      <w:r>
        <w:rPr>
          <w:rFonts w:eastAsia="Times New Roman" w:cs="Times New Roman" w:ascii="Consolas" w:hAnsi="Consolas"/>
          <w:color w:val="0A3069"/>
          <w:kern w:val="0"/>
          <w:lang w:val="en-US" w:eastAsia="ru-RU" w:bidi="ar-SA"/>
        </w:rPr>
        <w:t>'current_streak'</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дн</w:t>
      </w:r>
      <w:r>
        <w:rPr>
          <w:rFonts w:eastAsia="Times New Roman" w:cs="Times New Roman" w:ascii="Consolas" w:hAnsi="Consolas"/>
          <w:color w:val="0A3069"/>
          <w:kern w:val="0"/>
          <w:lang w:val="en-US" w:eastAsia="ru-RU" w:bidi="ar-SA"/>
        </w:rPr>
        <w:t>.</w:t>
      </w:r>
      <w:r>
        <w:rPr>
          <w:rFonts w:eastAsia="Times New Roman" w:cs="Times New Roman" w:ascii="Consolas" w:hAnsi="Consolas"/>
          <w:color w:val="EE0000"/>
          <w:kern w:val="0"/>
          <w:lang w:val="en-US" w:eastAsia="ru-RU" w:bidi="ar-SA"/>
        </w:rPr>
        <w:t>\n</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message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Рекордная</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серия</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user_stats[</w:t>
      </w:r>
      <w:r>
        <w:rPr>
          <w:rFonts w:eastAsia="Times New Roman" w:cs="Times New Roman" w:ascii="Consolas" w:hAnsi="Consolas"/>
          <w:color w:val="0A3069"/>
          <w:kern w:val="0"/>
          <w:lang w:val="en-US" w:eastAsia="ru-RU" w:bidi="ar-SA"/>
        </w:rPr>
        <w:t>'max_streak'</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дн</w:t>
      </w:r>
      <w:r>
        <w:rPr>
          <w:rFonts w:eastAsia="Times New Roman" w:cs="Times New Roman" w:ascii="Consolas" w:hAnsi="Consolas"/>
          <w:color w:val="0A3069"/>
          <w:kern w:val="0"/>
          <w:lang w:val="en-US" w:eastAsia="ru-RU" w:bidi="ar-SA"/>
        </w:rPr>
        <w:t>.</w:t>
      </w:r>
      <w:r>
        <w:rPr>
          <w:rFonts w:eastAsia="Times New Roman" w:cs="Times New Roman" w:ascii="Consolas" w:hAnsi="Consolas"/>
          <w:color w:val="EE0000"/>
          <w:kern w:val="0"/>
          <w:lang w:val="en-US" w:eastAsia="ru-RU" w:bidi="ar-SA"/>
        </w:rPr>
        <w:t>\n\n</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eastAsia="ru-RU" w:bidi="ar-SA"/>
        </w:rPr>
        <w:t>message</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w:t>
      </w:r>
      <w:r>
        <w:rPr>
          <w:rFonts w:eastAsia="Times New Roman" w:cs="Segoe UI Symbol" w:ascii="Segoe UI Symbol" w:hAnsi="Segoe UI Symbol"/>
          <w:color w:val="0A3069"/>
          <w:kern w:val="0"/>
          <w:lang w:eastAsia="ru-RU" w:bidi="ar-SA"/>
        </w:rPr>
        <w:t>🎖</w:t>
      </w:r>
      <w:r>
        <w:rPr>
          <w:rFonts w:eastAsia="Times New Roman" w:cs="Times New Roman" w:ascii="Consolas" w:hAnsi="Consolas"/>
          <w:color w:val="0A3069"/>
          <w:kern w:val="0"/>
          <w:lang w:eastAsia="ru-RU" w:bidi="ar-SA"/>
        </w:rPr>
        <w:t xml:space="preserve"> *Полученные бейджи:*</w:t>
      </w:r>
      <w:r>
        <w:rPr>
          <w:rFonts w:eastAsia="Times New Roman" w:cs="Times New Roman" w:ascii="Consolas" w:hAnsi="Consolas"/>
          <w:color w:val="EE0000"/>
          <w:kern w:val="0"/>
          <w:lang w:eastAsia="ru-RU" w:bidi="ar-SA"/>
        </w:rPr>
        <w:t>\n</w:t>
      </w:r>
      <w:r>
        <w:rPr>
          <w:rFonts w:eastAsia="Times New Roman" w:cs="Times New Roman" w:ascii="Consolas" w:hAnsi="Consolas"/>
          <w:color w:val="0A3069"/>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val="en-US" w:eastAsia="ru-RU" w:bidi="ar-SA"/>
        </w:rPr>
        <w:t xml:space="preserve"># ... </w:t>
      </w:r>
      <w:r>
        <w:rPr>
          <w:rFonts w:eastAsia="Times New Roman" w:cs="Times New Roman" w:ascii="Consolas" w:hAnsi="Consolas"/>
          <w:color w:val="6E7781"/>
          <w:kern w:val="0"/>
          <w:lang w:eastAsia="ru-RU" w:bidi="ar-SA"/>
        </w:rPr>
        <w:t>вывод</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списка</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бейджей</w:t>
      </w:r>
      <w:r>
        <w:rPr>
          <w:rFonts w:eastAsia="Times New Roman" w:cs="Times New Roman" w:ascii="Consolas" w:hAnsi="Consolas"/>
          <w:color w:val="6E7781"/>
          <w:kern w:val="0"/>
          <w:lang w:val="en-US" w:eastAsia="ru-RU" w:bidi="ar-SA"/>
        </w:rPr>
        <w:t xml:space="preserve">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await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.message.reply_text(</w:t>
      </w:r>
      <w:r>
        <w:rPr>
          <w:rFonts w:eastAsia="Times New Roman" w:cs="Times New Roman" w:ascii="Consolas" w:hAnsi="Consolas"/>
          <w:color w:val="1F2328"/>
          <w:kern w:val="0"/>
          <w:lang w:val="en-US" w:eastAsia="ru-RU" w:bidi="ar-SA"/>
        </w:rPr>
        <w:t>message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parse_mode</w:t>
      </w:r>
      <w:r>
        <w:rPr>
          <w:rFonts w:eastAsia="Times New Roman" w:cs="Times New Roman" w:ascii="Consolas" w:hAnsi="Consolas"/>
          <w:color w:val="000000"/>
          <w:kern w:val="0"/>
          <w:lang w:val="en-US" w:eastAsia="ru-RU" w:bidi="ar-SA"/>
        </w:rPr>
        <w:t>=</w:t>
      </w:r>
      <w:r>
        <w:rPr>
          <w:rFonts w:eastAsia="Times New Roman" w:cs="Times New Roman" w:ascii="Consolas" w:hAnsi="Consolas"/>
          <w:color w:val="0A3069"/>
          <w:kern w:val="0"/>
          <w:lang w:val="en-US" w:eastAsia="ru-RU" w:bidi="ar-SA"/>
        </w:rPr>
        <w:t>'Markdown'</w:t>
      </w:r>
      <w:r>
        <w:rPr>
          <w:rFonts w:eastAsia="Times New Roman" w:cs="Times New Roman" w:ascii="Consolas" w:hAnsi="Consolas"/>
          <w:color w:val="202020"/>
          <w:kern w:val="0"/>
          <w:lang w:val="en-US" w:eastAsia="ru-RU" w:bidi="ar-SA"/>
        </w:rPr>
        <w:t>)</w:t>
      </w:r>
    </w:p>
    <w:p>
      <w:pPr>
        <w:pStyle w:val="15"/>
        <w:ind w:hanging="0"/>
        <w:rPr>
          <w:lang w:val="en-US"/>
        </w:rPr>
      </w:pPr>
      <w:r>
        <w:rPr>
          <w:lang w:val="en-US"/>
        </w:rPr>
      </w:r>
    </w:p>
    <w:p>
      <w:pPr>
        <w:pStyle w:val="15"/>
        <w:rPr/>
      </w:pPr>
      <w:r>
        <w:rPr/>
        <w:t>Данная реализация превращает абстрактное понятие прогресса в осязаемые, визуализированные достижения, что напрямую работает на долгосрочную вовлеченность пользователя.</w:t>
      </w:r>
    </w:p>
    <w:p>
      <w:pPr>
        <w:pStyle w:val="15"/>
        <w:rPr/>
      </w:pPr>
      <w:r>
        <w:rPr/>
        <w:t xml:space="preserve">Глубинная геймификация является стержневым элементом авторской методики. На рисунке N схематично представлен процесс обработки действий пользователя, обновления статистики и автоматического начисления бейджей и достижений через взаимодействие сервисов StatsService и </w:t>
      </w:r>
      <w:r>
        <w:rPr>
          <w:rStyle w:val="HTMLCode"/>
          <w:rFonts w:eastAsia="NSimSun" w:cs="Lucida Sans"/>
          <w:sz w:val="28"/>
          <w:szCs w:val="24"/>
        </w:rPr>
        <w:t>BadgeService</w:t>
      </w:r>
      <w:r>
        <w:rPr/>
        <w:t>.</w:t>
      </w:r>
    </w:p>
    <w:p>
      <w:pPr>
        <w:pStyle w:val="15"/>
        <w:ind w:hanging="0"/>
        <w:rPr/>
      </w:pPr>
      <w:r>
        <w:rPr/>
      </w:r>
    </w:p>
    <w:p>
      <w:pPr>
        <w:pStyle w:val="Heading3"/>
        <w:rPr/>
      </w:pPr>
      <w:bookmarkStart w:id="45" w:name="__RefHeading___Toc2880_2352405526"/>
      <w:bookmarkStart w:id="46" w:name="_Toc228735831"/>
      <w:bookmarkStart w:id="47" w:name="_Toc226587363_Копия_1_Копия_1"/>
      <w:bookmarkStart w:id="48" w:name="_Toc226724660_Копия_1_Копия_1"/>
      <w:bookmarkEnd w:id="45"/>
      <w:r>
        <w:rPr/>
        <w:t xml:space="preserve">2.4.2 </w:t>
      </w:r>
      <w:bookmarkEnd w:id="47"/>
      <w:bookmarkEnd w:id="48"/>
      <w:r>
        <w:rPr/>
        <w:t>Реализация системы анонимной наставнической поддержки</w:t>
      </w:r>
      <w:bookmarkEnd w:id="46"/>
    </w:p>
    <w:p>
      <w:pPr>
        <w:pStyle w:val="15"/>
        <w:rPr/>
      </w:pPr>
      <w:r>
        <w:rPr/>
      </w:r>
    </w:p>
    <w:p>
      <w:pPr>
        <w:pStyle w:val="15"/>
        <w:rPr/>
      </w:pPr>
      <w:r>
        <w:rPr/>
        <w:t>Одним из ключевых нововведений методики является модуль анонимного наставничества, призванный бороться с чувством одиночества на пути к цели.</w:t>
      </w:r>
    </w:p>
    <w:p>
      <w:pPr>
        <w:pStyle w:val="15"/>
        <w:rPr/>
      </w:pPr>
      <w:r>
        <w:rPr>
          <w:i/>
          <w:iCs/>
        </w:rPr>
        <w:t>Механика анонимных идентификаторов.</w:t>
      </w:r>
      <w:r>
        <w:rPr/>
        <w:t xml:space="preserve"> Данная функция была реализована на самом раннем этапе, что видно в коде класса UserService. При первой регистрации пользователя через команду /start ему автоматически присваивается случайное имя, сгенерированное по шаблону "Прилагательное_Существительное_Цифры".</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class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UserService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generate_bot_username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eastAsia="ru-RU" w:bidi="ar-SA"/>
        </w:rPr>
        <w:t>adjectives</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"Удачливый"</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"Смелый"</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"Весёлый"</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"Храбрый"</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"Гениальный"</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eastAsia="ru-RU" w:bidi="ar-SA"/>
        </w:rPr>
        <w:t>animals</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'слон'</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'тигр'</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'медведь'</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'лев'</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'крокодил'</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digits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join</w:t>
      </w:r>
      <w:r>
        <w:rPr>
          <w:rFonts w:eastAsia="Times New Roman" w:cs="Times New Roman" w:ascii="Consolas" w:hAnsi="Consolas"/>
          <w:color w:val="202020"/>
          <w:kern w:val="0"/>
          <w:lang w:val="en-US" w:eastAsia="ru-RU" w:bidi="ar-SA"/>
        </w:rPr>
        <w:t>([</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(random.randint(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9</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for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_</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range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3</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random.choice(</w:t>
      </w:r>
      <w:r>
        <w:rPr>
          <w:rFonts w:eastAsia="Times New Roman" w:cs="Times New Roman" w:ascii="Consolas" w:hAnsi="Consolas"/>
          <w:color w:val="1F2328"/>
          <w:kern w:val="0"/>
          <w:lang w:val="en-US" w:eastAsia="ru-RU" w:bidi="ar-SA"/>
        </w:rPr>
        <w:t>adjectives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_</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02020"/>
          <w:kern w:val="0"/>
          <w:lang w:val="en-US" w:eastAsia="ru-RU" w:bidi="ar-SA"/>
        </w:rPr>
        <w:t>random.choice(</w:t>
      </w:r>
      <w:r>
        <w:rPr>
          <w:rFonts w:eastAsia="Times New Roman" w:cs="Times New Roman" w:ascii="Consolas" w:hAnsi="Consolas"/>
          <w:color w:val="1F2328"/>
          <w:kern w:val="0"/>
          <w:lang w:val="en-US" w:eastAsia="ru-RU" w:bidi="ar-SA"/>
        </w:rPr>
        <w:t>animals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_</w:t>
      </w:r>
      <w:r>
        <w:rPr>
          <w:rFonts w:eastAsia="Times New Roman" w:cs="Times New Roman" w:ascii="Consolas" w:hAnsi="Consolas"/>
          <w:color w:val="CF222E"/>
          <w:kern w:val="0"/>
          <w:lang w:val="en-US" w:eastAsia="ru-RU" w:bidi="ar-SA"/>
        </w:rPr>
        <w:t>{</w:t>
      </w:r>
      <w:r>
        <w:rPr>
          <w:rFonts w:eastAsia="Times New Roman" w:cs="Times New Roman" w:ascii="Consolas" w:hAnsi="Consolas"/>
          <w:color w:val="1F2328"/>
          <w:kern w:val="0"/>
          <w:lang w:val="en-US" w:eastAsia="ru-RU" w:bidi="ar-SA"/>
        </w:rPr>
        <w:t>digits</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create_user</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tg_username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bot_username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generate_bot_username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Генерация</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анонимного</w:t>
      </w:r>
      <w:r>
        <w:rPr>
          <w:rFonts w:eastAsia="Times New Roman" w:cs="Times New Roman" w:ascii="Consolas" w:hAnsi="Consolas"/>
          <w:color w:val="6E7781"/>
          <w:kern w:val="0"/>
          <w:lang w:val="en-US" w:eastAsia="ru-RU" w:bidi="ar-SA"/>
        </w:rPr>
        <w:t xml:space="preserve"> 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"INSERT OR IGNORE INTO users (tg_username, bot_username) VALUES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.db.execute_query(</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w:t>
      </w:r>
      <w:r>
        <w:rPr>
          <w:rFonts w:eastAsia="Times New Roman" w:cs="Times New Roman" w:ascii="Consolas" w:hAnsi="Consolas"/>
          <w:color w:val="953800"/>
          <w:kern w:val="0"/>
          <w:lang w:val="en-US" w:eastAsia="ru-RU" w:bidi="ar-SA"/>
        </w:rPr>
        <w:t>tg_username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bot_username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return</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eastAsia="ru-RU" w:bidi="ar-SA"/>
        </w:rPr>
        <w:t>bot_username</w:t>
      </w:r>
    </w:p>
    <w:p>
      <w:pPr>
        <w:pStyle w:val="15"/>
        <w:ind w:hanging="0"/>
        <w:rPr/>
      </w:pPr>
      <w:r>
        <w:rPr/>
      </w:r>
    </w:p>
    <w:p>
      <w:pPr>
        <w:pStyle w:val="15"/>
        <w:rPr/>
      </w:pPr>
      <w:r>
        <w:rPr/>
        <w:t>Пользователь может в любой момент сменить этот идентификатор в личном кабинете, что обеспечивает баланс между анонимностью и возможностью "перезапуска".</w:t>
      </w:r>
    </w:p>
    <w:p>
      <w:pPr>
        <w:pStyle w:val="15"/>
        <w:rPr/>
      </w:pPr>
      <w:r>
        <w:rPr/>
        <w:t>Для демонстрации принципа в код было добавлено состояние State.MENTOR_CHAT и соответствующие обработчики. Логика работы прототипа выглядит следующим образом:</w:t>
      </w:r>
    </w:p>
    <w:p>
      <w:pPr>
        <w:pStyle w:val="15"/>
        <w:numPr>
          <w:ilvl w:val="0"/>
          <w:numId w:val="9"/>
        </w:numPr>
        <w:tabs>
          <w:tab w:val="clear" w:pos="709"/>
          <w:tab w:val="left" w:pos="735" w:leader="none"/>
        </w:tabs>
        <w:ind w:firstLine="680" w:start="0"/>
        <w:rPr/>
      </w:pPr>
      <w:r>
        <w:rPr/>
        <w:t>Пользователь выбирает опцию "Найти наставника" в меню.</w:t>
      </w:r>
    </w:p>
    <w:p>
      <w:pPr>
        <w:pStyle w:val="15"/>
        <w:numPr>
          <w:ilvl w:val="0"/>
          <w:numId w:val="9"/>
        </w:numPr>
        <w:tabs>
          <w:tab w:val="clear" w:pos="709"/>
          <w:tab w:val="left" w:pos="735" w:leader="none"/>
        </w:tabs>
        <w:ind w:firstLine="680" w:start="0"/>
        <w:rPr/>
      </w:pPr>
      <w:r>
        <w:rPr/>
        <w:t>Бот ищет в базе данных другого пользователя, который в данный момент также находится в режиме поиска.</w:t>
      </w:r>
    </w:p>
    <w:p>
      <w:pPr>
        <w:pStyle w:val="15"/>
        <w:numPr>
          <w:ilvl w:val="0"/>
          <w:numId w:val="9"/>
        </w:numPr>
        <w:tabs>
          <w:tab w:val="clear" w:pos="709"/>
          <w:tab w:val="left" w:pos="735" w:leader="none"/>
        </w:tabs>
        <w:ind w:firstLine="680" w:start="0"/>
        <w:rPr/>
      </w:pPr>
      <w:r>
        <w:rPr/>
        <w:t>Если пара найдена, бот создает новую приватную беседу (технически, это может быть реализовано через перенаправление сообщений между двумя чатами с ботом) и представляет участников друг другу только по их анонимным идентификаторам.</w:t>
      </w:r>
    </w:p>
    <w:p>
      <w:pPr>
        <w:pStyle w:val="15"/>
        <w:numPr>
          <w:ilvl w:val="0"/>
          <w:numId w:val="9"/>
        </w:numPr>
        <w:tabs>
          <w:tab w:val="clear" w:pos="709"/>
          <w:tab w:val="left" w:pos="735" w:leader="none"/>
        </w:tabs>
        <w:ind w:firstLine="680" w:start="0"/>
        <w:rPr/>
      </w:pPr>
      <w:r>
        <w:rPr/>
        <w:t>В чате доступны кнопки "Завершить беседу" и "Пожаловаться", что обеспечивает контроль над взаимодействием.</w:t>
      </w:r>
    </w:p>
    <w:p>
      <w:pPr>
        <w:pStyle w:val="15"/>
        <w:tabs>
          <w:tab w:val="clear" w:pos="709"/>
          <w:tab w:val="left" w:pos="735" w:leader="none"/>
        </w:tabs>
        <w:ind w:hanging="0"/>
        <w:rPr/>
      </w:pPr>
      <w:r>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Примерная архитектура обработчика для поиска наставника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async</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find_mentor</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Update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ContextTypes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DEFAULT_TYPE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update</w:t>
      </w:r>
      <w:r>
        <w:rPr>
          <w:rFonts w:eastAsia="Times New Roman" w:cs="Times New Roman" w:ascii="Consolas" w:hAnsi="Consolas"/>
          <w:color w:val="202020"/>
          <w:kern w:val="0"/>
          <w:lang w:val="en-US" w:eastAsia="ru-RU" w:bidi="ar-SA"/>
        </w:rPr>
        <w:t>.effective_user.id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Добавляем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пользователя</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в</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очередь</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поиска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.application.persistence_data.setdefault(</w:t>
      </w:r>
      <w:r>
        <w:rPr>
          <w:rFonts w:eastAsia="Times New Roman" w:cs="Times New Roman" w:ascii="Consolas" w:hAnsi="Consolas"/>
          <w:color w:val="0A3069"/>
          <w:kern w:val="0"/>
          <w:lang w:val="en-US" w:eastAsia="ru-RU" w:bidi="ar-SA"/>
        </w:rPr>
        <w:t>'mentor_queue'</w:t>
      </w:r>
      <w:r>
        <w:rPr>
          <w:rFonts w:eastAsia="Times New Roman" w:cs="Times New Roman" w:ascii="Consolas" w:hAnsi="Consolas"/>
          <w:color w:val="202020"/>
          <w:kern w:val="0"/>
          <w:lang w:val="en-US" w:eastAsia="ru-RU" w:bidi="ar-SA"/>
        </w:rPr>
        <w:t>, []).append(</w:t>
      </w:r>
      <w:r>
        <w:rPr>
          <w:rFonts w:eastAsia="Times New Roman" w:cs="Times New Roman" w:ascii="Consolas" w:hAnsi="Consolas"/>
          <w:color w:val="1F2328"/>
          <w:kern w:val="0"/>
          <w:lang w:val="en-US" w:eastAsia="ru-RU" w:bidi="ar-SA"/>
        </w:rPr>
        <w:t>user_id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len</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.application.persistence_data[</w:t>
      </w:r>
      <w:r>
        <w:rPr>
          <w:rFonts w:eastAsia="Times New Roman" w:cs="Times New Roman" w:ascii="Consolas" w:hAnsi="Consolas"/>
          <w:color w:val="0A3069"/>
          <w:kern w:val="0"/>
          <w:lang w:val="en-US" w:eastAsia="ru-RU" w:bidi="ar-SA"/>
        </w:rPr>
        <w:t>'mentor_queue'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&gt;=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2</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Если есть пара, извлекаем двух пользователей</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user1_id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.application.persistence_data[</w:t>
      </w:r>
      <w:r>
        <w:rPr>
          <w:rFonts w:eastAsia="Times New Roman" w:cs="Times New Roman" w:ascii="Consolas" w:hAnsi="Consolas"/>
          <w:color w:val="0A3069"/>
          <w:kern w:val="0"/>
          <w:lang w:val="en-US" w:eastAsia="ru-RU" w:bidi="ar-SA"/>
        </w:rPr>
        <w:t>'mentor_queue'</w:t>
      </w:r>
      <w:r>
        <w:rPr>
          <w:rFonts w:eastAsia="Times New Roman" w:cs="Times New Roman" w:ascii="Consolas" w:hAnsi="Consolas"/>
          <w:color w:val="202020"/>
          <w:kern w:val="0"/>
          <w:lang w:val="en-US" w:eastAsia="ru-RU" w:bidi="ar-SA"/>
        </w:rPr>
        <w:t>].pop(</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user2_id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.application.persistence_data[</w:t>
      </w:r>
      <w:r>
        <w:rPr>
          <w:rFonts w:eastAsia="Times New Roman" w:cs="Times New Roman" w:ascii="Consolas" w:hAnsi="Consolas"/>
          <w:color w:val="0A3069"/>
          <w:kern w:val="0"/>
          <w:lang w:val="en-US" w:eastAsia="ru-RU" w:bidi="ar-SA"/>
        </w:rPr>
        <w:t>'mentor_queue'</w:t>
      </w:r>
      <w:r>
        <w:rPr>
          <w:rFonts w:eastAsia="Times New Roman" w:cs="Times New Roman" w:ascii="Consolas" w:hAnsi="Consolas"/>
          <w:color w:val="202020"/>
          <w:kern w:val="0"/>
          <w:lang w:val="en-US" w:eastAsia="ru-RU" w:bidi="ar-SA"/>
        </w:rPr>
        <w:t>].pop(</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Получаем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их</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анонимные</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имена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user1_name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user_service.get_bot_username_by_id(</w:t>
      </w:r>
      <w:r>
        <w:rPr>
          <w:rFonts w:eastAsia="Times New Roman" w:cs="Times New Roman" w:ascii="Consolas" w:hAnsi="Consolas"/>
          <w:color w:val="1F2328"/>
          <w:kern w:val="0"/>
          <w:lang w:val="en-US" w:eastAsia="ru-RU" w:bidi="ar-SA"/>
        </w:rPr>
        <w:t>user1_id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user2_name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user_service.get_bot_username_by_id(</w:t>
      </w:r>
      <w:r>
        <w:rPr>
          <w:rFonts w:eastAsia="Times New Roman" w:cs="Times New Roman" w:ascii="Consolas" w:hAnsi="Consolas"/>
          <w:color w:val="1F2328"/>
          <w:kern w:val="0"/>
          <w:lang w:val="en-US" w:eastAsia="ru-RU" w:bidi="ar-SA"/>
        </w:rPr>
        <w:t>user2_id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Сообщаем обоим пользователям о начале чата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eastAsia="ru-RU" w:bidi="ar-SA"/>
        </w:rPr>
        <w:t>await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953800"/>
          <w:kern w:val="0"/>
          <w:lang w:eastAsia="ru-RU" w:bidi="ar-SA"/>
        </w:rPr>
        <w:t>context</w:t>
      </w:r>
      <w:r>
        <w:rPr>
          <w:rFonts w:eastAsia="Times New Roman" w:cs="Times New Roman" w:ascii="Consolas" w:hAnsi="Consolas"/>
          <w:color w:val="202020"/>
          <w:kern w:val="0"/>
          <w:lang w:eastAsia="ru-RU" w:bidi="ar-SA"/>
        </w:rPr>
        <w:t>.bot.send_message(</w:t>
      </w:r>
      <w:r>
        <w:rPr>
          <w:rFonts w:eastAsia="Times New Roman" w:cs="Times New Roman" w:ascii="Consolas" w:hAnsi="Consolas"/>
          <w:color w:val="1F2328"/>
          <w:kern w:val="0"/>
          <w:lang w:eastAsia="ru-RU" w:bidi="ar-SA"/>
        </w:rPr>
        <w:t>user1_id</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CF222E"/>
          <w:kern w:val="0"/>
          <w:lang w:eastAsia="ru-RU" w:bidi="ar-SA"/>
        </w:rPr>
        <w:t>f</w:t>
      </w:r>
      <w:r>
        <w:rPr>
          <w:rFonts w:eastAsia="Times New Roman" w:cs="Times New Roman" w:ascii="Consolas" w:hAnsi="Consolas"/>
          <w:color w:val="0A3069"/>
          <w:kern w:val="0"/>
          <w:lang w:eastAsia="ru-RU" w:bidi="ar-SA"/>
        </w:rPr>
        <w:t xml:space="preserve">"Вы соединены с наставником: </w:t>
      </w:r>
      <w:r>
        <w:rPr>
          <w:rFonts w:eastAsia="Times New Roman" w:cs="Times New Roman" w:ascii="Consolas" w:hAnsi="Consolas"/>
          <w:color w:val="CF222E"/>
          <w:kern w:val="0"/>
          <w:lang w:eastAsia="ru-RU" w:bidi="ar-SA"/>
        </w:rPr>
        <w:t>{</w:t>
      </w:r>
      <w:r>
        <w:rPr>
          <w:rFonts w:eastAsia="Times New Roman" w:cs="Times New Roman" w:ascii="Consolas" w:hAnsi="Consolas"/>
          <w:color w:val="1F2328"/>
          <w:kern w:val="0"/>
          <w:lang w:eastAsia="ru-RU" w:bidi="ar-SA"/>
        </w:rPr>
        <w:t>user2_name</w:t>
      </w:r>
      <w:r>
        <w:rPr>
          <w:rFonts w:eastAsia="Times New Roman" w:cs="Times New Roman" w:ascii="Consolas" w:hAnsi="Consolas"/>
          <w:color w:val="CF222E"/>
          <w:kern w:val="0"/>
          <w:lang w:eastAsia="ru-RU" w:bidi="ar-SA"/>
        </w:rPr>
        <w:t>}</w:t>
      </w:r>
      <w:r>
        <w:rPr>
          <w:rFonts w:eastAsia="Times New Roman" w:cs="Times New Roman" w:ascii="Consolas" w:hAnsi="Consolas"/>
          <w:color w:val="0A3069"/>
          <w:kern w:val="0"/>
          <w:lang w:eastAsia="ru-RU" w:bidi="ar-SA"/>
        </w:rPr>
        <w:t>. Напишите приветствие!"</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eastAsia="ru-RU" w:bidi="ar-SA"/>
        </w:rPr>
        <w:t>await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953800"/>
          <w:kern w:val="0"/>
          <w:lang w:eastAsia="ru-RU" w:bidi="ar-SA"/>
        </w:rPr>
        <w:t>context</w:t>
      </w:r>
      <w:r>
        <w:rPr>
          <w:rFonts w:eastAsia="Times New Roman" w:cs="Times New Roman" w:ascii="Consolas" w:hAnsi="Consolas"/>
          <w:color w:val="202020"/>
          <w:kern w:val="0"/>
          <w:lang w:eastAsia="ru-RU" w:bidi="ar-SA"/>
        </w:rPr>
        <w:t>.bot.send_message(</w:t>
      </w:r>
      <w:r>
        <w:rPr>
          <w:rFonts w:eastAsia="Times New Roman" w:cs="Times New Roman" w:ascii="Consolas" w:hAnsi="Consolas"/>
          <w:color w:val="1F2328"/>
          <w:kern w:val="0"/>
          <w:lang w:eastAsia="ru-RU" w:bidi="ar-SA"/>
        </w:rPr>
        <w:t>user2_id</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CF222E"/>
          <w:kern w:val="0"/>
          <w:lang w:eastAsia="ru-RU" w:bidi="ar-SA"/>
        </w:rPr>
        <w:t>f</w:t>
      </w:r>
      <w:r>
        <w:rPr>
          <w:rFonts w:eastAsia="Times New Roman" w:cs="Times New Roman" w:ascii="Consolas" w:hAnsi="Consolas"/>
          <w:color w:val="0A3069"/>
          <w:kern w:val="0"/>
          <w:lang w:eastAsia="ru-RU" w:bidi="ar-SA"/>
        </w:rPr>
        <w:t xml:space="preserve">"Вы соединены с наставником: </w:t>
      </w:r>
      <w:r>
        <w:rPr>
          <w:rFonts w:eastAsia="Times New Roman" w:cs="Times New Roman" w:ascii="Consolas" w:hAnsi="Consolas"/>
          <w:color w:val="CF222E"/>
          <w:kern w:val="0"/>
          <w:lang w:eastAsia="ru-RU" w:bidi="ar-SA"/>
        </w:rPr>
        <w:t>{</w:t>
      </w:r>
      <w:r>
        <w:rPr>
          <w:rFonts w:eastAsia="Times New Roman" w:cs="Times New Roman" w:ascii="Consolas" w:hAnsi="Consolas"/>
          <w:color w:val="1F2328"/>
          <w:kern w:val="0"/>
          <w:lang w:eastAsia="ru-RU" w:bidi="ar-SA"/>
        </w:rPr>
        <w:t>user1_name</w:t>
      </w:r>
      <w:r>
        <w:rPr>
          <w:rFonts w:eastAsia="Times New Roman" w:cs="Times New Roman" w:ascii="Consolas" w:hAnsi="Consolas"/>
          <w:color w:val="CF222E"/>
          <w:kern w:val="0"/>
          <w:lang w:eastAsia="ru-RU" w:bidi="ar-SA"/>
        </w:rPr>
        <w:t>}</w:t>
      </w:r>
      <w:r>
        <w:rPr>
          <w:rFonts w:eastAsia="Times New Roman" w:cs="Times New Roman" w:ascii="Consolas" w:hAnsi="Consolas"/>
          <w:color w:val="0A3069"/>
          <w:kern w:val="0"/>
          <w:lang w:eastAsia="ru-RU" w:bidi="ar-SA"/>
        </w:rPr>
        <w:t>. Напишите приветствие!"</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Сохраняем связь между пользователями для маршрутизации сообщений</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953800"/>
          <w:kern w:val="0"/>
          <w:lang w:eastAsia="ru-RU" w:bidi="ar-SA"/>
        </w:rPr>
        <w:t>context</w:t>
      </w:r>
      <w:r>
        <w:rPr>
          <w:rFonts w:eastAsia="Times New Roman" w:cs="Times New Roman" w:ascii="Consolas" w:hAnsi="Consolas"/>
          <w:color w:val="202020"/>
          <w:kern w:val="0"/>
          <w:lang w:eastAsia="ru-RU" w:bidi="ar-SA"/>
        </w:rPr>
        <w:t>.application.chat_pairs[</w:t>
      </w:r>
      <w:r>
        <w:rPr>
          <w:rFonts w:eastAsia="Times New Roman" w:cs="Times New Roman" w:ascii="Consolas" w:hAnsi="Consolas"/>
          <w:color w:val="1F2328"/>
          <w:kern w:val="0"/>
          <w:lang w:eastAsia="ru-RU" w:bidi="ar-SA"/>
        </w:rPr>
        <w:t>user1_id</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eastAsia="ru-RU" w:bidi="ar-SA"/>
        </w:rPr>
        <w:t>user2_id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953800"/>
          <w:kern w:val="0"/>
          <w:lang w:val="en-US" w:eastAsia="ru-RU" w:bidi="ar-SA"/>
        </w:rPr>
        <w:t>context</w:t>
      </w:r>
      <w:r>
        <w:rPr>
          <w:rFonts w:eastAsia="Times New Roman" w:cs="Times New Roman" w:ascii="Consolas" w:hAnsi="Consolas"/>
          <w:color w:val="202020"/>
          <w:kern w:val="0"/>
          <w:lang w:val="en-US" w:eastAsia="ru-RU" w:bidi="ar-SA"/>
        </w:rPr>
        <w:t>.application.chat_pairs[</w:t>
      </w:r>
      <w:r>
        <w:rPr>
          <w:rFonts w:eastAsia="Times New Roman" w:cs="Times New Roman" w:ascii="Consolas" w:hAnsi="Consolas"/>
          <w:color w:val="1F2328"/>
          <w:kern w:val="0"/>
          <w:lang w:val="en-US" w:eastAsia="ru-RU" w:bidi="ar-SA"/>
        </w:rPr>
        <w:t>user2_id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user1_id</w:t>
      </w:r>
    </w:p>
    <w:p>
      <w:pPr>
        <w:pStyle w:val="15"/>
        <w:ind w:hanging="0"/>
        <w:rPr>
          <w:lang w:val="en-US"/>
        </w:rPr>
      </w:pPr>
      <w:r>
        <w:rPr>
          <w:lang w:val="en-US"/>
        </w:rPr>
      </w:r>
    </w:p>
    <w:p>
      <w:pPr>
        <w:pStyle w:val="15"/>
        <w:rPr/>
      </w:pPr>
      <w:r>
        <w:rPr/>
        <w:t xml:space="preserve">Данная реализация является каркасной, но наглядно демонстрирует работоспособность </w:t>
      </w:r>
      <w:r>
        <w:rPr>
          <w:rStyle w:val="Style12"/>
        </w:rPr>
        <w:t>концепции</w:t>
      </w:r>
      <w:r>
        <w:rPr/>
        <w:t xml:space="preserve"> анонимного peer-to-peer наставничества прямо внутри мессенджера Telegram.</w:t>
      </w:r>
    </w:p>
    <w:p>
      <w:pPr>
        <w:pStyle w:val="15"/>
        <w:rPr/>
      </w:pPr>
      <w:r>
        <w:rPr/>
      </w:r>
    </w:p>
    <w:p>
      <w:pPr>
        <w:pStyle w:val="Heading3"/>
        <w:rPr/>
      </w:pPr>
      <w:bookmarkStart w:id="49" w:name="_Toc228735832"/>
      <w:r>
        <w:rPr/>
        <w:t>2.4.3 Архитектурные решения по защите данных</w:t>
      </w:r>
      <w:bookmarkEnd w:id="49"/>
    </w:p>
    <w:p>
      <w:pPr>
        <w:pStyle w:val="15"/>
        <w:rPr/>
      </w:pPr>
      <w:r>
        <w:rPr/>
      </w:r>
    </w:p>
    <w:p>
      <w:pPr>
        <w:pStyle w:val="15"/>
        <w:rPr/>
      </w:pPr>
      <w:r>
        <w:rPr/>
        <w:t xml:space="preserve">Учитывая работу системы с персональными данными и реализацию модуля анонимного общения, особое внимание было уделено вопросам информационной безопасности. На рисунке 1 представлена модель угроз, включающая основные категории рисков и применяемые меры защиты данных. </w:t>
      </w:r>
    </w:p>
    <w:p>
      <w:pPr>
        <w:pStyle w:val="15"/>
        <w:ind w:hanging="0"/>
        <w:jc w:val="center"/>
        <w:rPr/>
      </w:pPr>
      <w:r>
        <w:rPr/>
        <w:drawing>
          <wp:inline distT="0" distB="0" distL="0" distR="0">
            <wp:extent cx="5442585" cy="247459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5"/>
                    <a:stretch>
                      <a:fillRect/>
                    </a:stretch>
                  </pic:blipFill>
                  <pic:spPr bwMode="auto">
                    <a:xfrm>
                      <a:off x="0" y="0"/>
                      <a:ext cx="5442585" cy="2474595"/>
                    </a:xfrm>
                    <a:prstGeom prst="rect">
                      <a:avLst/>
                    </a:prstGeom>
                    <a:noFill/>
                  </pic:spPr>
                </pic:pic>
              </a:graphicData>
            </a:graphic>
          </wp:inline>
        </w:drawing>
      </w:r>
    </w:p>
    <w:p>
      <w:pPr>
        <w:pStyle w:val="15"/>
        <w:jc w:val="center"/>
        <w:rPr/>
      </w:pPr>
      <w:r>
        <w:rPr/>
        <w:t>Рисунок 1 – Основные угрозы.</w:t>
      </w:r>
    </w:p>
    <w:p>
      <w:pPr>
        <w:pStyle w:val="15"/>
        <w:rPr/>
      </w:pPr>
      <w:r>
        <w:rPr/>
        <w:t>Подробное описание и решение основных угроз будет представлена далее.</w:t>
      </w:r>
    </w:p>
    <w:p>
      <w:pPr>
        <w:pStyle w:val="15"/>
        <w:numPr>
          <w:ilvl w:val="0"/>
          <w:numId w:val="23"/>
        </w:numPr>
        <w:ind w:firstLine="709" w:start="0"/>
        <w:rPr/>
      </w:pPr>
      <w:r>
        <w:rPr>
          <w:i/>
          <w:iCs/>
        </w:rPr>
        <w:t>Организация хранения токенов доступа.</w:t>
      </w:r>
      <w:r>
        <w:rPr/>
        <w:t xml:space="preserve"> Токен доступа к Telegram Bot API является критичным секретом, компрометация которого означает полный контроль над ботом злоумышленником. Для его защиты применяется многоуровневая стратегия.</w:t>
      </w:r>
    </w:p>
    <w:p>
      <w:pPr>
        <w:pStyle w:val="15"/>
        <w:rPr/>
      </w:pPr>
      <w:r>
        <w:rPr/>
        <w:t>Токен никогда не хранится в исходном коде приложения или в системе контроля версий. В репозитории присутствует файл .env.example с шаблоном, но не реальными значениями. Реальный файл .env добавлен в файл .gitignore.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.env.example (публичный шаблон)</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000FF"/>
          <w:kern w:val="0"/>
          <w:lang w:val="en-US" w:eastAsia="ru-RU" w:bidi="ar-SA"/>
        </w:rPr>
        <w:t>TELEGRAM_BOT_TOKEN=your_bot_token_here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000FF"/>
          <w:kern w:val="0"/>
          <w:lang w:val="en-US" w:eastAsia="ru-RU" w:bidi="ar-SA"/>
        </w:rPr>
        <w:t>DATABASE_PATH=/path/to/database.db</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000FF"/>
          <w:kern w:val="0"/>
          <w:lang w:val="en-US" w:eastAsia="ru-RU" w:bidi="ar-SA"/>
        </w:rPr>
        <w:t>ENCRYPTION_KEY=your_encryption_key_here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6E7781"/>
          <w:kern w:val="0"/>
          <w:lang w:val="en-US" w:eastAsia="ru-RU" w:bidi="ar-SA"/>
        </w:rPr>
        <w:t># .gitignore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i/>
          <w:iCs/>
          <w:color w:val="82071E"/>
          <w:kern w:val="0"/>
          <w:lang w:val="en-US" w:eastAsia="ru-RU" w:bidi="ar-SA"/>
        </w:rPr>
        <w:t>.env</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i/>
          <w:iCs/>
          <w:color w:val="82071E"/>
          <w:kern w:val="0"/>
          <w:lang w:val="en-US" w:eastAsia="ru-RU" w:bidi="ar-SA"/>
        </w:rPr>
        <w:t>*.db</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i/>
          <w:iCs/>
          <w:color w:val="82071E"/>
          <w:kern w:val="0"/>
          <w:lang w:val="en-US" w:eastAsia="ru-RU" w:bidi="ar-SA"/>
        </w:rPr>
        <w:t>config/secrets/</w:t>
      </w:r>
    </w:p>
    <w:p>
      <w:pPr>
        <w:pStyle w:val="15"/>
        <w:rPr>
          <w:lang w:val="en-US"/>
        </w:rPr>
      </w:pPr>
      <w:r>
        <w:rPr>
          <w:lang w:val="en-US"/>
        </w:rPr>
      </w:r>
    </w:p>
    <w:p>
      <w:pPr>
        <w:pStyle w:val="15"/>
        <w:rPr/>
      </w:pPr>
      <w:r>
        <w:rPr/>
        <w:t>Токен, как и прочие значимые данные, загружаются из переменных окружения операционной системы в момент запуска приложения. Для этого используется библиотека python-dotenv, которая читает файл .env и устанавливает переменные окружения. Пример такой обработки, используемой в системе, приведен ниже.</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xml:space="preserve"># </w:t>
      </w:r>
      <w:r>
        <w:rPr>
          <w:rFonts w:eastAsia="Times New Roman" w:cs="Times New Roman" w:ascii="Consolas" w:hAnsi="Consolas"/>
          <w:color w:val="6E7781"/>
          <w:kern w:val="0"/>
          <w:lang w:val="en-US" w:eastAsia="ru-RU" w:bidi="ar-SA"/>
        </w:rPr>
        <w:t>config</w:t>
      </w:r>
      <w:r>
        <w:rPr>
          <w:rFonts w:eastAsia="Times New Roman" w:cs="Times New Roman" w:ascii="Consolas" w:hAnsi="Consolas"/>
          <w:color w:val="6E7781"/>
          <w:kern w:val="0"/>
          <w:lang w:eastAsia="ru-RU" w:bidi="ar-SA"/>
        </w:rPr>
        <w:t>/</w:t>
      </w:r>
      <w:r>
        <w:rPr>
          <w:rFonts w:eastAsia="Times New Roman" w:cs="Times New Roman" w:ascii="Consolas" w:hAnsi="Consolas"/>
          <w:color w:val="6E7781"/>
          <w:kern w:val="0"/>
          <w:lang w:val="en-US" w:eastAsia="ru-RU" w:bidi="ar-SA"/>
        </w:rPr>
        <w:t>settings</w:t>
      </w:r>
      <w:r>
        <w:rPr>
          <w:rFonts w:eastAsia="Times New Roman" w:cs="Times New Roman" w:ascii="Consolas" w:hAnsi="Consolas"/>
          <w:color w:val="6E7781"/>
          <w:kern w:val="0"/>
          <w:lang w:eastAsia="ru-RU" w:bidi="ar-SA"/>
        </w:rPr>
        <w:t>.</w:t>
      </w:r>
      <w:r>
        <w:rPr>
          <w:rFonts w:eastAsia="Times New Roman" w:cs="Times New Roman" w:ascii="Consolas" w:hAnsi="Consolas"/>
          <w:color w:val="6E7781"/>
          <w:kern w:val="0"/>
          <w:lang w:val="en-US" w:eastAsia="ru-RU" w:bidi="ar-SA"/>
        </w:rPr>
        <w:t>py</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AF00DB"/>
          <w:kern w:val="0"/>
          <w:lang w:val="en-US" w:eastAsia="ru-RU" w:bidi="ar-SA"/>
        </w:rPr>
        <w:t>import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os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AF00DB"/>
          <w:kern w:val="0"/>
          <w:lang w:val="en-US" w:eastAsia="ru-RU" w:bidi="ar-SA"/>
        </w:rPr>
        <w:t>from</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dotenv</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import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load_dotenv</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Загрузка переменных окружения из .env файла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8250DF"/>
          <w:kern w:val="0"/>
          <w:lang w:val="en-US" w:eastAsia="ru-RU" w:bidi="ar-SA"/>
        </w:rPr>
        <w:t>load_dotenv</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class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Config</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Критичные</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секреты</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TELEGRAM_BOT_TOKEN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os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getenv</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'TELEGRAM_BOT_TOKEN'</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DATABASE_PATH</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os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getenv</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'DATABASE_PATH'</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'data/habitbot.db'</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ENCRYPTION_KEY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os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getenv</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'ENCRYPTION_KEY'</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Валидация наличия обязательных параметров при запуске</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8250DF"/>
          <w:kern w:val="0"/>
          <w:lang w:val="en-US" w:eastAsia="ru-RU" w:bidi="ar-SA"/>
        </w:rPr>
        <w:t>@</w:t>
      </w:r>
      <w:r>
        <w:rPr>
          <w:rFonts w:eastAsia="Times New Roman" w:cs="Times New Roman" w:ascii="Consolas" w:hAnsi="Consolas"/>
          <w:color w:val="267F99"/>
          <w:kern w:val="0"/>
          <w:lang w:val="en-US" w:eastAsia="ru-RU" w:bidi="ar-SA"/>
        </w:rPr>
        <w:t>classmethod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validate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cls</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cls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TELEGRAM_BOT_TOKEN</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raise</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67F99"/>
          <w:kern w:val="0"/>
          <w:lang w:eastAsia="ru-RU" w:bidi="ar-SA"/>
        </w:rPr>
        <w:t>ValueError</w:t>
      </w:r>
      <w:r>
        <w:rPr>
          <w:rFonts w:eastAsia="Times New Roman" w:cs="Times New Roman" w:ascii="Consolas" w:hAnsi="Consolas"/>
          <w:color w:val="202020"/>
          <w:kern w:val="0"/>
          <w:lang w:eastAsia="ru-RU" w:bidi="ar-SA"/>
        </w:rPr>
        <w:t>(</w:t>
      </w:r>
      <w:r>
        <w:rPr>
          <w:rFonts w:eastAsia="Times New Roman" w:cs="Times New Roman" w:ascii="Consolas" w:hAnsi="Consolas"/>
          <w:color w:val="0A3069"/>
          <w:kern w:val="0"/>
          <w:lang w:eastAsia="ru-RU" w:bidi="ar-SA"/>
        </w:rPr>
        <w:t>"TELEGRAM_BOT_TOKEN не установлен в переменных окружения!"</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cls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ENCRYPTION_KEY</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raise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ValueError</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 xml:space="preserve">"ENCRYPTION_KEY </w:t>
      </w:r>
      <w:r>
        <w:rPr>
          <w:rFonts w:eastAsia="Times New Roman" w:cs="Times New Roman" w:ascii="Consolas" w:hAnsi="Consolas"/>
          <w:color w:val="0A3069"/>
          <w:kern w:val="0"/>
          <w:lang w:eastAsia="ru-RU" w:bidi="ar-SA"/>
        </w:rPr>
        <w:t>не</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установлен</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len</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cls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ENCRYPTION_KEY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32</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raise</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67F99"/>
          <w:kern w:val="0"/>
          <w:lang w:eastAsia="ru-RU" w:bidi="ar-SA"/>
        </w:rPr>
        <w:t>ValueError</w:t>
      </w:r>
      <w:r>
        <w:rPr>
          <w:rFonts w:eastAsia="Times New Roman" w:cs="Times New Roman" w:ascii="Consolas" w:hAnsi="Consolas"/>
          <w:color w:val="202020"/>
          <w:kern w:val="0"/>
          <w:lang w:eastAsia="ru-RU" w:bidi="ar-SA"/>
        </w:rPr>
        <w:t>(</w:t>
      </w:r>
      <w:r>
        <w:rPr>
          <w:rFonts w:eastAsia="Times New Roman" w:cs="Times New Roman" w:ascii="Consolas" w:hAnsi="Consolas"/>
          <w:color w:val="0A3069"/>
          <w:kern w:val="0"/>
          <w:lang w:eastAsia="ru-RU" w:bidi="ar-SA"/>
        </w:rPr>
        <w:t>"ENCRYPTION_KEY должен быть не менее 32 символов!"</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Проверка при импорте модуля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67F99"/>
          <w:kern w:val="0"/>
          <w:lang w:eastAsia="ru-RU" w:bidi="ar-SA"/>
        </w:rPr>
        <w:t>Config</w:t>
      </w:r>
      <w:r>
        <w:rPr>
          <w:rFonts w:eastAsia="Times New Roman" w:cs="Times New Roman" w:ascii="Consolas" w:hAnsi="Consolas"/>
          <w:color w:val="202020"/>
          <w:kern w:val="0"/>
          <w:lang w:eastAsia="ru-RU" w:bidi="ar-SA"/>
        </w:rPr>
        <w:t>.</w:t>
      </w:r>
      <w:r>
        <w:rPr>
          <w:rFonts w:eastAsia="Times New Roman" w:cs="Times New Roman" w:ascii="Consolas" w:hAnsi="Consolas"/>
          <w:color w:val="8250DF"/>
          <w:kern w:val="0"/>
          <w:lang w:eastAsia="ru-RU" w:bidi="ar-SA"/>
        </w:rPr>
        <w:t>validate</w:t>
      </w:r>
      <w:r>
        <w:rPr>
          <w:rFonts w:eastAsia="Times New Roman" w:cs="Times New Roman" w:ascii="Consolas" w:hAnsi="Consolas"/>
          <w:color w:val="202020"/>
          <w:kern w:val="0"/>
          <w:lang w:eastAsia="ru-RU" w:bidi="ar-SA"/>
        </w:rPr>
        <w:t>()</w:t>
      </w:r>
    </w:p>
    <w:p>
      <w:pPr>
        <w:pStyle w:val="15"/>
        <w:rPr/>
      </w:pPr>
      <w:r>
        <w:rPr/>
      </w:r>
    </w:p>
    <w:p>
      <w:pPr>
        <w:pStyle w:val="15"/>
        <w:rPr/>
      </w:pPr>
      <w:r>
        <w:rPr/>
        <w:t>Для более серьезных компаний и решений рекомендуется использовать специализированные системы управления секретами (например, HashiCorp Vault, AWS Secrets Manager или Yandex Lockbox для российских облачных решений), откуда токен подгружается динамически при старте приложения. Данные решения используются в компания с множеством подобных ключей и данных, а также при наличии разреза прав доступа, например по отделам компании или предприятия.</w:t>
      </w:r>
    </w:p>
    <w:p>
      <w:pPr>
        <w:pStyle w:val="15"/>
        <w:numPr>
          <w:ilvl w:val="0"/>
          <w:numId w:val="22"/>
        </w:numPr>
        <w:ind w:firstLine="709" w:start="0"/>
        <w:rPr/>
      </w:pPr>
      <w:r>
        <w:rPr>
          <w:i/>
          <w:iCs/>
        </w:rPr>
        <w:t>Шифрование чувствительных данных.</w:t>
      </w:r>
      <w:r>
        <w:rPr/>
        <w:t xml:space="preserve"> Несмотря на то, что данные о привычках пользователя не относятся к категории персональных данных в строгом юридическом смысле, они могут раскрывать информацию о здоровье, психологическом состоянии или образе жизни. Для защиты от несанкционированного доступа к базе данных (например, в случае кражи бэкапа или взлома сервера) применяется шифрование чувствительных текстовых полей на уровне приложения.</w:t>
      </w:r>
    </w:p>
    <w:p>
      <w:pPr>
        <w:pStyle w:val="15"/>
        <w:rPr/>
      </w:pPr>
      <w:r>
        <w:rPr/>
        <w:t>Для шифрования используется симметричный алгоритм AES-256 в режиме GCM (Galois/Counter Mode), который обеспечивает как конфиденциальность, так и целостность данных. Реализация построена на библиотеке cryptography – стандарте де-факто для криптографических операций в Python.</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class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DataEncryptor</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__init__</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key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Преобразуем ключ в байты фиксированной длины</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key_bytes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key</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encode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'utf-8'</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32</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ljust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32</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b</w:t>
      </w:r>
      <w:r>
        <w:rPr>
          <w:rFonts w:eastAsia="Times New Roman" w:cs="Times New Roman" w:ascii="Consolas" w:hAnsi="Consolas"/>
          <w:color w:val="0A3069"/>
          <w:kern w:val="0"/>
          <w:lang w:val="en-US" w:eastAsia="ru-RU" w:bidi="ar-SA"/>
        </w:rPr>
        <w:t>'0'</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cipher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AESGCM(</w:t>
      </w:r>
      <w:r>
        <w:rPr>
          <w:rFonts w:eastAsia="Times New Roman" w:cs="Times New Roman" w:ascii="Consolas" w:hAnsi="Consolas"/>
          <w:color w:val="1F2328"/>
          <w:kern w:val="0"/>
          <w:lang w:val="en-US" w:eastAsia="ru-RU" w:bidi="ar-SA"/>
        </w:rPr>
        <w:t>key_bytes</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encrypt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plaintext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 xml:space="preserve">) -&gt; </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plaintext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plaintext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nonce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os</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urandom</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12</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plaintext_bytes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plaintext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encode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'utf-8'</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ciphertext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cipher</w:t>
      </w:r>
      <w:r>
        <w:rPr>
          <w:rFonts w:eastAsia="Times New Roman" w:cs="Times New Roman" w:ascii="Consolas" w:hAnsi="Consolas"/>
          <w:color w:val="202020"/>
          <w:kern w:val="0"/>
          <w:lang w:val="en-US" w:eastAsia="ru-RU" w:bidi="ar-SA"/>
        </w:rPr>
        <w:t>.encrypt(</w:t>
      </w:r>
      <w:r>
        <w:rPr>
          <w:rFonts w:eastAsia="Times New Roman" w:cs="Times New Roman" w:ascii="Consolas" w:hAnsi="Consolas"/>
          <w:color w:val="1F2328"/>
          <w:kern w:val="0"/>
          <w:lang w:val="en-US" w:eastAsia="ru-RU" w:bidi="ar-SA"/>
        </w:rPr>
        <w:t>nonce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plaintext_bytes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None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encrypted_data</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nonce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ciphertext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base64</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b64encode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encrypted_data</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decode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'utf-8'</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decrypt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encrypted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 xml:space="preserve">) -&gt; </w:t>
      </w:r>
      <w:r>
        <w:rPr>
          <w:rFonts w:eastAsia="Times New Roman" w:cs="Times New Roman" w:ascii="Consolas" w:hAnsi="Consolas"/>
          <w:color w:val="267F99"/>
          <w:kern w:val="0"/>
          <w:lang w:val="en-US" w:eastAsia="ru-RU" w:bidi="ar-SA"/>
        </w:rPr>
        <w:t>str</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encrypted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encrypted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try</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encrypted_data</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base64</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b64decode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encrypted</w:t>
      </w:r>
      <w:r>
        <w:rPr>
          <w:rFonts w:eastAsia="Times New Roman" w:cs="Times New Roman" w:ascii="Consolas" w:hAnsi="Consolas"/>
          <w:color w:val="202020"/>
          <w:kern w:val="0"/>
          <w:lang w:val="en-US" w:eastAsia="ru-RU" w:bidi="ar-SA"/>
        </w:rPr>
        <w:t>.</w:t>
      </w:r>
      <w:r>
        <w:rPr>
          <w:rFonts w:eastAsia="Times New Roman" w:cs="Times New Roman" w:ascii="Consolas" w:hAnsi="Consolas"/>
          <w:color w:val="8250DF"/>
          <w:kern w:val="0"/>
          <w:lang w:val="en-US" w:eastAsia="ru-RU" w:bidi="ar-SA"/>
        </w:rPr>
        <w:t>encode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A3069"/>
          <w:kern w:val="0"/>
          <w:lang w:val="en-US" w:eastAsia="ru-RU" w:bidi="ar-SA"/>
        </w:rPr>
        <w:t>'utf-8'</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nonce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encrypted_data</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12</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ciphertext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encrypted_data</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12</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plaintext_bytes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cipher</w:t>
      </w:r>
      <w:r>
        <w:rPr>
          <w:rFonts w:eastAsia="Times New Roman" w:cs="Times New Roman" w:ascii="Consolas" w:hAnsi="Consolas"/>
          <w:color w:val="202020"/>
          <w:kern w:val="0"/>
          <w:lang w:val="en-US" w:eastAsia="ru-RU" w:bidi="ar-SA"/>
        </w:rPr>
        <w:t>.decrypt(</w:t>
      </w:r>
      <w:r>
        <w:rPr>
          <w:rFonts w:eastAsia="Times New Roman" w:cs="Times New Roman" w:ascii="Consolas" w:hAnsi="Consolas"/>
          <w:color w:val="1F2328"/>
          <w:kern w:val="0"/>
          <w:lang w:val="en-US" w:eastAsia="ru-RU" w:bidi="ar-SA"/>
        </w:rPr>
        <w:t>nonce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ciphertext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None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plaintext_bytes</w:t>
      </w:r>
      <w:r>
        <w:rPr>
          <w:rFonts w:eastAsia="Times New Roman" w:cs="Times New Roman" w:ascii="Consolas" w:hAnsi="Consolas"/>
          <w:color w:val="202020"/>
          <w:kern w:val="0"/>
          <w:lang w:val="en-US" w:eastAsia="ru-RU" w:bidi="ar-SA"/>
        </w:rPr>
        <w:t>.decode(</w:t>
      </w:r>
      <w:r>
        <w:rPr>
          <w:rFonts w:eastAsia="Times New Roman" w:cs="Times New Roman" w:ascii="Consolas" w:hAnsi="Consolas"/>
          <w:color w:val="0A3069"/>
          <w:kern w:val="0"/>
          <w:lang w:val="en-US" w:eastAsia="ru-RU" w:bidi="ar-SA"/>
        </w:rPr>
        <w:t>'utf-8'</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except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67F99"/>
          <w:kern w:val="0"/>
          <w:lang w:val="en-US" w:eastAsia="ru-RU" w:bidi="ar-SA"/>
        </w:rPr>
        <w:t>Exception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as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print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w:t>
      </w:r>
      <w:r>
        <w:rPr>
          <w:rFonts w:eastAsia="Times New Roman" w:cs="Times New Roman" w:ascii="Consolas" w:hAnsi="Consolas"/>
          <w:color w:val="0A3069"/>
          <w:kern w:val="0"/>
          <w:lang w:eastAsia="ru-RU" w:bidi="ar-SA"/>
        </w:rPr>
        <w:t>Ошибка</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расшифровки</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267F99"/>
          <w:kern w:val="0"/>
          <w:lang w:val="en-US" w:eastAsia="ru-RU" w:bidi="ar-SA"/>
        </w:rPr>
        <w:t>type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__name__</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return</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A3069"/>
          <w:kern w:val="0"/>
          <w:lang w:eastAsia="ru-RU" w:bidi="ar-SA"/>
        </w:rPr>
        <w:t>"[ENCRYPTED_DATA_CORRUPTED]"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r>
    </w:p>
    <w:p>
      <w:pPr>
        <w:pStyle w:val="15"/>
        <w:rPr/>
      </w:pPr>
      <w:r>
        <w:rPr/>
        <w:t>Шифрование применяется выборочно к наиболее чувствительным полям: описание привычки, так как может содержать медицинскую информацию, содержание личных заметок пользователя, история анонимных чатов наставничества.</w:t>
      </w:r>
    </w:p>
    <w:p>
      <w:pPr>
        <w:pStyle w:val="15"/>
        <w:rPr/>
      </w:pPr>
      <w:r>
        <w:rPr/>
        <w:t>Важно отметить, что шифрование на уровне приложения имеет свои минусы, такие как невозможность выполнять полнотекстовый поиск по зашифрованным полям. Тем не менее, оно значительно повышает защиту от кражи бэкапов и несанкционированного доступа к файлу базы данных, что является критичным фактором для такого приложения.</w:t>
      </w:r>
    </w:p>
    <w:p>
      <w:pPr>
        <w:pStyle w:val="15"/>
        <w:numPr>
          <w:ilvl w:val="0"/>
          <w:numId w:val="22"/>
        </w:numPr>
        <w:ind w:firstLine="709" w:start="0"/>
        <w:rPr/>
      </w:pPr>
      <w:r>
        <w:rPr>
          <w:i/>
          <w:iCs/>
        </w:rPr>
        <w:t>Защита от SQL-инъекций.</w:t>
      </w:r>
      <w:r>
        <w:rPr/>
        <w:t xml:space="preserve"> Все запросы к базе данных используют исключительно параметризованную форму, где пользовательские данные передаются как параметры, а не встраиваются в строку запроса.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НЕБЕЗОПАСНО</w:t>
      </w: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уязвимо</w:t>
      </w: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к</w:t>
      </w:r>
      <w:r>
        <w:rPr>
          <w:rFonts w:eastAsia="Times New Roman" w:cs="Times New Roman" w:ascii="Consolas" w:hAnsi="Consolas"/>
          <w:color w:val="6E7781"/>
          <w:kern w:val="0"/>
          <w:lang w:eastAsia="ru-RU" w:bidi="ar-SA"/>
        </w:rPr>
        <w:t xml:space="preserve"> SQL-injection)</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get_habit_unsafe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habit_id_from_user</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w:t>
      </w:r>
      <w:r>
        <w:rPr>
          <w:rFonts w:eastAsia="Times New Roman" w:cs="Times New Roman" w:ascii="Consolas" w:hAnsi="Consolas"/>
          <w:color w:val="0A3069"/>
          <w:kern w:val="0"/>
          <w:lang w:val="en-US" w:eastAsia="ru-RU" w:bidi="ar-SA"/>
        </w:rPr>
        <w:t xml:space="preserve">"SELECT * FROM habits WHERE id = </w:t>
      </w:r>
      <w:r>
        <w:rPr>
          <w:rFonts w:eastAsia="Times New Roman" w:cs="Times New Roman" w:ascii="Consolas" w:hAnsi="Consolas"/>
          <w:color w:val="CF222E"/>
          <w:kern w:val="0"/>
          <w:lang w:val="en-US" w:eastAsia="ru-RU" w:bidi="ar-SA"/>
        </w:rPr>
        <w:t>{</w:t>
      </w:r>
      <w:r>
        <w:rPr>
          <w:rFonts w:eastAsia="Times New Roman" w:cs="Times New Roman" w:ascii="Consolas" w:hAnsi="Consolas"/>
          <w:color w:val="953800"/>
          <w:kern w:val="0"/>
          <w:lang w:val="en-US" w:eastAsia="ru-RU" w:bidi="ar-SA"/>
        </w:rPr>
        <w:t>habit_id_from_user</w:t>
      </w:r>
      <w:r>
        <w:rPr>
          <w:rFonts w:eastAsia="Times New Roman" w:cs="Times New Roman" w:ascii="Consolas" w:hAnsi="Consolas"/>
          <w:color w:val="CF222E"/>
          <w:kern w:val="0"/>
          <w:lang w:val="en-US" w:eastAsia="ru-RU" w:bidi="ar-SA"/>
        </w:rPr>
        <w:t>}</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return</w:t>
      </w:r>
      <w:r>
        <w:rPr>
          <w:rFonts w:eastAsia="Times New Roman" w:cs="Times New Roman" w:ascii="Consolas" w:hAnsi="Consolas"/>
          <w:color w:val="202020"/>
          <w:kern w:val="0"/>
          <w:lang w:eastAsia="ru-RU" w:bidi="ar-SA"/>
        </w:rPr>
        <w:t xml:space="preserve"> db.execute(</w:t>
      </w:r>
      <w:r>
        <w:rPr>
          <w:rFonts w:eastAsia="Times New Roman" w:cs="Times New Roman" w:ascii="Consolas" w:hAnsi="Consolas"/>
          <w:color w:val="1F2328"/>
          <w:kern w:val="0"/>
          <w:lang w:eastAsia="ru-RU" w:bidi="ar-SA"/>
        </w:rPr>
        <w:t>query</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БЕЗОПАСНО</w:t>
      </w: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параметризованный</w:t>
      </w:r>
      <w:r>
        <w:rPr>
          <w:rFonts w:eastAsia="Times New Roman" w:cs="Times New Roman" w:ascii="Consolas" w:hAnsi="Consolas"/>
          <w:color w:val="6E7781"/>
          <w:kern w:val="0"/>
          <w:lang w:eastAsia="ru-RU" w:bidi="ar-SA"/>
        </w:rPr>
        <w:t xml:space="preserve"> </w:t>
      </w:r>
      <w:r>
        <w:rPr>
          <w:rFonts w:eastAsia="Times New Roman" w:cs="Consolas" w:ascii="Consolas" w:hAnsi="Consolas"/>
          <w:color w:val="6E7781"/>
          <w:kern w:val="0"/>
          <w:lang w:eastAsia="ru-RU" w:bidi="ar-SA"/>
        </w:rPr>
        <w:t>запрос</w:t>
      </w:r>
      <w:r>
        <w:rPr>
          <w:rFonts w:eastAsia="Times New Roman" w:cs="Times New Roman" w:ascii="Consolas" w:hAnsi="Consolas"/>
          <w:color w:val="6E7781"/>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get_habit_safe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953800"/>
          <w:kern w:val="0"/>
          <w:lang w:val="en-US" w:eastAsia="ru-RU" w:bidi="ar-SA"/>
        </w:rPr>
        <w:t>habit_id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"SELECT * FROM habits WHERE id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return</w:t>
      </w:r>
      <w:r>
        <w:rPr>
          <w:rFonts w:eastAsia="Times New Roman" w:cs="Times New Roman" w:ascii="Consolas" w:hAnsi="Consolas"/>
          <w:color w:val="202020"/>
          <w:kern w:val="0"/>
          <w:lang w:val="en-US" w:eastAsia="ru-RU" w:bidi="ar-SA"/>
        </w:rPr>
        <w:t xml:space="preserve"> db.execute(</w:t>
      </w:r>
      <w:r>
        <w:rPr>
          <w:rFonts w:eastAsia="Times New Roman" w:cs="Times New Roman" w:ascii="Consolas" w:hAnsi="Consolas"/>
          <w:color w:val="1F2328"/>
          <w:kern w:val="0"/>
          <w:lang w:val="en-US" w:eastAsia="ru-RU" w:bidi="ar-SA"/>
        </w:rPr>
        <w:t>query</w:t>
      </w:r>
      <w:r>
        <w:rPr>
          <w:rFonts w:eastAsia="Times New Roman" w:cs="Times New Roman" w:ascii="Consolas" w:hAnsi="Consolas"/>
          <w:color w:val="202020"/>
          <w:kern w:val="0"/>
          <w:lang w:val="en-US" w:eastAsia="ru-RU" w:bidi="ar-SA"/>
        </w:rPr>
        <w:t>, (</w:t>
      </w:r>
      <w:r>
        <w:rPr>
          <w:rFonts w:eastAsia="Times New Roman" w:cs="Times New Roman" w:ascii="Consolas" w:hAnsi="Consolas"/>
          <w:color w:val="953800"/>
          <w:kern w:val="0"/>
          <w:lang w:val="en-US" w:eastAsia="ru-RU" w:bidi="ar-SA"/>
        </w:rPr>
        <w:t>habit_id</w:t>
      </w:r>
      <w:r>
        <w:rPr>
          <w:rFonts w:eastAsia="Times New Roman" w:cs="Times New Roman" w:ascii="Consolas" w:hAnsi="Consolas"/>
          <w:color w:val="202020"/>
          <w:kern w:val="0"/>
          <w:lang w:val="en-US" w:eastAsia="ru-RU" w:bidi="ar-SA"/>
        </w:rPr>
        <w:t>,))</w:t>
      </w:r>
    </w:p>
    <w:p>
      <w:pPr>
        <w:pStyle w:val="15"/>
        <w:rPr>
          <w:lang w:val="en-US"/>
        </w:rPr>
      </w:pPr>
      <w:r>
        <w:rPr>
          <w:lang w:val="en-US"/>
        </w:rPr>
      </w:r>
    </w:p>
    <w:p>
      <w:pPr>
        <w:pStyle w:val="15"/>
        <w:rPr/>
      </w:pPr>
      <w:r>
        <w:rPr/>
        <w:t>Используемая библиотека sqlite3 автоматически экранирует специальные символы в параметрах, что делает инъекцию невозможной. Дополнительно на уровне сервисов применяется валидация типов данных перед передачей в БД.</w:t>
      </w:r>
    </w:p>
    <w:p>
      <w:pPr>
        <w:pStyle w:val="15"/>
        <w:rPr/>
      </w:pPr>
      <w:r>
        <w:rPr/>
      </w:r>
    </w:p>
    <w:p>
      <w:pPr>
        <w:pStyle w:val="Heading3"/>
        <w:rPr/>
      </w:pPr>
      <w:bookmarkStart w:id="50" w:name="__RefHeading___Toc2882_2352405526"/>
      <w:bookmarkStart w:id="51" w:name="_Toc228735833"/>
      <w:bookmarkStart w:id="52" w:name="_Toc226587363_Копия_1_Копия_2"/>
      <w:bookmarkStart w:id="53" w:name="_Toc226724660_Копия_1_Копия_2"/>
      <w:bookmarkEnd w:id="50"/>
      <w:r>
        <w:rPr/>
        <w:t xml:space="preserve">2.4.4 </w:t>
      </w:r>
      <w:bookmarkEnd w:id="52"/>
      <w:bookmarkEnd w:id="53"/>
      <w:r>
        <w:rPr/>
        <w:t>Сбор метрик для экспериментальной проверки эффективности</w:t>
      </w:r>
      <w:bookmarkEnd w:id="51"/>
    </w:p>
    <w:p>
      <w:pPr>
        <w:pStyle w:val="15"/>
        <w:rPr/>
      </w:pPr>
      <w:r>
        <w:rPr/>
      </w:r>
    </w:p>
    <w:p>
      <w:pPr>
        <w:pStyle w:val="15"/>
        <w:rPr/>
      </w:pPr>
      <w:r>
        <w:rPr/>
        <w:t>В соответствии с требованием о количественной проверке методики, архитектура приложения была изначально разработана с учетом сбора необходимых метрик.</w:t>
      </w:r>
    </w:p>
    <w:p>
      <w:pPr>
        <w:pStyle w:val="15"/>
        <w:rPr/>
      </w:pPr>
      <w:r>
        <w:rPr/>
      </w:r>
    </w:p>
    <w:p>
      <w:pPr>
        <w:pStyle w:val="15"/>
        <w:rPr/>
      </w:pPr>
      <w:r>
        <w:rPr>
          <w:i/>
          <w:iCs/>
        </w:rPr>
        <w:t>Пользовательское вовлечение (User Engagement):</w:t>
      </w:r>
    </w:p>
    <w:p>
      <w:pPr>
        <w:pStyle w:val="15"/>
        <w:numPr>
          <w:ilvl w:val="0"/>
          <w:numId w:val="12"/>
        </w:numPr>
        <w:ind w:firstLine="680" w:start="0"/>
        <w:rPr/>
      </w:pPr>
      <w:r>
        <w:rPr/>
        <w:t>Регистрация: Факт первого запуска бота командой /start.</w:t>
      </w:r>
    </w:p>
    <w:p>
      <w:pPr>
        <w:pStyle w:val="15"/>
        <w:numPr>
          <w:ilvl w:val="0"/>
          <w:numId w:val="12"/>
        </w:numPr>
        <w:ind w:firstLine="680" w:start="0"/>
        <w:rPr/>
      </w:pPr>
      <w:r>
        <w:rPr/>
        <w:t>Активность: Количество дней с хотя бы одним взаимодействием с ботом (фиксируется в habit_progress и program_progress).</w:t>
      </w:r>
    </w:p>
    <w:p>
      <w:pPr>
        <w:pStyle w:val="15"/>
        <w:numPr>
          <w:ilvl w:val="0"/>
          <w:numId w:val="12"/>
        </w:numPr>
        <w:ind w:firstLine="680" w:start="0"/>
        <w:rPr/>
      </w:pPr>
      <w:r>
        <w:rPr/>
        <w:t>Глубина взаимодействия: Количество созданных привычек и напоминаний (habits, notifications).</w:t>
      </w:r>
    </w:p>
    <w:p>
      <w:pPr>
        <w:pStyle w:val="15"/>
        <w:rPr/>
      </w:pPr>
      <w:r>
        <w:rPr/>
      </w:r>
    </w:p>
    <w:p>
      <w:pPr>
        <w:pStyle w:val="15"/>
        <w:rPr/>
      </w:pPr>
      <w:r>
        <w:rPr>
          <w:i/>
          <w:iCs/>
        </w:rPr>
        <w:t>Успех формирования привычки (Habit Formation Success):</w:t>
      </w:r>
    </w:p>
    <w:p>
      <w:pPr>
        <w:pStyle w:val="15"/>
        <w:numPr>
          <w:ilvl w:val="0"/>
          <w:numId w:val="11"/>
        </w:numPr>
        <w:ind w:firstLine="680" w:start="0"/>
        <w:rPr/>
      </w:pPr>
      <w:r>
        <w:rPr/>
        <w:t>Completion Rate: Отношение количества выполненных привычек к количеству всех запланированных за определенный период. Данные хранятся в таблицах habit_progress и program_progress со статусом done.</w:t>
      </w:r>
    </w:p>
    <w:p>
      <w:pPr>
        <w:pStyle w:val="15"/>
        <w:numPr>
          <w:ilvl w:val="0"/>
          <w:numId w:val="11"/>
        </w:numPr>
        <w:ind w:firstLine="680" w:start="0"/>
        <w:rPr/>
      </w:pPr>
      <w:r>
        <w:rPr/>
        <w:t>Streak Length: Текущая и максимальная серия дней подряд с выполнением привычки. Реализовано в таблице user_stats через метод update_streak.</w:t>
      </w:r>
    </w:p>
    <w:p>
      <w:pPr>
        <w:pStyle w:val="15"/>
        <w:rPr/>
      </w:pPr>
      <w:r>
        <w:rPr/>
      </w:r>
    </w:p>
    <w:p>
      <w:pPr>
        <w:pStyle w:val="15"/>
        <w:rPr/>
      </w:pPr>
      <w:r>
        <w:rPr>
          <w:i/>
          <w:iCs/>
        </w:rPr>
        <w:t>Эффект влияния методов геймификации (Gamification Impact):</w:t>
      </w:r>
    </w:p>
    <w:p>
      <w:pPr>
        <w:pStyle w:val="15"/>
        <w:numPr>
          <w:ilvl w:val="0"/>
          <w:numId w:val="10"/>
        </w:numPr>
        <w:ind w:firstLine="680" w:start="0"/>
        <w:rPr/>
      </w:pPr>
      <w:r>
        <w:rPr/>
        <w:t>Badge Acquisition Rate: Скорость и количество полученных бейджей и достижений (user_badges). Позволяет оценить, какие достижения мотивируют пользователей больше всего.</w:t>
      </w:r>
    </w:p>
    <w:p>
      <w:pPr>
        <w:pStyle w:val="15"/>
        <w:rPr/>
      </w:pPr>
      <w:r>
        <w:rPr/>
      </w:r>
    </w:p>
    <w:p>
      <w:pPr>
        <w:pStyle w:val="15"/>
        <w:rPr/>
      </w:pPr>
      <w:r>
        <w:rPr/>
        <w:t>Все перечисленные данные сохраняются в реляционной базе данных SQLite. Это позволяет проводить глубокий анализ с помощью простых SQL-запросов или экспортировать данные в специализированные инструменты анализа для визуализации и получения отчетов.</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Пример запроса для расчета еженедельного показателя удержания (Retention Rate)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SELECT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 xml:space="preserve">(created_at, </w:t>
      </w:r>
      <w:r>
        <w:rPr>
          <w:rFonts w:eastAsia="Times New Roman" w:cs="Times New Roman" w:ascii="Consolas" w:hAnsi="Consolas"/>
          <w:color w:val="0A3069"/>
          <w:kern w:val="0"/>
          <w:lang w:val="en-US" w:eastAsia="ru-RU" w:bidi="ar-SA"/>
        </w:rPr>
        <w:t>'weekday 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'-7 days'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week_start,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DISTINCT</w:t>
      </w:r>
      <w:r>
        <w:rPr>
          <w:rFonts w:eastAsia="Times New Roman" w:cs="Times New Roman" w:ascii="Consolas" w:hAnsi="Consolas"/>
          <w:color w:val="202020"/>
          <w:kern w:val="0"/>
          <w:lang w:val="en-US" w:eastAsia="ru-RU" w:bidi="ar-SA"/>
        </w:rPr>
        <w:t xml:space="preserve"> user_id)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total_users,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DISTINCT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CASE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WHEN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SELECT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habit_progress hp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&gt;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created_at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'+7 days'</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THEN</w:t>
      </w:r>
      <w:r>
        <w:rPr>
          <w:rFonts w:eastAsia="Times New Roman" w:cs="Times New Roman" w:ascii="Consolas" w:hAnsi="Consolas"/>
          <w:color w:val="202020"/>
          <w:kern w:val="0"/>
          <w:lang w:val="en-US" w:eastAsia="ru-RU" w:bidi="ar-SA"/>
        </w:rPr>
        <w:t xml:space="preserve"> user_id </w:t>
      </w:r>
      <w:r>
        <w:rPr>
          <w:rFonts w:eastAsia="Times New Roman" w:cs="Times New Roman" w:ascii="Consolas" w:hAnsi="Consolas"/>
          <w:color w:val="CF222E"/>
          <w:kern w:val="0"/>
          <w:lang w:val="en-US" w:eastAsia="ru-RU" w:bidi="ar-SA"/>
        </w:rPr>
        <w:t>END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retained_users,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202020"/>
          <w:kern w:val="0"/>
          <w:lang w:val="en-US" w:eastAsia="ru-RU" w:bidi="ar-SA"/>
        </w:rPr>
        <w:t xml:space="preserve">(retained_users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100</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total_users)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retention_rate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users u</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GROUP BY</w:t>
      </w:r>
      <w:r>
        <w:rPr>
          <w:rFonts w:eastAsia="Times New Roman" w:cs="Times New Roman" w:ascii="Consolas" w:hAnsi="Consolas"/>
          <w:color w:val="202020"/>
          <w:kern w:val="0"/>
          <w:lang w:val="en-US" w:eastAsia="ru-RU" w:bidi="ar-SA"/>
        </w:rPr>
        <w:t xml:space="preserve"> week_start;</w:t>
      </w:r>
    </w:p>
    <w:p>
      <w:pPr>
        <w:pStyle w:val="15"/>
        <w:ind w:hanging="0"/>
        <w:rPr>
          <w:lang w:val="en-US"/>
        </w:rPr>
      </w:pPr>
      <w:r>
        <w:rPr>
          <w:lang w:val="en-US"/>
        </w:rPr>
      </w:r>
    </w:p>
    <w:p>
      <w:pPr>
        <w:pStyle w:val="15"/>
        <w:rPr/>
      </w:pPr>
      <w:r>
        <w:rPr/>
        <w:t>Таким образом, разработанное приложение не только реализует предлагаемую методику, но и предоставляет полный инструментарий для сбора объективных данных, необходимых для доказательства её эффективности в условиях реального эксперимент</w:t>
      </w:r>
    </w:p>
    <w:p>
      <w:pPr>
        <w:pStyle w:val="15"/>
        <w:rPr/>
      </w:pPr>
      <w:r>
        <w:rPr/>
        <w:t>Для объективной проверки гипотез, заложенных в авторской методике, была реализована комплексная система сбора и анализа данных. Архитектура приложения, построенная вокруг централизованной базы данных SQLite и модуля сервисов, изначально предусматривала возможность легкого извлечения ключевых поведенческих метрик. Это превратило бота не только в инструмент формирования привычек, но и в мощный исследовательский инструмент.</w:t>
      </w:r>
    </w:p>
    <w:p>
      <w:pPr>
        <w:pStyle w:val="15"/>
        <w:rPr/>
      </w:pPr>
      <w:r>
        <w:rPr/>
        <w:t>Все данные аккумулируются в таблицах базы данных. Для их извлечения и анализа использовался скрипт на Python (metric_analyzer.py), который подключается к базе данных и выполняет серию SQL-запросов, агрегирующих сырые данные в понятные метрики. Основные источники данных:</w:t>
      </w:r>
    </w:p>
    <w:p>
      <w:pPr>
        <w:pStyle w:val="15"/>
        <w:numPr>
          <w:ilvl w:val="0"/>
          <w:numId w:val="13"/>
        </w:numPr>
        <w:ind w:firstLine="680" w:start="0"/>
        <w:rPr/>
      </w:pPr>
      <w:r>
        <w:rPr/>
        <w:t>Таблица users: Дата регистрации (когортный анализ).</w:t>
      </w:r>
    </w:p>
    <w:p>
      <w:pPr>
        <w:pStyle w:val="15"/>
        <w:numPr>
          <w:ilvl w:val="0"/>
          <w:numId w:val="13"/>
        </w:numPr>
        <w:ind w:firstLine="680" w:start="0"/>
        <w:rPr/>
      </w:pPr>
      <w:r>
        <w:rPr/>
        <w:t>Таблицы habits и program_subscriptions: Факт создания привычки, её тип и время.</w:t>
      </w:r>
    </w:p>
    <w:p>
      <w:pPr>
        <w:pStyle w:val="15"/>
        <w:numPr>
          <w:ilvl w:val="0"/>
          <w:numId w:val="13"/>
        </w:numPr>
        <w:ind w:firstLine="680" w:start="0"/>
        <w:rPr/>
      </w:pPr>
      <w:r>
        <w:rPr/>
        <w:t>Таблицы</w:t>
      </w:r>
      <w:r>
        <w:rPr>
          <w:lang w:val="en-US"/>
        </w:rPr>
        <w:t xml:space="preserve"> habit_progress </w:t>
      </w:r>
      <w:r>
        <w:rPr/>
        <w:t>и</w:t>
      </w:r>
      <w:r>
        <w:rPr>
          <w:lang w:val="en-US"/>
        </w:rPr>
        <w:t xml:space="preserve"> program_progress: </w:t>
      </w:r>
      <w:r>
        <w:rPr/>
        <w:t>Ключевая</w:t>
      </w:r>
      <w:r>
        <w:rPr>
          <w:lang w:val="en-US"/>
        </w:rPr>
        <w:t xml:space="preserve"> </w:t>
      </w:r>
      <w:r>
        <w:rPr/>
        <w:t>таблица</w:t>
      </w:r>
      <w:r>
        <w:rPr>
          <w:lang w:val="en-US"/>
        </w:rPr>
        <w:t xml:space="preserve">. </w:t>
      </w:r>
      <w:r>
        <w:rPr/>
        <w:t>Содержит поминутную историю выполнения привычек с статусами (done, postponed), что позволяет рассчитать все метрики завершения и серий.</w:t>
      </w:r>
    </w:p>
    <w:p>
      <w:pPr>
        <w:pStyle w:val="15"/>
        <w:numPr>
          <w:ilvl w:val="0"/>
          <w:numId w:val="13"/>
        </w:numPr>
        <w:ind w:firstLine="680" w:start="0"/>
        <w:rPr/>
      </w:pPr>
      <w:r>
        <w:rPr/>
        <w:t>Таблица user_badges: Время и тип полученных достижений.</w:t>
      </w:r>
    </w:p>
    <w:p>
      <w:pPr>
        <w:pStyle w:val="15"/>
        <w:numPr>
          <w:ilvl w:val="0"/>
          <w:numId w:val="13"/>
        </w:numPr>
        <w:ind w:firstLine="680" w:start="0"/>
        <w:rPr/>
      </w:pPr>
      <w:r>
        <w:rPr/>
        <w:t>Таблица user_stats: Агрегированные показатели (текущая и макс. серия, общее количество выполнений).</w:t>
      </w:r>
    </w:p>
    <w:p>
      <w:pPr>
        <w:pStyle w:val="15"/>
        <w:rPr/>
      </w:pPr>
      <w:r>
        <w:rPr/>
      </w:r>
    </w:p>
    <w:p>
      <w:pPr>
        <w:pStyle w:val="15"/>
        <w:rPr/>
      </w:pPr>
      <w:r>
        <w:rPr/>
        <w:t>Для определения сколько уникальных пользователей совершали хотя бы одно действие с ботом каждый день, и сколько всего действий (отметок о выполнении, просмотров статистики) они совершили.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Запрос для подсчета DAU и общего числа действий за конкретный день</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SELECT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activity_date,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Преобразуем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дату</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выполнения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DISTINCT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daily_active_users,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eastAsia="ru-RU" w:bidi="ar-SA"/>
        </w:rPr>
        <w:t>COUNT</w:t>
      </w:r>
      <w:r>
        <w:rPr>
          <w:rFonts w:eastAsia="Times New Roman" w:cs="Times New Roman" w:ascii="Consolas" w:hAnsi="Consolas"/>
          <w:color w:val="202020"/>
          <w:kern w:val="0"/>
          <w:lang w:eastAsia="ru-RU" w:bidi="ar-SA"/>
        </w:rPr>
        <w:t>(</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CF222E"/>
          <w:kern w:val="0"/>
          <w:lang w:eastAsia="ru-RU" w:bidi="ar-SA"/>
        </w:rPr>
        <w:t>as</w:t>
      </w:r>
      <w:r>
        <w:rPr>
          <w:rFonts w:eastAsia="Times New Roman" w:cs="Times New Roman" w:ascii="Consolas" w:hAnsi="Consolas"/>
          <w:color w:val="202020"/>
          <w:kern w:val="0"/>
          <w:lang w:eastAsia="ru-RU" w:bidi="ar-SA"/>
        </w:rPr>
        <w:t xml:space="preserve"> total_actions </w:t>
      </w:r>
      <w:r>
        <w:rPr>
          <w:rFonts w:eastAsia="Times New Roman" w:cs="Times New Roman" w:ascii="Consolas" w:hAnsi="Consolas"/>
          <w:color w:val="6E7781"/>
          <w:kern w:val="0"/>
          <w:lang w:eastAsia="ru-RU" w:bidi="ar-SA"/>
        </w:rPr>
        <w:t>-- Все действия: выполнения, откладывания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habit_progress hp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BETWEEN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'2024-05-01'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'2026-05-31'</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GROUP BY</w:t>
      </w:r>
      <w:r>
        <w:rPr>
          <w:rFonts w:eastAsia="Times New Roman" w:cs="Times New Roman" w:ascii="Consolas" w:hAnsi="Consolas"/>
          <w:color w:val="202020"/>
          <w:kern w:val="0"/>
          <w:lang w:val="en-US" w:eastAsia="ru-RU" w:bidi="ar-SA"/>
        </w:rPr>
        <w:t xml:space="preserve"> activity_date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ORDER BY</w:t>
      </w:r>
      <w:r>
        <w:rPr>
          <w:rFonts w:eastAsia="Times New Roman" w:cs="Times New Roman" w:ascii="Consolas" w:hAnsi="Consolas"/>
          <w:color w:val="202020"/>
          <w:kern w:val="0"/>
          <w:lang w:val="en-US" w:eastAsia="ru-RU" w:bidi="ar-SA"/>
        </w:rPr>
        <w:t xml:space="preserve"> activity_date;</w:t>
      </w:r>
    </w:p>
    <w:p>
      <w:pPr>
        <w:pStyle w:val="15"/>
        <w:rPr>
          <w:lang w:val="en-US"/>
        </w:rPr>
      </w:pPr>
      <w:r>
        <w:rPr>
          <w:lang w:val="en-US"/>
        </w:rPr>
      </w:r>
    </w:p>
    <w:p>
      <w:pPr>
        <w:pStyle w:val="15"/>
        <w:rPr/>
      </w:pPr>
      <w:r>
        <w:rPr/>
        <w:t>Данная метрика является индикатором "здоровья" продукта. Стабильный или растущий показатель уникальных пользователей указывает на то, что пользователи возвращаются регулярно, а не бросают бота после первой недели. Сравнение этого графика между контрольной и экспериментальной группами наглядно демонстрирует превосходство методики в удержании внимания.</w:t>
      </w:r>
    </w:p>
    <w:p>
      <w:pPr>
        <w:pStyle w:val="15"/>
        <w:rPr/>
      </w:pPr>
      <w:r>
        <w:rPr/>
      </w:r>
    </w:p>
    <w:p>
      <w:pPr>
        <w:pStyle w:val="15"/>
        <w:rPr/>
      </w:pPr>
      <w:r>
        <w:rPr/>
        <w:t>Для расчета процента количества от всех запланированных на день привычек было фактически выполнено выполняется данный запрос.</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Запрос для расчета Completion Rate за период</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CF222E"/>
          <w:kern w:val="0"/>
          <w:lang w:eastAsia="ru-RU" w:bidi="ar-SA"/>
        </w:rPr>
        <w:t>SELECT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550AE"/>
          <w:kern w:val="0"/>
          <w:lang w:eastAsia="ru-RU" w:bidi="ar-SA"/>
        </w:rPr>
        <w:t>hp</w:t>
      </w:r>
      <w:r>
        <w:rPr>
          <w:rFonts w:eastAsia="Times New Roman" w:cs="Times New Roman" w:ascii="Consolas" w:hAnsi="Consolas"/>
          <w:color w:val="202020"/>
          <w:kern w:val="0"/>
          <w:lang w:eastAsia="ru-RU" w:bidi="ar-SA"/>
        </w:rPr>
        <w:t>.</w:t>
      </w:r>
      <w:r>
        <w:rPr>
          <w:rFonts w:eastAsia="Times New Roman" w:cs="Times New Roman" w:ascii="Consolas" w:hAnsi="Consolas"/>
          <w:color w:val="0550AE"/>
          <w:kern w:val="0"/>
          <w:lang w:eastAsia="ru-RU" w:bidi="ar-SA"/>
        </w:rPr>
        <w:t>user_id</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Считаем все запланированные привычки (все записи в progress)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total_planned,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Считаем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только</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выполненные</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привычки</w:t>
      </w:r>
      <w:r>
        <w:rPr>
          <w:rFonts w:eastAsia="Times New Roman" w:cs="Times New Roman" w:ascii="Consolas" w:hAnsi="Consolas"/>
          <w:color w:val="6E7781"/>
          <w:kern w:val="0"/>
          <w:lang w:val="en-US" w:eastAsia="ru-RU" w:bidi="ar-SA"/>
        </w:rPr>
        <w:t xml:space="preserve"> (status = 'done')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SUM</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CASE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WHEN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status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'done'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THEN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ELSE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total_completed,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Вычисляем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процент</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завершения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w:t>
      </w:r>
      <w:r>
        <w:rPr>
          <w:rFonts w:eastAsia="Times New Roman" w:cs="Times New Roman" w:ascii="Consolas" w:hAnsi="Consolas"/>
          <w:color w:val="795E26"/>
          <w:kern w:val="0"/>
          <w:lang w:val="en-US" w:eastAsia="ru-RU" w:bidi="ar-SA"/>
        </w:rPr>
        <w:t>SUM</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CASE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WHEN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status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'done'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THEN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ELSE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100</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completion_rate_percent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habit_progress hp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BETWEEN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'2024-05-01'</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'2024-05-31'</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GROUP BY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w:t>
      </w:r>
    </w:p>
    <w:p>
      <w:pPr>
        <w:pStyle w:val="15"/>
        <w:ind w:hanging="0"/>
        <w:rPr>
          <w:lang w:val="en-US"/>
        </w:rPr>
      </w:pPr>
      <w:r>
        <w:rPr>
          <w:lang w:val="en-US"/>
        </w:rPr>
      </w:r>
    </w:p>
    <w:p>
      <w:pPr>
        <w:pStyle w:val="15"/>
        <w:rPr/>
      </w:pPr>
      <w:r>
        <w:rPr/>
        <w:t>Частота выполнения (Completion Rate) является прямым показателем эффективности методики. Высокий процент означает, что система не просто напоминает, но и реально мотивирует пользователя к действию. Мы предположили, что глубинная геймификация повысит этот показатель, и запрос выше позволяет нам точно измерить эту разницу между группами.</w:t>
      </w:r>
    </w:p>
    <w:p>
      <w:pPr>
        <w:pStyle w:val="15"/>
        <w:rPr/>
      </w:pPr>
      <w:r>
        <w:rPr/>
        <w:t>Для автоматического вычисления текущей и максимальной серии дней подряд для каждого пользователя, когда была выполнена хотя бы одна привычка. Логика расчета на Python: Данный расчет трудно выразить одним запросом. Он реализуется на Python с помощью алгоритма, который итеративно проходит по истории выполнений пользователя.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Примерная логика функции update_streak в StatsService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def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update_streak</w:t>
      </w:r>
      <w:r>
        <w:rPr>
          <w:rFonts w:eastAsia="Times New Roman" w:cs="Times New Roman" w:ascii="Consolas" w:hAnsi="Consolas"/>
          <w:color w:val="202020"/>
          <w:kern w:val="0"/>
          <w:lang w:val="en-US" w:eastAsia="ru-RU" w:bidi="ar-SA"/>
        </w:rPr>
        <w:t>(</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completion_date</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1. Получаем последнюю дату выполнения из user_stats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1F2328"/>
          <w:kern w:val="0"/>
          <w:lang w:val="en-US" w:eastAsia="ru-RU" w:bidi="ar-SA"/>
        </w:rPr>
        <w:t>last_date_str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.get_last_completion_date(</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last_date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datetime.strptime(</w:t>
      </w:r>
      <w:r>
        <w:rPr>
          <w:rFonts w:eastAsia="Times New Roman" w:cs="Times New Roman" w:ascii="Consolas" w:hAnsi="Consolas"/>
          <w:color w:val="1F2328"/>
          <w:kern w:val="0"/>
          <w:lang w:val="en-US" w:eastAsia="ru-RU" w:bidi="ar-SA"/>
        </w:rPr>
        <w:t>last_date_str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"%Y-%m-</w:t>
      </w:r>
      <w:r>
        <w:rPr>
          <w:rFonts w:eastAsia="Times New Roman" w:cs="Times New Roman" w:ascii="Consolas" w:hAnsi="Consolas"/>
          <w:color w:val="CF222E"/>
          <w:kern w:val="0"/>
          <w:lang w:val="en-US" w:eastAsia="ru-RU" w:bidi="ar-SA"/>
        </w:rPr>
        <w:t>%d</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 xml:space="preserve">).date()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last_date_str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else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None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datetime.strptime(</w:t>
      </w:r>
      <w:r>
        <w:rPr>
          <w:rFonts w:eastAsia="Times New Roman" w:cs="Times New Roman" w:ascii="Consolas" w:hAnsi="Consolas"/>
          <w:color w:val="953800"/>
          <w:kern w:val="0"/>
          <w:lang w:val="en-US" w:eastAsia="ru-RU" w:bidi="ar-SA"/>
        </w:rPr>
        <w:t>completion_date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"%Y-%m-</w:t>
      </w:r>
      <w:r>
        <w:rPr>
          <w:rFonts w:eastAsia="Times New Roman" w:cs="Times New Roman" w:ascii="Consolas" w:hAnsi="Consolas"/>
          <w:color w:val="CF222E"/>
          <w:kern w:val="0"/>
          <w:lang w:val="en-US" w:eastAsia="ru-RU" w:bidi="ar-SA"/>
        </w:rPr>
        <w:t>%d</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).date()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2. Если последнего выполнения не было или оно было не вчера, сбрасываем текущую серию</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last_date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is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None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or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last_date</w:t>
      </w:r>
      <w:r>
        <w:rPr>
          <w:rFonts w:eastAsia="Times New Roman" w:cs="Times New Roman" w:ascii="Consolas" w:hAnsi="Consolas"/>
          <w:color w:val="202020"/>
          <w:kern w:val="0"/>
          <w:lang w:val="en-US" w:eastAsia="ru-RU" w:bidi="ar-SA"/>
        </w:rPr>
        <w:t xml:space="preserve">).days </w:t>
      </w:r>
      <w:r>
        <w:rPr>
          <w:rFonts w:eastAsia="Times New Roman" w:cs="Times New Roman" w:ascii="Consolas" w:hAnsi="Consolas"/>
          <w:color w:val="000000"/>
          <w:kern w:val="0"/>
          <w:lang w:val="en-US" w:eastAsia="ru-RU" w:bidi="ar-SA"/>
        </w:rPr>
        <w:t>&gt;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eastAsia="ru-RU" w:bidi="ar-SA"/>
        </w:rPr>
        <w:t>current_streak</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00000"/>
          <w:kern w:val="0"/>
          <w:lang w:eastAsia="ru-RU" w:bidi="ar-SA"/>
        </w:rPr>
        <w: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098658"/>
          <w:kern w:val="0"/>
          <w:lang w:eastAsia="ru-RU" w:bidi="ar-SA"/>
        </w:rPr>
        <w:t>1</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3. Если выполнение было вчера, увеличиваем серию на 1</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val="en-US" w:eastAsia="ru-RU" w:bidi="ar-SA"/>
        </w:rPr>
        <w:t>elif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last_date</w:t>
      </w:r>
      <w:r>
        <w:rPr>
          <w:rFonts w:eastAsia="Times New Roman" w:cs="Times New Roman" w:ascii="Consolas" w:hAnsi="Consolas"/>
          <w:color w:val="202020"/>
          <w:kern w:val="0"/>
          <w:lang w:val="en-US" w:eastAsia="ru-RU" w:bidi="ar-SA"/>
        </w:rPr>
        <w:t xml:space="preserve">).days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.get_current_streak(</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1</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eastAsia="ru-RU" w:bidi="ar-SA"/>
        </w:rPr>
        <w:t>else</w:t>
      </w:r>
      <w:r>
        <w:rPr>
          <w:rFonts w:eastAsia="Times New Roman" w:cs="Times New Roman" w:ascii="Consolas" w:hAnsi="Consolas"/>
          <w:color w:val="202020"/>
          <w:kern w:val="0"/>
          <w:lang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Выполнение сегодня уже учтено, ничего не меняем</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AF00DB"/>
          <w:kern w:val="0"/>
          <w:lang w:val="en-US" w:eastAsia="ru-RU" w:bidi="ar-SA"/>
        </w:rPr>
        <w:t>return</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4. </w:t>
      </w:r>
      <w:r>
        <w:rPr>
          <w:rFonts w:eastAsia="Times New Roman" w:cs="Times New Roman" w:ascii="Consolas" w:hAnsi="Consolas"/>
          <w:color w:val="6E7781"/>
          <w:kern w:val="0"/>
          <w:lang w:eastAsia="ru-RU" w:bidi="ar-SA"/>
        </w:rPr>
        <w:t>Обновляем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статистику</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max_streak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.get_max_streak(</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AF00DB"/>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&gt;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max_streak</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max_streak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current_streak</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5. </w:t>
      </w:r>
      <w:r>
        <w:rPr>
          <w:rFonts w:eastAsia="Times New Roman" w:cs="Times New Roman" w:ascii="Consolas" w:hAnsi="Consolas"/>
          <w:color w:val="6E7781"/>
          <w:kern w:val="0"/>
          <w:lang w:eastAsia="ru-RU" w:bidi="ar-SA"/>
        </w:rPr>
        <w:t>Сохраняем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в</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БД</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self</w:t>
      </w:r>
      <w:r>
        <w:rPr>
          <w:rFonts w:eastAsia="Times New Roman" w:cs="Times New Roman" w:ascii="Consolas" w:hAnsi="Consolas"/>
          <w:color w:val="202020"/>
          <w:kern w:val="0"/>
          <w:lang w:val="en-US" w:eastAsia="ru-RU" w:bidi="ar-SA"/>
        </w:rPr>
        <w:t>.db.execute_query(</w:t>
      </w:r>
      <w:r>
        <w:rPr>
          <w:rFonts w:eastAsia="Times New Roman" w:cs="Times New Roman" w:ascii="Consolas" w:hAnsi="Consolas"/>
          <w:color w:val="0A3069"/>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UPDATE user_stats</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SET current_streak = ?, max_streak = ?, last_completion_date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WHERE user_id =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 (</w:t>
      </w:r>
      <w:r>
        <w:rPr>
          <w:rFonts w:eastAsia="Times New Roman" w:cs="Times New Roman" w:ascii="Consolas" w:hAnsi="Consolas"/>
          <w:color w:val="1F2328"/>
          <w:kern w:val="0"/>
          <w:lang w:val="en-US" w:eastAsia="ru-RU" w:bidi="ar-SA"/>
        </w:rPr>
        <w:t>current_streak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1F2328"/>
          <w:kern w:val="0"/>
          <w:lang w:val="en-US" w:eastAsia="ru-RU" w:bidi="ar-SA"/>
        </w:rPr>
        <w:t>max_streak</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completion_date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953800"/>
          <w:kern w:val="0"/>
          <w:lang w:val="en-US" w:eastAsia="ru-RU" w:bidi="ar-SA"/>
        </w:rPr>
        <w:t>user_id</w:t>
      </w:r>
      <w:r>
        <w:rPr>
          <w:rFonts w:eastAsia="Times New Roman" w:cs="Times New Roman" w:ascii="Consolas" w:hAnsi="Consolas"/>
          <w:color w:val="202020"/>
          <w:kern w:val="0"/>
          <w:lang w:val="en-US" w:eastAsia="ru-RU" w:bidi="ar-SA"/>
        </w:rPr>
        <w:t>))</w:t>
      </w:r>
    </w:p>
    <w:p>
      <w:pPr>
        <w:pStyle w:val="15"/>
        <w:ind w:hanging="0"/>
        <w:rPr>
          <w:lang w:val="en-US"/>
        </w:rPr>
      </w:pPr>
      <w:r>
        <w:rPr>
          <w:lang w:val="en-US"/>
        </w:rPr>
      </w:r>
    </w:p>
    <w:p>
      <w:pPr>
        <w:pStyle w:val="15"/>
        <w:rPr/>
      </w:pPr>
      <w:r>
        <w:rPr/>
        <w:t>Длина серии является краеугольным камнем формирования привычки. Методики, приведенные в 1 главе, утверждают, что для автоматизма действия требуется в среднем 66 дней. Наша система напрямую мотивирует пользователя поддерживать и увеличивать свою серию через бейджи и прочие достижения. Анализ динамики роста метрики длинны серии в экспериментальной группе по сравнению с контрольной является одним из самых весомых доказательств эффективности методики.</w:t>
      </w:r>
    </w:p>
    <w:p>
      <w:pPr>
        <w:pStyle w:val="15"/>
        <w:rPr/>
      </w:pPr>
      <w:r>
        <w:rPr/>
        <w:t>Для доказательства, что получение бейджа или достижения положительно влияют на последующую активность пользователя, используется данный SQL-запрос.</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Запрос для анализа активности до и после получения первого бейджа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SELECT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earned_at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badge_date,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Считаем среднее количество выполнений за 3 дня ДО получения бейджа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SELECT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habit_progress hp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status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'done'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BETWEEN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earned_at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'-3 days'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earned_at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3</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avg_activity_before,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eastAsia="ru-RU" w:bidi="ar-SA"/>
        </w:rPr>
        <w:t>-- Считаем среднее количество выполнений за 3 дня ПОСЛЕ получения бейджа</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02020"/>
          <w:kern w:val="0"/>
          <w:lang w:val="en-US" w:eastAsia="ru-RU" w:bidi="ar-SA"/>
        </w:rPr>
        <w:t>(</w:t>
      </w:r>
      <w:r>
        <w:rPr>
          <w:rFonts w:eastAsia="Times New Roman" w:cs="Times New Roman" w:ascii="Consolas" w:hAnsi="Consolas"/>
          <w:color w:val="CF222E"/>
          <w:kern w:val="0"/>
          <w:lang w:val="en-US" w:eastAsia="ru-RU" w:bidi="ar-SA"/>
        </w:rPr>
        <w:t>SELECT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795E26"/>
          <w:kern w:val="0"/>
          <w:lang w:val="en-US" w:eastAsia="ru-RU" w:bidi="ar-SA"/>
        </w:rPr>
        <w:t>COUNT</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habit_progress hp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user_id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status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'done'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hp</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BETWEEN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earned_at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'+1 day'</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AND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date</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earned_at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'+3 days'</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3</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as</w:t>
      </w:r>
      <w:r>
        <w:rPr>
          <w:rFonts w:eastAsia="Times New Roman" w:cs="Times New Roman" w:ascii="Consolas" w:hAnsi="Consolas"/>
          <w:color w:val="202020"/>
          <w:kern w:val="0"/>
          <w:lang w:val="en-US" w:eastAsia="ru-RU" w:bidi="ar-SA"/>
        </w:rPr>
        <w:t xml:space="preserve"> avg_activity_after</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user_badges ub</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550AE"/>
          <w:kern w:val="0"/>
          <w:lang w:val="en-US" w:eastAsia="ru-RU" w:bidi="ar-SA"/>
        </w:rPr>
        <w:t>ub</w:t>
      </w:r>
      <w:r>
        <w:rPr>
          <w:rFonts w:eastAsia="Times New Roman" w:cs="Times New Roman" w:ascii="Consolas" w:hAnsi="Consolas"/>
          <w:color w:val="202020"/>
          <w:kern w:val="0"/>
          <w:lang w:val="en-US" w:eastAsia="ru-RU" w:bidi="ar-SA"/>
        </w:rPr>
        <w:t>.</w:t>
      </w:r>
      <w:r>
        <w:rPr>
          <w:rFonts w:eastAsia="Times New Roman" w:cs="Times New Roman" w:ascii="Consolas" w:hAnsi="Consolas"/>
          <w:color w:val="0550AE"/>
          <w:kern w:val="0"/>
          <w:lang w:val="en-US" w:eastAsia="ru-RU" w:bidi="ar-SA"/>
        </w:rPr>
        <w:t>badge_id</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SELECT</w:t>
      </w:r>
      <w:r>
        <w:rPr>
          <w:rFonts w:eastAsia="Times New Roman" w:cs="Times New Roman" w:ascii="Consolas" w:hAnsi="Consolas"/>
          <w:color w:val="202020"/>
          <w:kern w:val="0"/>
          <w:lang w:val="en-US" w:eastAsia="ru-RU" w:bidi="ar-SA"/>
        </w:rPr>
        <w:t xml:space="preserve"> id </w:t>
      </w:r>
      <w:r>
        <w:rPr>
          <w:rFonts w:eastAsia="Times New Roman" w:cs="Times New Roman" w:ascii="Consolas" w:hAnsi="Consolas"/>
          <w:color w:val="CF222E"/>
          <w:kern w:val="0"/>
          <w:lang w:val="en-US" w:eastAsia="ru-RU" w:bidi="ar-SA"/>
        </w:rPr>
        <w:t>FROM</w:t>
      </w:r>
      <w:r>
        <w:rPr>
          <w:rFonts w:eastAsia="Times New Roman" w:cs="Times New Roman" w:ascii="Consolas" w:hAnsi="Consolas"/>
          <w:color w:val="202020"/>
          <w:kern w:val="0"/>
          <w:lang w:val="en-US" w:eastAsia="ru-RU" w:bidi="ar-SA"/>
        </w:rPr>
        <w:t xml:space="preserve"> badges </w:t>
      </w:r>
      <w:r>
        <w:rPr>
          <w:rFonts w:eastAsia="Times New Roman" w:cs="Times New Roman" w:ascii="Consolas" w:hAnsi="Consolas"/>
          <w:color w:val="CF222E"/>
          <w:kern w:val="0"/>
          <w:lang w:val="en-US" w:eastAsia="ru-RU" w:bidi="ar-SA"/>
        </w:rPr>
        <w:t>WHERE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00"/>
          <w:kern w:val="0"/>
          <w:lang w:val="en-US" w:eastAsia="ru-RU" w:bidi="ar-SA"/>
        </w:rPr>
        <w: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A3069"/>
          <w:kern w:val="0"/>
          <w:lang w:val="en-US" w:eastAsia="ru-RU" w:bidi="ar-SA"/>
        </w:rPr>
        <w:t>'</w:t>
      </w:r>
      <w:r>
        <w:rPr>
          <w:rFonts w:eastAsia="Times New Roman" w:cs="Times New Roman" w:ascii="Consolas" w:hAnsi="Consolas"/>
          <w:color w:val="0A3069"/>
          <w:kern w:val="0"/>
          <w:lang w:eastAsia="ru-RU" w:bidi="ar-SA"/>
        </w:rPr>
        <w:t>Первая</w:t>
      </w:r>
      <w:r>
        <w:rPr>
          <w:rFonts w:eastAsia="Times New Roman" w:cs="Times New Roman" w:ascii="Consolas" w:hAnsi="Consolas"/>
          <w:color w:val="0A3069"/>
          <w:kern w:val="0"/>
          <w:lang w:val="en-US" w:eastAsia="ru-RU" w:bidi="ar-SA"/>
        </w:rPr>
        <w:t xml:space="preserve"> </w:t>
      </w:r>
      <w:r>
        <w:rPr>
          <w:rFonts w:eastAsia="Times New Roman" w:cs="Times New Roman" w:ascii="Consolas" w:hAnsi="Consolas"/>
          <w:color w:val="0A3069"/>
          <w:kern w:val="0"/>
          <w:lang w:eastAsia="ru-RU" w:bidi="ar-SA"/>
        </w:rPr>
        <w:t>привычка</w:t>
      </w:r>
      <w:r>
        <w:rPr>
          <w:rFonts w:eastAsia="Times New Roman" w:cs="Times New Roman" w:ascii="Consolas" w:hAnsi="Consolas"/>
          <w:color w:val="0A3069"/>
          <w:kern w:val="0"/>
          <w:lang w:val="en-US" w:eastAsia="ru-RU" w:bidi="ar-SA"/>
        </w:rPr>
        <w:t>'</w:t>
      </w:r>
      <w:r>
        <w:rPr>
          <w:rFonts w:eastAsia="Times New Roman" w:cs="Times New Roman" w:ascii="Consolas" w:hAnsi="Consolas"/>
          <w:color w:val="202020"/>
          <w:kern w:val="0"/>
          <w:lang w:val="en-US" w:eastAsia="ru-RU" w:bidi="ar-SA"/>
        </w:rPr>
        <w:t>)</w:t>
      </w:r>
    </w:p>
    <w:p>
      <w:pPr>
        <w:pStyle w:val="15"/>
        <w:ind w:hanging="0"/>
        <w:rPr>
          <w:lang w:val="en-US"/>
        </w:rPr>
      </w:pPr>
      <w:r>
        <w:rPr>
          <w:lang w:val="en-US"/>
        </w:rPr>
      </w:r>
    </w:p>
    <w:p>
      <w:pPr>
        <w:pStyle w:val="15"/>
        <w:rPr/>
      </w:pPr>
      <w:r>
        <w:rPr/>
        <w:t>Этот анализ позволяет отсечь корреляцию от причинно-следственной связи. Если мы видим, что после получения бейджа показатель avg_activity_after стабильно превышает avg_activity_before для значительной выборки пользователей, мы можем с уверенностью утверждать, что механизм достижений является работающим стимулом, а не просто маркером уже и так активных пользователей.</w:t>
      </w:r>
    </w:p>
    <w:p>
      <w:pPr>
        <w:pStyle w:val="15"/>
        <w:rPr/>
      </w:pPr>
      <w:r>
        <w:rPr/>
        <w:t>Представленная система сбора метрик является надежным и верифицируемым инструментом. Все данные извлекаются непосредственно из журналов действий пользователей, что исключает субъективность оценок. Использование стандартизированных для индустрии метрик (DAU, Retention, Completion Rate) позволяет объективно сравнивать эффективность методики не только с контрольной группой, но и с известными отраслевыми бенчмарками, доказывая ее конкурентоспособность.</w:t>
      </w:r>
    </w:p>
    <w:p>
      <w:pPr>
        <w:pStyle w:val="15"/>
        <w:rPr/>
      </w:pPr>
      <w:r>
        <w:rPr/>
      </w:r>
    </w:p>
    <w:p>
      <w:pPr>
        <w:pStyle w:val="Heading2"/>
        <w:rPr/>
      </w:pPr>
      <w:bookmarkStart w:id="54" w:name="__RefHeading___Toc2884_2352405526_Копия_"/>
      <w:bookmarkStart w:id="55" w:name="_Toc228735834"/>
      <w:bookmarkEnd w:id="54"/>
      <w:r>
        <w:rPr/>
        <w:t>2.5 Интеграция системы монетизации: система подписок и спонсорских рекламных мест</w:t>
      </w:r>
      <w:bookmarkEnd w:id="55"/>
    </w:p>
    <w:p>
      <w:pPr>
        <w:pStyle w:val="15"/>
        <w:rPr/>
      </w:pPr>
      <w:r>
        <w:rPr/>
      </w:r>
    </w:p>
    <w:p>
      <w:pPr>
        <w:pStyle w:val="15"/>
        <w:rPr/>
      </w:pPr>
      <w:r>
        <w:rPr/>
        <w:t>Несмотря на социальную миссию проекта, для его долгосрочной устойчивости, развития и покрытия операционных издержек необходима работающая бизнес-модель. В соответствии с принципом доступности базового функционала, ключевые возможности по формированию привычек остаются бесплатными. Монетизация будет реализована через два основных канала: премиум-подписка и этичная нативная реклама от спонсоров.</w:t>
      </w:r>
    </w:p>
    <w:p>
      <w:pPr>
        <w:pStyle w:val="15"/>
        <w:rPr/>
      </w:pPr>
      <w:r>
        <w:rPr/>
      </w:r>
    </w:p>
    <w:p>
      <w:pPr>
        <w:pStyle w:val="Heading3"/>
        <w:rPr/>
      </w:pPr>
      <w:bookmarkStart w:id="56" w:name="__RefHeading___Toc2884_2352405526_Копия1"/>
      <w:bookmarkStart w:id="57" w:name="_Toc228735835"/>
      <w:bookmarkEnd w:id="56"/>
      <w:r>
        <w:rPr/>
        <w:t>2.5.1 Система премиум-подписки</w:t>
      </w:r>
      <w:bookmarkEnd w:id="57"/>
    </w:p>
    <w:p>
      <w:pPr>
        <w:pStyle w:val="BodyText"/>
        <w:rPr/>
      </w:pPr>
      <w:r>
        <w:rPr/>
      </w:r>
    </w:p>
    <w:p>
      <w:pPr>
        <w:pStyle w:val="BodyText"/>
        <w:rPr/>
      </w:pPr>
      <w:r>
        <w:rPr/>
        <w:t>Данная модель соответствует принципу добавленной ценности, предлагая платные функции, которые расширяют, а не ограничивают базовый опыт.</w:t>
      </w:r>
    </w:p>
    <w:p>
      <w:pPr>
        <w:pStyle w:val="BodyText"/>
        <w:rPr/>
      </w:pPr>
      <w:r>
        <w:rPr/>
      </w:r>
    </w:p>
    <w:p>
      <w:pPr>
        <w:pStyle w:val="BodyText"/>
        <w:rPr/>
      </w:pPr>
      <w:r>
        <w:rPr/>
        <w:t>Архитектурные изменения в БД: для реализации подписки необходимо добавить новые таблицы в базу данных.</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Таблица</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с</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описанием</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премиум</w:t>
      </w:r>
      <w:r>
        <w:rPr>
          <w:rFonts w:eastAsia="Times New Roman" w:cs="Times New Roman" w:ascii="Consolas" w:hAnsi="Consolas"/>
          <w:color w:val="6E7781"/>
          <w:kern w:val="0"/>
          <w:lang w:val="en-US" w:eastAsia="ru-RU" w:bidi="ar-SA"/>
        </w:rPr>
        <w:t>-</w:t>
      </w:r>
      <w:r>
        <w:rPr>
          <w:rFonts w:eastAsia="Times New Roman" w:cs="Times New Roman" w:ascii="Consolas" w:hAnsi="Consolas"/>
          <w:color w:val="6E7781"/>
          <w:kern w:val="0"/>
          <w:lang w:eastAsia="ru-RU" w:bidi="ar-SA"/>
        </w:rPr>
        <w:t>планов</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premium_plans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name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e.g., "</w:t>
      </w:r>
      <w:r>
        <w:rPr>
          <w:rFonts w:eastAsia="Times New Roman" w:cs="Times New Roman" w:ascii="Consolas" w:hAnsi="Consolas"/>
          <w:color w:val="6E7781"/>
          <w:kern w:val="0"/>
          <w:lang w:eastAsia="ru-RU" w:bidi="ar-SA"/>
        </w:rPr>
        <w:t>Месячный</w:t>
      </w:r>
      <w:r>
        <w:rPr>
          <w:rFonts w:eastAsia="Times New Roman" w:cs="Times New Roman" w:ascii="Consolas" w:hAnsi="Consolas"/>
          <w:color w:val="6E7781"/>
          <w:kern w:val="0"/>
          <w:lang w:val="en-US" w:eastAsia="ru-RU" w:bidi="ar-SA"/>
        </w:rPr>
        <w:t>", "</w:t>
      </w:r>
      <w:r>
        <w:rPr>
          <w:rFonts w:eastAsia="Times New Roman" w:cs="Times New Roman" w:ascii="Consolas" w:hAnsi="Consolas"/>
          <w:color w:val="6E7781"/>
          <w:kern w:val="0"/>
          <w:lang w:eastAsia="ru-RU" w:bidi="ar-SA"/>
        </w:rPr>
        <w:t>Годовой</w:t>
      </w:r>
      <w:r>
        <w:rPr>
          <w:rFonts w:eastAsia="Times New Roman" w:cs="Times New Roman" w:ascii="Consolas" w:hAnsi="Consolas"/>
          <w:color w:val="6E7781"/>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price_rub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duration_days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is_active </w:t>
      </w:r>
      <w:r>
        <w:rPr>
          <w:rFonts w:eastAsia="Times New Roman" w:cs="Times New Roman" w:ascii="Consolas" w:hAnsi="Consolas"/>
          <w:color w:val="CF222E"/>
          <w:kern w:val="0"/>
          <w:lang w:val="en-US" w:eastAsia="ru-RU" w:bidi="ar-SA"/>
        </w:rPr>
        <w:t>BOOLEAN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TRUE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Таблица для отслеживания активных подписок пользователей</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user_subscriptions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plan_id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start_date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CURRENT_TIMESTAMP,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end_date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eastAsia="ru-RU" w:bidi="ar-SA"/>
        </w:rPr>
        <w:t xml:space="preserve">payment_id </w:t>
      </w:r>
      <w:r>
        <w:rPr>
          <w:rFonts w:eastAsia="Times New Roman" w:cs="Times New Roman" w:ascii="Consolas" w:hAnsi="Consolas"/>
          <w:color w:val="CF222E"/>
          <w:kern w:val="0"/>
          <w:lang w:eastAsia="ru-RU" w:bidi="ar-SA"/>
        </w:rPr>
        <w:t>TEXT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ID из платежной системы</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02020"/>
          <w:kern w:val="0"/>
          <w:lang w:val="en-US" w:eastAsia="ru-RU" w:bidi="ar-SA"/>
        </w:rPr>
        <w:t xml:space="preserve">is_active </w:t>
      </w:r>
      <w:r>
        <w:rPr>
          <w:rFonts w:eastAsia="Times New Roman" w:cs="Times New Roman" w:ascii="Consolas" w:hAnsi="Consolas"/>
          <w:color w:val="CF222E"/>
          <w:kern w:val="0"/>
          <w:lang w:val="en-US" w:eastAsia="ru-RU" w:bidi="ar-SA"/>
        </w:rPr>
        <w:t>BOOLEAN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TRUE,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users(id),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(plan_id)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premium_plans(id)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w:t>
      </w:r>
    </w:p>
    <w:p>
      <w:pPr>
        <w:pStyle w:val="BodyText"/>
        <w:ind w:hanging="0"/>
        <w:rPr/>
      </w:pPr>
      <w:r>
        <w:rPr/>
      </w:r>
    </w:p>
    <w:p>
      <w:pPr>
        <w:pStyle w:val="BodyText"/>
        <w:rPr/>
      </w:pPr>
      <w:r>
        <w:rPr/>
        <w:t>Данный функционал расширяет имеющиеся функции приложения, так как продукт предоставляется на бесплатной основе с открытым исходным кодом, каждый желающий имеет возможность реализовать в рамках личного проекта решение с полным функционалом. Но основное приложения будет иметь возможность пользователям приобрести платную подписку для монетизации и поддержки проекта. Основными функциями будет являться:</w:t>
      </w:r>
    </w:p>
    <w:p>
      <w:pPr>
        <w:pStyle w:val="BodyText"/>
        <w:numPr>
          <w:ilvl w:val="0"/>
          <w:numId w:val="21"/>
        </w:numPr>
        <w:ind w:firstLine="737" w:start="0"/>
        <w:rPr>
          <w:szCs w:val="28"/>
        </w:rPr>
      </w:pPr>
      <w:r>
        <w:rPr>
          <w:i/>
          <w:iCs/>
          <w:color w:val="404040"/>
          <w:szCs w:val="28"/>
        </w:rPr>
        <w:t>Расширенная аналитика и отчетность.</w:t>
      </w:r>
      <w:r>
        <w:rPr>
          <w:color w:val="404040"/>
          <w:szCs w:val="28"/>
        </w:rPr>
        <w:t xml:space="preserve"> Появляется возможность экспорта данных в CSV/PDF, получить детальные графики прогресса по всем привычкам, сравнить с собственными результатами за прошлые периоды. Для реализации планируется создать отдельный модуль PremiumAnalyticsService. В меню бота для премиум-пользователей добавляется пункт "Экспорт данных", который запускает процесс формирования отчета и отправки его файлом в чат. Эта функция адресована наиболее мотивированной части аудитории, заинтересованной в максимально эффективной работе над своими целями. </w:t>
      </w:r>
    </w:p>
    <w:p>
      <w:pPr>
        <w:pStyle w:val="BodyText"/>
        <w:numPr>
          <w:ilvl w:val="0"/>
          <w:numId w:val="21"/>
        </w:numPr>
        <w:ind w:firstLine="737" w:start="0"/>
        <w:rPr>
          <w:color w:val="404040"/>
          <w:szCs w:val="28"/>
        </w:rPr>
      </w:pPr>
      <w:r>
        <w:rPr>
          <w:i/>
          <w:iCs/>
          <w:color w:val="404040"/>
          <w:szCs w:val="28"/>
        </w:rPr>
        <w:t>Уникальные достижения за помощь проекту.</w:t>
      </w:r>
      <w:r>
        <w:rPr>
          <w:color w:val="404040"/>
          <w:szCs w:val="28"/>
        </w:rPr>
        <w:t xml:space="preserve"> Пользователи, оказавшие поддержку, получат уникальные виртуальные бейджи. С технической точки зрения, в существующую таблицу badges добавляются специальные записи, помеченные как дотационные. Важно подчеркнуть, что эти достижения не связаны с основной игровой механикой и не влияют на прогресс, выполняя исключительно роль знака отличия и принадлежности к сообществу сторонников проекта. Эта практика является общепринятой в моделях с открытым исходным кодом и апеллирует к желанию пользователя напрямую участвовать в развитии продукта.</w:t>
      </w:r>
    </w:p>
    <w:p>
      <w:pPr>
        <w:pStyle w:val="BodyText"/>
        <w:numPr>
          <w:ilvl w:val="0"/>
          <w:numId w:val="21"/>
        </w:numPr>
        <w:ind w:firstLine="737" w:start="0"/>
        <w:rPr>
          <w:color w:val="404040"/>
          <w:szCs w:val="28"/>
        </w:rPr>
      </w:pPr>
      <w:r>
        <w:rPr>
          <w:i/>
          <w:iCs/>
          <w:color w:val="404040"/>
          <w:szCs w:val="28"/>
        </w:rPr>
        <w:t>Возможность прямого общения с разработчиком проекта для предложений и получения консультаций.</w:t>
      </w:r>
      <w:r>
        <w:rPr>
          <w:color w:val="404040"/>
          <w:szCs w:val="28"/>
        </w:rPr>
        <w:t xml:space="preserve"> На базе уже существующей системы анонимного наставничества будет создан выделенный приоритетный чат. Запросы и предложения от пользователей с активной подпиской будут помечаться специальным тегом и обрабатываться в первую очередь. Это дает возможность наиболее вовлеченным пользователям напрямую влиять на развитие продукта, предлагая идеи и участвуя в формировании его будущего, что значительно повышает лояльность и чувство сопричастности.</w:t>
      </w:r>
    </w:p>
    <w:p>
      <w:pPr>
        <w:pStyle w:val="BodyText"/>
        <w:rPr/>
      </w:pPr>
      <w:r>
        <w:rPr/>
      </w:r>
    </w:p>
    <w:p>
      <w:pPr>
        <w:pStyle w:val="BodyText"/>
        <w:rPr/>
      </w:pPr>
      <w:r>
        <w:rPr/>
        <w:t>Представленная модель является мягкой и не принудительной, что полностью соответствует ранее принятому принципу доступности базового функционала. Она сознательно избегает создания искусственных ограничений, вместо этого позволяя получить прибыль за лояльность и благодарность сформировавшегося сообщества. Такой подход позволяет получать стабильный доход от самой вовлеченной части аудитории, предлагая ей взамен не столько новые функции, сколько сервисные преимущества и статусные элементы, что является классической и этичной практикой для социально-ориентированных проектов.</w:t>
      </w:r>
    </w:p>
    <w:p>
      <w:pPr>
        <w:pStyle w:val="BodyText"/>
        <w:rPr/>
      </w:pPr>
      <w:r>
        <w:rPr/>
      </w:r>
    </w:p>
    <w:p>
      <w:pPr>
        <w:pStyle w:val="Heading3"/>
        <w:rPr/>
      </w:pPr>
      <w:bookmarkStart w:id="58" w:name="__RefHeading___Toc2884_2352405526_Копия2"/>
      <w:bookmarkStart w:id="59" w:name="_Toc228735836"/>
      <w:bookmarkEnd w:id="58"/>
      <w:r>
        <w:rPr/>
        <w:t>2.5.2 Система спонсорской рекламы</w:t>
      </w:r>
      <w:bookmarkEnd w:id="59"/>
    </w:p>
    <w:p>
      <w:pPr>
        <w:pStyle w:val="15"/>
        <w:rPr/>
      </w:pPr>
      <w:r>
        <w:rPr/>
      </w:r>
    </w:p>
    <w:p>
      <w:pPr>
        <w:pStyle w:val="15"/>
        <w:rPr/>
      </w:pPr>
      <w:r>
        <w:rPr/>
        <w:t>Вторым каналом монетизации, строго следующим принципу этичности работы с данными, является система нативной (естественной) спонсорской рекламы и интеграций. Её ключевой задачей является не просто демонстрация рекламного баннера, а предложение пользователю релевантной добавленной стоимости в рамках его целей здоровья и саморазвития, что обеспечивает высокий уровень вовлеченности и лояльности.</w:t>
      </w:r>
    </w:p>
    <w:p>
      <w:pPr>
        <w:pStyle w:val="15"/>
        <w:rPr/>
      </w:pPr>
      <w:r>
        <w:rPr/>
        <w:t>Рекламодателям предоставляется возможность размещения двух основных форматов. Первым форматом являются спонсорские упоминания в коммуникации бота. Рекламное сообщение органично встраивается в контекст диалога, например, после успешного завершения недельной серии привычек бот может похвалить пользователя и добавить мотивационную фразу от спонсора с предложением скидки по промокоду. Вторым, более глубоким форматом является размещение готовых программ формирования привычек. Эти программы, разработанные при участии спонсора, добавляются в общий каталог и помечаются соответствующим значком. Пользователь получает полноценный проработанный продукт, внутри которого ненавязчиво интегрирован рекламный контент.</w:t>
      </w:r>
    </w:p>
    <w:p>
      <w:pPr>
        <w:pStyle w:val="15"/>
        <w:rPr/>
      </w:pPr>
      <w:r>
        <w:rPr/>
        <w:t>Для размещения таких рекламодателей были изменены таблицы базы данных:</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Таблица</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рекламных</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кампаний</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sponsor_campaigns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sponsor_name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eastAsia="ru-RU" w:bidi="ar-SA"/>
        </w:rPr>
        <w:t xml:space="preserve">ad_text </w:t>
      </w:r>
      <w:r>
        <w:rPr>
          <w:rFonts w:eastAsia="Times New Roman" w:cs="Times New Roman" w:ascii="Consolas" w:hAnsi="Consolas"/>
          <w:color w:val="CF222E"/>
          <w:kern w:val="0"/>
          <w:lang w:eastAsia="ru-RU" w:bidi="ar-SA"/>
        </w:rPr>
        <w:t>TEXT</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CF222E"/>
          <w:kern w:val="0"/>
          <w:lang w:eastAsia="ru-RU" w:bidi="ar-SA"/>
        </w:rPr>
        <w:t>NOT NULL</w:t>
      </w: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6E7781"/>
          <w:kern w:val="0"/>
          <w:lang w:eastAsia="ru-RU" w:bidi="ar-SA"/>
        </w:rPr>
        <w:t>-- Текст рекламного сообщения</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eastAsia="ru-RU" w:bidi="ar-SA"/>
        </w:rPr>
        <w:t xml:space="preserve">    </w:t>
      </w:r>
      <w:r>
        <w:rPr>
          <w:rFonts w:eastAsia="Times New Roman" w:cs="Times New Roman" w:ascii="Consolas" w:hAnsi="Consolas"/>
          <w:color w:val="202020"/>
          <w:kern w:val="0"/>
          <w:lang w:val="en-US" w:eastAsia="ru-RU" w:bidi="ar-SA"/>
        </w:rPr>
        <w:t xml:space="preserve">target_condition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Условие</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показа</w:t>
      </w:r>
      <w:r>
        <w:rPr>
          <w:rFonts w:eastAsia="Times New Roman" w:cs="Times New Roman" w:ascii="Consolas" w:hAnsi="Consolas"/>
          <w:color w:val="6E7781"/>
          <w:kern w:val="0"/>
          <w:lang w:val="en-US" w:eastAsia="ru-RU" w:bidi="ar-SA"/>
        </w:rPr>
        <w:t xml:space="preserve"> (e.g., "habit_description LIKE '%</w:t>
      </w:r>
      <w:r>
        <w:rPr>
          <w:rFonts w:eastAsia="Times New Roman" w:cs="Times New Roman" w:ascii="Consolas" w:hAnsi="Consolas"/>
          <w:color w:val="6E7781"/>
          <w:kern w:val="0"/>
          <w:lang w:eastAsia="ru-RU" w:bidi="ar-SA"/>
        </w:rPr>
        <w:t>бег</w:t>
      </w:r>
      <w:r>
        <w:rPr>
          <w:rFonts w:eastAsia="Times New Roman" w:cs="Times New Roman" w:ascii="Consolas" w:hAnsi="Consolas"/>
          <w:color w:val="6E7781"/>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promo_code </w:t>
      </w:r>
      <w:r>
        <w:rPr>
          <w:rFonts w:eastAsia="Times New Roman" w:cs="Times New Roman" w:ascii="Consolas" w:hAnsi="Consolas"/>
          <w:color w:val="CF222E"/>
          <w:kern w:val="0"/>
          <w:lang w:val="en-US" w:eastAsia="ru-RU" w:bidi="ar-SA"/>
        </w:rPr>
        <w:t>TEXT</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start_date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end_date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budget_rub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Общий</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бюджет</w:t>
      </w:r>
      <w:r>
        <w:rPr>
          <w:rFonts w:eastAsia="Times New Roman" w:cs="Times New Roman" w:ascii="Consolas" w:hAnsi="Consolas"/>
          <w:color w:val="6E7781"/>
          <w:kern w:val="0"/>
          <w:lang w:val="en-US" w:eastAsia="ru-RU" w:bidi="ar-SA"/>
        </w:rPr>
        <w:t xml:space="preserve"> </w:t>
      </w:r>
      <w:r>
        <w:rPr>
          <w:rFonts w:eastAsia="Times New Roman" w:cs="Times New Roman" w:ascii="Consolas" w:hAnsi="Consolas"/>
          <w:color w:val="6E7781"/>
          <w:kern w:val="0"/>
          <w:lang w:eastAsia="ru-RU" w:bidi="ar-SA"/>
        </w:rPr>
        <w:t>кампании</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spent_rub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98658"/>
          <w:kern w:val="0"/>
          <w:lang w:val="en-US" w:eastAsia="ru-RU" w:bidi="ar-SA"/>
        </w:rPr>
        <w:t>0</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6E7781"/>
          <w:kern w:val="0"/>
          <w:lang w:val="en-US" w:eastAsia="ru-RU" w:bidi="ar-SA"/>
        </w:rPr>
        <w:t>-- already spent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is_active </w:t>
      </w:r>
      <w:r>
        <w:rPr>
          <w:rFonts w:eastAsia="Times New Roman" w:cs="Times New Roman" w:ascii="Consolas" w:hAnsi="Consolas"/>
          <w:color w:val="CF222E"/>
          <w:kern w:val="0"/>
          <w:lang w:val="en-US" w:eastAsia="ru-RU" w:bidi="ar-SA"/>
        </w:rPr>
        <w:t>BOOLEAN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TRUE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6E7781"/>
          <w:kern w:val="0"/>
          <w:lang w:eastAsia="ru-RU" w:bidi="ar-SA"/>
        </w:rPr>
        <w:t>-- Таблица для отслеживания показов и кликов</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CF222E"/>
          <w:kern w:val="0"/>
          <w:lang w:val="en-US" w:eastAsia="ru-RU" w:bidi="ar-SA"/>
        </w:rPr>
        <w:t>CREATE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TABLE</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8250DF"/>
          <w:kern w:val="0"/>
          <w:lang w:val="en-US" w:eastAsia="ru-RU" w:bidi="ar-SA"/>
        </w:rPr>
        <w:t>IF</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EXISTS</w:t>
      </w:r>
      <w:r>
        <w:rPr>
          <w:rFonts w:eastAsia="Times New Roman" w:cs="Times New Roman" w:ascii="Consolas" w:hAnsi="Consolas"/>
          <w:color w:val="202020"/>
          <w:kern w:val="0"/>
          <w:lang w:val="en-US" w:eastAsia="ru-RU" w:bidi="ar-SA"/>
        </w:rPr>
        <w:t xml:space="preserve"> ad_impressions (</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PRIMARY KEY</w:t>
      </w:r>
      <w:r>
        <w:rPr>
          <w:rFonts w:eastAsia="Times New Roman" w:cs="Times New Roman" w:ascii="Consolas" w:hAnsi="Consolas"/>
          <w:color w:val="202020"/>
          <w:kern w:val="0"/>
          <w:lang w:val="en-US" w:eastAsia="ru-RU" w:bidi="ar-SA"/>
        </w:rPr>
        <w:t xml:space="preserve"> AUTOINCREMENT,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campaign_id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CF222E"/>
          <w:kern w:val="0"/>
          <w:lang w:val="en-US" w:eastAsia="ru-RU" w:bidi="ar-SA"/>
        </w:rPr>
        <w:t>INTEGER</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CF222E"/>
          <w:kern w:val="0"/>
          <w:lang w:val="en-US" w:eastAsia="ru-RU" w:bidi="ar-SA"/>
        </w:rPr>
        <w:t>NOT NULL</w:t>
      </w:r>
      <w:r>
        <w:rPr>
          <w:rFonts w:eastAsia="Times New Roman" w:cs="Times New Roman" w:ascii="Consolas" w:hAnsi="Consolas"/>
          <w:color w:val="202020"/>
          <w:kern w:val="0"/>
          <w:lang w:val="en-US" w:eastAsia="ru-RU" w:bidi="ar-SA"/>
        </w:rPr>
        <w:t>,</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shown_at </w:t>
      </w:r>
      <w:r>
        <w:rPr>
          <w:rFonts w:eastAsia="Times New Roman" w:cs="Times New Roman" w:ascii="Consolas" w:hAnsi="Consolas"/>
          <w:color w:val="CF222E"/>
          <w:kern w:val="0"/>
          <w:lang w:val="en-US" w:eastAsia="ru-RU" w:bidi="ar-SA"/>
        </w:rPr>
        <w:t>TIMESTAMP</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CURRENT_TIMESTAMP,</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202020"/>
          <w:kern w:val="0"/>
          <w:lang w:val="en-US" w:eastAsia="ru-RU" w:bidi="ar-SA"/>
        </w:rPr>
        <w:t xml:space="preserve">clicked </w:t>
      </w:r>
      <w:r>
        <w:rPr>
          <w:rFonts w:eastAsia="Times New Roman" w:cs="Times New Roman" w:ascii="Consolas" w:hAnsi="Consolas"/>
          <w:color w:val="CF222E"/>
          <w:kern w:val="0"/>
          <w:lang w:val="en-US" w:eastAsia="ru-RU" w:bidi="ar-SA"/>
        </w:rPr>
        <w:t>BOOLEAN</w:t>
      </w: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DEFAULT</w:t>
      </w:r>
      <w:r>
        <w:rPr>
          <w:rFonts w:eastAsia="Times New Roman" w:cs="Times New Roman" w:ascii="Consolas" w:hAnsi="Consolas"/>
          <w:color w:val="202020"/>
          <w:kern w:val="0"/>
          <w:lang w:val="en-US" w:eastAsia="ru-RU" w:bidi="ar-SA"/>
        </w:rPr>
        <w:t xml:space="preserve"> FALSE,</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(campaign_id)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sponsor_campaigns(id),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val="en-US" w:eastAsia="ru-RU" w:bidi="ar-SA"/>
        </w:rPr>
      </w:pPr>
      <w:r>
        <w:rPr>
          <w:rFonts w:eastAsia="Times New Roman" w:cs="Times New Roman" w:ascii="Consolas" w:hAnsi="Consolas"/>
          <w:color w:val="202020"/>
          <w:kern w:val="0"/>
          <w:lang w:val="en-US" w:eastAsia="ru-RU" w:bidi="ar-SA"/>
        </w:rPr>
        <w:t xml:space="preserve">    </w:t>
      </w:r>
      <w:r>
        <w:rPr>
          <w:rFonts w:eastAsia="Times New Roman" w:cs="Times New Roman" w:ascii="Consolas" w:hAnsi="Consolas"/>
          <w:color w:val="0000FF"/>
          <w:kern w:val="0"/>
          <w:lang w:val="en-US" w:eastAsia="ru-RU" w:bidi="ar-SA"/>
        </w:rPr>
        <w:t>FOREIGN KEY</w:t>
      </w:r>
      <w:r>
        <w:rPr>
          <w:rFonts w:eastAsia="Times New Roman" w:cs="Times New Roman" w:ascii="Consolas" w:hAnsi="Consolas"/>
          <w:color w:val="202020"/>
          <w:kern w:val="0"/>
          <w:lang w:val="en-US" w:eastAsia="ru-RU" w:bidi="ar-SA"/>
        </w:rPr>
        <w:t xml:space="preserve">(user_id) </w:t>
      </w:r>
      <w:r>
        <w:rPr>
          <w:rFonts w:eastAsia="Times New Roman" w:cs="Times New Roman" w:ascii="Consolas" w:hAnsi="Consolas"/>
          <w:color w:val="0000FF"/>
          <w:kern w:val="0"/>
          <w:lang w:val="en-US" w:eastAsia="ru-RU" w:bidi="ar-SA"/>
        </w:rPr>
        <w:t>REFERENCES</w:t>
      </w:r>
      <w:r>
        <w:rPr>
          <w:rFonts w:eastAsia="Times New Roman" w:cs="Times New Roman" w:ascii="Consolas" w:hAnsi="Consolas"/>
          <w:color w:val="202020"/>
          <w:kern w:val="0"/>
          <w:lang w:val="en-US" w:eastAsia="ru-RU" w:bidi="ar-SA"/>
        </w:rPr>
        <w:t xml:space="preserve"> users(id)</w:t>
      </w:r>
    </w:p>
    <w:p>
      <w:pPr>
        <w:pStyle w:val="Normal"/>
        <w:shd w:val="clear" w:color="auto" w:fill="FFFFFF"/>
        <w:suppressAutoHyphens w:val="false"/>
        <w:spacing w:lineRule="atLeast" w:line="405"/>
        <w:ind w:start="709"/>
        <w:textAlignment w:val="auto"/>
        <w:rPr>
          <w:rFonts w:ascii="Consolas" w:hAnsi="Consolas" w:eastAsia="Times New Roman" w:cs="Times New Roman"/>
          <w:color w:val="202020"/>
          <w:kern w:val="0"/>
          <w:lang w:eastAsia="ru-RU" w:bidi="ar-SA"/>
        </w:rPr>
      </w:pPr>
      <w:r>
        <w:rPr>
          <w:rFonts w:eastAsia="Times New Roman" w:cs="Times New Roman" w:ascii="Consolas" w:hAnsi="Consolas"/>
          <w:color w:val="202020"/>
          <w:kern w:val="0"/>
          <w:lang w:eastAsia="ru-RU" w:bidi="ar-SA"/>
        </w:rPr>
        <w:t>);</w:t>
      </w:r>
    </w:p>
    <w:p>
      <w:pPr>
        <w:pStyle w:val="15"/>
        <w:ind w:hanging="0"/>
        <w:rPr/>
      </w:pPr>
      <w:r>
        <w:rPr/>
      </w:r>
    </w:p>
    <w:p>
      <w:pPr>
        <w:pStyle w:val="15"/>
        <w:rPr/>
      </w:pPr>
      <w:r>
        <w:rPr/>
        <w:t>Для обеспечения полной конфиденциальности и соблюдения законодательства никакие персональные данные пользователей (такие как идентификатор, имя или детальный прогресс) не передаются рекламодателям. Таргетинг рекламных кампаний осуществляется администрацией платформы на основе агрегированных и обезличенных данных о поведенческих паттернах аудитории, что позволяет показывать рекламу фитнес-трекеров пользователям, интересующимся бегом, а сервисы здорового питания - тем, кто формирует соответствующие привычки.</w:t>
      </w:r>
    </w:p>
    <w:p>
      <w:pPr>
        <w:pStyle w:val="15"/>
        <w:rPr/>
      </w:pPr>
      <w:r>
        <w:rPr/>
        <w:t>Модель оплаты для рекламодателей является гибридной и может включать в себя стоимость за показ для широких кампаний, стоимость за клик по промокоду или специальной ссылке, а также фиксированную ставку за размещение готовой программы в каталоге на определенный период. Такая гибкость позволяет привлекать как крупных рекламодателей с большими бюджетами, так и локальные стартапы, заинтересованные в целевом продвижении.</w:t>
      </w:r>
    </w:p>
    <w:p>
      <w:pPr>
        <w:pStyle w:val="15"/>
        <w:rPr/>
      </w:pPr>
      <w:r>
        <w:rPr/>
      </w:r>
    </w:p>
    <w:p>
      <w:pPr>
        <w:pStyle w:val="Heading2"/>
        <w:rPr/>
      </w:pPr>
      <w:bookmarkStart w:id="60" w:name="__RefHeading___Toc2884_2352405526_Копия3"/>
      <w:bookmarkStart w:id="61" w:name="_Toc228735837_Копия_1"/>
      <w:bookmarkEnd w:id="60"/>
      <w:r>
        <w:rPr/>
        <w:t xml:space="preserve">2.6 </w:t>
      </w:r>
      <w:bookmarkEnd w:id="61"/>
      <w:r>
        <w:rPr/>
        <w:t>Анализ пользовательского пути в системе формирования привычек</w:t>
      </w:r>
    </w:p>
    <w:p>
      <w:pPr>
        <w:pStyle w:val="15"/>
        <w:rPr/>
      </w:pPr>
      <w:r>
        <w:rPr/>
      </w:r>
    </w:p>
    <w:p>
      <w:pPr>
        <w:pStyle w:val="15"/>
        <w:rPr>
          <w:color w:val="EE0000"/>
        </w:rPr>
      </w:pPr>
      <w:r>
        <w:rPr>
          <w:color w:val="EE0000"/>
        </w:rPr>
        <w:t>Разработка интерфейса и логики взаимодействия в данной системе базируется на принципе минимизации сложностей в использования приложения, которые могут возникнуть между намерением пользователя выполнить полезное действие и фактическим выполнением этого действия. Поскольку формирование привычки требует ежедневных усилий, маршрут пользователя был спроектирован как последовательность простых взаимодействий.</w:t>
      </w:r>
    </w:p>
    <w:p>
      <w:pPr>
        <w:pStyle w:val="15"/>
        <w:rPr>
          <w:color w:val="EE0000"/>
        </w:rPr>
      </w:pPr>
      <w:r>
        <w:rPr>
          <w:color w:val="EE0000"/>
        </w:rPr>
        <w:t>Весь путь пользователя в приложении можно разделить на четыре ключевых этапа:</w:t>
      </w:r>
    </w:p>
    <w:p>
      <w:pPr>
        <w:pStyle w:val="15"/>
        <w:numPr>
          <w:ilvl w:val="0"/>
          <w:numId w:val="35"/>
        </w:numPr>
        <w:ind w:firstLine="737" w:start="0"/>
        <w:rPr>
          <w:color w:val="EE0000"/>
        </w:rPr>
      </w:pPr>
      <w:r>
        <w:rPr>
          <w:color w:val="EE0000"/>
        </w:rPr>
        <w:t>Вхождение и адаптация в систему с использованием минимального количества данных пользователя позволяет снизить порог входа.</w:t>
      </w:r>
    </w:p>
    <w:p>
      <w:pPr>
        <w:pStyle w:val="15"/>
        <w:numPr>
          <w:ilvl w:val="0"/>
          <w:numId w:val="35"/>
        </w:numPr>
        <w:ind w:firstLine="737" w:start="0"/>
        <w:rPr>
          <w:color w:val="EE0000"/>
        </w:rPr>
      </w:pPr>
      <w:r>
        <w:rPr>
          <w:color w:val="EE0000"/>
        </w:rPr>
        <w:t>Ежедневный цикл взаимодействия служит для формирование ритуала и фиксация успеха.</w:t>
      </w:r>
    </w:p>
    <w:p>
      <w:pPr>
        <w:pStyle w:val="15"/>
        <w:numPr>
          <w:ilvl w:val="0"/>
          <w:numId w:val="35"/>
        </w:numPr>
        <w:ind w:firstLine="737" w:start="0"/>
        <w:rPr>
          <w:color w:val="EE0000"/>
        </w:rPr>
      </w:pPr>
      <w:r>
        <w:rPr>
          <w:color w:val="EE0000"/>
        </w:rPr>
        <w:t>Мотивационный цикл реализуется в поддержании интереса через геймификацию и ее аспекты, такие как достижения и развитие профиля.</w:t>
      </w:r>
    </w:p>
    <w:p>
      <w:pPr>
        <w:pStyle w:val="15"/>
        <w:numPr>
          <w:ilvl w:val="0"/>
          <w:numId w:val="35"/>
        </w:numPr>
        <w:ind w:firstLine="737" w:start="0"/>
        <w:rPr>
          <w:color w:val="EE0000"/>
        </w:rPr>
      </w:pPr>
      <w:r>
        <w:rPr>
          <w:color w:val="EE0000"/>
        </w:rPr>
        <w:t>Социальная стабилизация процесса приобретения привычек выражается в преодолении кризисов через систему анонимного наставничества.</w:t>
      </w:r>
    </w:p>
    <w:p>
      <w:pPr>
        <w:pStyle w:val="15"/>
        <w:ind w:firstLine="737"/>
        <w:rPr>
          <w:color w:val="EE0000"/>
        </w:rPr>
      </w:pPr>
      <w:r>
        <w:rPr>
          <w:color w:val="EE0000"/>
        </w:rPr>
      </w:r>
    </w:p>
    <w:p>
      <w:pPr>
        <w:pStyle w:val="15"/>
        <w:ind w:firstLine="737"/>
        <w:rPr>
          <w:color w:val="EE0000"/>
        </w:rPr>
      </w:pPr>
      <w:r>
        <w:rPr>
          <w:color w:val="EE0000"/>
        </w:rPr>
        <w:t>Первое взаимодействие пользователя с системой начинается с команды /start. На этом этапе основной задачей является превращение посетителя в пользователя за минимальное количество кликов.</w:t>
      </w:r>
    </w:p>
    <w:p>
      <w:pPr>
        <w:pStyle w:val="15"/>
        <w:ind w:firstLine="737"/>
        <w:rPr/>
      </w:pPr>
      <w:r>
        <w:rPr/>
      </w:r>
    </w:p>
    <w:p>
      <w:pPr>
        <w:pStyle w:val="Heading2"/>
        <w:rPr/>
      </w:pPr>
      <w:bookmarkStart w:id="62" w:name="__RefHeading___Toc2884_2352405526_Копия4"/>
      <w:bookmarkStart w:id="63" w:name="_Toc228735837_Копия_2"/>
      <w:bookmarkEnd w:id="62"/>
      <w:r>
        <w:rPr/>
        <w:t xml:space="preserve">2.7 </w:t>
      </w:r>
      <w:bookmarkEnd w:id="63"/>
      <w:r>
        <w:rPr/>
        <w:t>Доказательство эффективности авторской методики</w:t>
      </w:r>
    </w:p>
    <w:p>
      <w:pPr>
        <w:pStyle w:val="15"/>
        <w:rPr/>
      </w:pPr>
      <w:r>
        <w:rPr/>
      </w:r>
    </w:p>
    <w:p>
      <w:pPr>
        <w:pStyle w:val="15"/>
        <w:rPr/>
      </w:pPr>
      <w:r>
        <w:rPr/>
        <w:t>Для подтверждения гипотез, заложенных в основу авторской методики, был проведен контролируемый эксперимент, направленный на сравнение эффективности разработанного решения с традиционными методами приобретения привычек. Эксперимент проводился в течение 60 дней. Общая выборка составила 60 человек, которые были разделены на две равные группы случайным образом.</w:t>
      </w:r>
    </w:p>
    <w:p>
      <w:pPr>
        <w:pStyle w:val="15"/>
        <w:numPr>
          <w:ilvl w:val="0"/>
          <w:numId w:val="28"/>
        </w:numPr>
        <w:ind w:firstLine="737" w:start="0"/>
        <w:rPr/>
      </w:pPr>
      <w:r>
        <w:rPr>
          <w:i/>
          <w:iCs/>
        </w:rPr>
        <w:t xml:space="preserve">Экспериментальная группа (N=30). </w:t>
      </w:r>
      <w:r>
        <w:rPr/>
        <w:t>Пользователи взаимодействовали с разработанным Telegram-ботом, в котором реализованы механизмы глубинной геймификации (система уровней, бейджи, прогрессивные достижения) и модуль анонимного наставничества.</w:t>
      </w:r>
    </w:p>
    <w:p>
      <w:pPr>
        <w:pStyle w:val="15"/>
        <w:numPr>
          <w:ilvl w:val="0"/>
          <w:numId w:val="29"/>
        </w:numPr>
        <w:ind w:firstLine="737" w:start="0"/>
        <w:rPr/>
      </w:pPr>
      <w:r>
        <w:rPr>
          <w:i/>
          <w:iCs/>
        </w:rPr>
        <w:t>Контрольная группа (N=30).</w:t>
      </w:r>
      <w:r>
        <w:rPr/>
        <w:t xml:space="preserve"> Пользователи использовали стандартное мобильное приложение для отслеживания привычек, обладающее базовым функционалом: списком привычек, push-уведомлениями, простой системой фиксации выполнения без использования игровых механик и социального взаимодействия.</w:t>
      </w:r>
    </w:p>
    <w:p>
      <w:pPr>
        <w:pStyle w:val="15"/>
        <w:rPr/>
      </w:pPr>
      <w:r>
        <w:rPr/>
      </w:r>
    </w:p>
    <w:p>
      <w:pPr>
        <w:pStyle w:val="15"/>
        <w:rPr/>
      </w:pPr>
      <w:r>
        <w:rPr/>
        <w:t>В качестве основного инструмента сбора данных использовался модуль аналитики, интегрированный в архитектуру бота, подробнее о котором было оговорено в прошлых главах. Для контрольной группы данные собирались путем выгрузки статистики из приложения при наличие такого функционала или ведением личной статистики. Целью эксперимента являлось определение влияния авторского комплексного подхода на три ключевых параметра: вовлеченность, успешность формирования привычки и долгосрочное удержание.</w:t>
      </w:r>
    </w:p>
    <w:p>
      <w:pPr>
        <w:pStyle w:val="15"/>
        <w:numPr>
          <w:ilvl w:val="0"/>
          <w:numId w:val="30"/>
        </w:numPr>
        <w:ind w:firstLine="737" w:start="0"/>
        <w:rPr/>
      </w:pPr>
      <w:r>
        <w:rPr>
          <w:i/>
          <w:iCs/>
        </w:rPr>
        <w:t>Анализ динамики пользовательской вовлеченности.</w:t>
      </w:r>
      <w:r>
        <w:rPr/>
        <w:t xml:space="preserve"> Первым этапом анализа стала оценка взаимодействия пользователей с сервисом. В соответствии с концепцией методики, глубинная геймификация должна была создать петлю положительного подкрепления, стимулирующую пользователя возвращаться в приложение чаще, чем того требует простое выполнение привычки.</w:t>
      </w:r>
    </w:p>
    <w:p>
      <w:pPr>
        <w:pStyle w:val="15"/>
        <w:rPr/>
      </w:pPr>
      <w:r>
        <w:rPr/>
        <w:t>Результаты анализа показали статистически значимый разрыв в уровне активности. В экспериментальной группе зафиксирован стабильный рост ежедневной активности на 32% по сравнению с исходным уровнем. Напротив, в контрольной группе наблюдался обратный эффект падения активности после первой недели использования, после первоначального всплеска энтузиазма активность снизилась на 15%.</w:t>
      </w:r>
    </w:p>
    <w:p>
      <w:pPr>
        <w:pStyle w:val="15"/>
        <w:rPr/>
      </w:pPr>
      <w:r>
        <w:rPr/>
        <w:t>Среднесуточное количество взаимодействий в экспериментальной группе составило 4,7 действия на пользователя. В контрольной группе этот показатель составил 1,8 действия, что ограничивалось почти исключительно фиксацией выполнения задачи.</w:t>
      </w:r>
    </w:p>
    <w:p>
      <w:pPr>
        <w:pStyle w:val="15"/>
        <w:rPr/>
      </w:pPr>
      <w:r>
        <w:rPr/>
        <w:t xml:space="preserve">На графике </w:t>
      </w:r>
      <w:r>
        <w:rPr>
          <w:lang w:val="en-US"/>
        </w:rPr>
        <w:t>N</w:t>
      </w:r>
      <w:r>
        <w:rPr/>
        <w:t xml:space="preserve"> показывается сравнительная динамика дневной активности пользователей, где по оси X – дни эксперимента (1–60), по оси Y – процент активных пользователей. Линия экспериментальной группы имеет плавный, постепенный спад с периодами подъема, в то время как линия контрольной группы демонстрирует резкое падение после седьмого дня.</w:t>
      </w:r>
    </w:p>
    <w:p>
      <w:pPr>
        <w:pStyle w:val="15"/>
        <w:ind w:hanging="0"/>
        <w:jc w:val="center"/>
        <w:rPr/>
      </w:pPr>
      <w:r>
        <w:rPr/>
        <w:drawing>
          <wp:inline distT="0" distB="0" distL="0" distR="0">
            <wp:extent cx="6120130" cy="3569970"/>
            <wp:effectExtent l="0" t="0" r="0" b="0"/>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6"/>
                    <a:stretch>
                      <a:fillRect/>
                    </a:stretch>
                  </pic:blipFill>
                  <pic:spPr bwMode="auto">
                    <a:xfrm>
                      <a:off x="0" y="0"/>
                      <a:ext cx="6120130" cy="3569970"/>
                    </a:xfrm>
                    <a:prstGeom prst="rect">
                      <a:avLst/>
                    </a:prstGeom>
                    <a:noFill/>
                  </pic:spPr>
                </pic:pic>
              </a:graphicData>
            </a:graphic>
          </wp:inline>
        </w:drawing>
      </w:r>
    </w:p>
    <w:p>
      <w:pPr>
        <w:pStyle w:val="15"/>
        <w:rPr/>
      </w:pPr>
      <w:r>
        <w:rPr/>
        <w:t xml:space="preserve">График </w:t>
      </w:r>
      <w:r>
        <w:rPr>
          <w:lang w:val="en-US"/>
        </w:rPr>
        <w:t>N</w:t>
      </w:r>
      <w:r>
        <w:rPr/>
        <w:t xml:space="preserve"> – Сравнительная динамика активности пользователей.</w:t>
      </w:r>
    </w:p>
    <w:p>
      <w:pPr>
        <w:pStyle w:val="15"/>
        <w:rPr/>
      </w:pPr>
      <w:r>
        <w:rPr/>
        <w:t>Данные результаты подтверждают, что превращение рутинного отслеживания в игру снижает психологическое сопротивление и когнитивную нагрузку. Система уровней и достижений переводит мотивацию в желание достичь нового статуса и получить награду, что влияет на рост вовлеченности.</w:t>
      </w:r>
    </w:p>
    <w:p>
      <w:pPr>
        <w:pStyle w:val="15"/>
        <w:numPr>
          <w:ilvl w:val="0"/>
          <w:numId w:val="31"/>
        </w:numPr>
        <w:tabs>
          <w:tab w:val="clear" w:pos="709"/>
          <w:tab w:val="left" w:pos="738" w:leader="none"/>
        </w:tabs>
        <w:ind w:firstLine="737" w:start="0"/>
        <w:rPr/>
      </w:pPr>
      <w:r>
        <w:rPr>
          <w:i/>
          <w:iCs/>
        </w:rPr>
        <w:t>Оценка успешности формирования привычек</w:t>
      </w:r>
      <w:r>
        <w:rPr/>
        <w:t>. Ключевым показателем эффективности методики является процент выполнения запланированных действий и длина непрерывных серий.</w:t>
      </w:r>
    </w:p>
    <w:p>
      <w:pPr>
        <w:pStyle w:val="15"/>
        <w:rPr/>
      </w:pPr>
      <w:r>
        <w:rPr/>
        <w:t>Согласно полученным данным, данные по проценту выполнения в экспериментальной группе составил 68%, тогда как в контрольной группе он замер на отметке 41%. Особое внимание заслуживает анализ длины серий: 35% пользователей экспериментальной группы смогли поддерживать серию выполнения привычек более 21 дня. В контрольной группе этот показатель составил всего 12%.</w:t>
      </w:r>
    </w:p>
    <w:p>
      <w:pPr>
        <w:pStyle w:val="15"/>
        <w:rPr/>
      </w:pPr>
      <w:r>
        <w:rPr/>
        <w:t xml:space="preserve">На графике </w:t>
      </w:r>
      <w:r>
        <w:rPr>
          <w:lang w:val="en-US"/>
        </w:rPr>
        <w:t>N</w:t>
      </w:r>
      <w:r>
        <w:rPr/>
        <w:t xml:space="preserve"> показано распределение длины серий. Гистограмма, где по оси X – количество дней подряд, по оси Y – количество пользователей. Столбцы экспериментальной группы смещены вправо (в сторону более длительных серий), в то время как в контрольной группе основной пик сосредоточен в области первой недели.</w:t>
      </w:r>
    </w:p>
    <w:p>
      <w:pPr>
        <w:pStyle w:val="15"/>
        <w:ind w:hanging="0"/>
        <w:jc w:val="center"/>
        <w:rPr/>
      </w:pPr>
      <w:r>
        <w:rPr/>
        <w:drawing>
          <wp:inline distT="0" distB="0" distL="0" distR="0">
            <wp:extent cx="6120130" cy="356997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7"/>
                    <a:stretch>
                      <a:fillRect/>
                    </a:stretch>
                  </pic:blipFill>
                  <pic:spPr bwMode="auto">
                    <a:xfrm>
                      <a:off x="0" y="0"/>
                      <a:ext cx="6120130" cy="3569970"/>
                    </a:xfrm>
                    <a:prstGeom prst="rect">
                      <a:avLst/>
                    </a:prstGeom>
                    <a:noFill/>
                  </pic:spPr>
                </pic:pic>
              </a:graphicData>
            </a:graphic>
          </wp:inline>
        </w:drawing>
      </w:r>
    </w:p>
    <w:p>
      <w:pPr>
        <w:pStyle w:val="15"/>
        <w:rPr/>
      </w:pPr>
      <w:r>
        <w:rPr/>
        <w:t xml:space="preserve">График </w:t>
      </w:r>
      <w:r>
        <w:rPr>
          <w:lang w:val="en-US"/>
        </w:rPr>
        <w:t>N</w:t>
      </w:r>
      <w:r>
        <w:rPr/>
        <w:t xml:space="preserve"> – Распределение длины серий пользователей.</w:t>
      </w:r>
    </w:p>
    <w:p>
      <w:pPr>
        <w:pStyle w:val="15"/>
        <w:rPr/>
      </w:pPr>
      <w:r>
        <w:rPr/>
        <w:t>Столь выраженное превосходство объясняется синергетическим эффектом двух модулей методики:</w:t>
      </w:r>
    </w:p>
    <w:p>
      <w:pPr>
        <w:pStyle w:val="15"/>
        <w:rPr/>
      </w:pPr>
      <w:r>
        <w:rPr/>
        <w:t>Геймификация создала стимул для старта и поддержания краткосрочных серий.</w:t>
      </w:r>
    </w:p>
    <w:p>
      <w:pPr>
        <w:pStyle w:val="15"/>
        <w:rPr/>
      </w:pPr>
      <w:r>
        <w:rPr/>
        <w:t>Анонимное наставничество выступило в роли «страховочной сети». Анализ логов анонимных чатов показал, что пользователи обращались за поддержкой именно в моменты риска срыва серии. Эмпатия и совет другого человека, находящегося в аналогичной ситуации, позволяли преодолеть прокрастинацию, что недоступно в стандартных приложениях-трекерах.</w:t>
      </w:r>
    </w:p>
    <w:p>
      <w:pPr>
        <w:pStyle w:val="15"/>
        <w:rPr/>
      </w:pPr>
      <w:r>
        <w:rPr/>
        <w:t>Дополнительно был проведен анализ активности пользователей до и после получения первого бейджа. Результаты подтвердили, что получение награды вызывает краткосрочный всплеск активности, что доказывает эффективность механик положительного подкрепления.</w:t>
      </w:r>
    </w:p>
    <w:p>
      <w:pPr>
        <w:pStyle w:val="15"/>
        <w:numPr>
          <w:ilvl w:val="0"/>
          <w:numId w:val="32"/>
        </w:numPr>
        <w:ind w:firstLine="737" w:start="0"/>
        <w:rPr/>
      </w:pPr>
      <w:r>
        <w:rPr>
          <w:i/>
          <w:iCs/>
        </w:rPr>
        <w:t>Анализ долгосрочного удержания пользователей.</w:t>
      </w:r>
      <w:r>
        <w:rPr/>
        <w:t xml:space="preserve"> Метрика удержания является наиболее объективным индикатором того, интегрировалась ли методика в повседневную жизнь пользователя.</w:t>
      </w:r>
    </w:p>
    <w:p>
      <w:pPr>
        <w:pStyle w:val="15"/>
        <w:rPr/>
      </w:pPr>
      <w:r>
        <w:rPr/>
        <w:t>Анализ кривых удержания выявил существенную разницу в поведении групп. На 30-й день эксперимента в экспериментальной группе продолжали пользоваться ботом 45% участников, в то время как в контрольной группе этот показатель составил 22%. К 60-му дню разрыв сохранился: 28% против 11%.</w:t>
      </w:r>
    </w:p>
    <w:p>
      <w:pPr>
        <w:pStyle w:val="15"/>
        <w:rPr/>
      </w:pPr>
      <w:r>
        <w:rPr/>
        <w:t xml:space="preserve">На графике </w:t>
      </w:r>
      <w:r>
        <w:rPr>
          <w:lang w:val="en-US"/>
        </w:rPr>
        <w:t>N</w:t>
      </w:r>
      <w:r>
        <w:rPr/>
        <w:t xml:space="preserve"> отражена кривая удержания. Линия экспериментальной группы имеет пологую траекторию с выходом на плато, что характерно для продуктов с высокой ценностью. Линия контрольной группы стремится к нулю почти линейно.</w:t>
      </w:r>
    </w:p>
    <w:p>
      <w:pPr>
        <w:pStyle w:val="15"/>
        <w:rPr/>
      </w:pPr>
      <w:r>
        <w:rPr/>
        <w:drawing>
          <wp:inline distT="0" distB="0" distL="0" distR="0">
            <wp:extent cx="6120130" cy="356997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8"/>
                    <a:stretch>
                      <a:fillRect/>
                    </a:stretch>
                  </pic:blipFill>
                  <pic:spPr bwMode="auto">
                    <a:xfrm>
                      <a:off x="0" y="0"/>
                      <a:ext cx="6120130" cy="3569970"/>
                    </a:xfrm>
                    <a:prstGeom prst="rect">
                      <a:avLst/>
                    </a:prstGeom>
                    <a:noFill/>
                  </pic:spPr>
                </pic:pic>
              </a:graphicData>
            </a:graphic>
          </wp:inline>
        </w:drawing>
      </w:r>
    </w:p>
    <w:p>
      <w:pPr>
        <w:pStyle w:val="15"/>
        <w:rPr/>
      </w:pPr>
      <w:r>
        <w:rPr/>
        <w:t xml:space="preserve">График </w:t>
      </w:r>
      <w:r>
        <w:rPr>
          <w:lang w:val="en-US"/>
        </w:rPr>
        <w:t>N</w:t>
      </w:r>
      <w:r>
        <w:rPr/>
        <w:t xml:space="preserve"> – Кривая удержания пользователей.</w:t>
      </w:r>
    </w:p>
    <w:p>
      <w:pPr>
        <w:pStyle w:val="15"/>
        <w:rPr/>
      </w:pPr>
      <w:r>
        <w:rPr/>
        <w:t>Такой результат доказывает, что минималистичный интерфейс в среде мессенджера в сочетании с элементами социальной поддержки минимизирует цифровой шум и не вызывает отторжения. Пользователь воспринимает систему не как дополнительный инструмент контроля, а как виртуального компаньона.</w:t>
      </w:r>
    </w:p>
    <w:p>
      <w:pPr>
        <w:pStyle w:val="15"/>
        <w:numPr>
          <w:ilvl w:val="0"/>
          <w:numId w:val="33"/>
        </w:numPr>
        <w:ind w:firstLine="737" w:start="0"/>
        <w:rPr/>
      </w:pPr>
      <w:r>
        <w:rPr>
          <w:i/>
          <w:iCs/>
        </w:rPr>
        <w:t>Качественный анализ и синтез результатов.</w:t>
      </w:r>
      <w:r>
        <w:rPr/>
        <w:t xml:space="preserve"> Помимо количественных метрик, была проведена оценка субъективного опыта пользователей через анонимные опросы. Более 80% участников экспериментальной группы отметили, что бейджи и уровни сделали процесс формирования привычек «менее обременительным и более интересным». Около 60% пользователей, воспользовавшихся модулем наставничества, указали на высокую психологическую ценность анонимного общения, отметив снижение чувства одиночества и тревоги при совершении ошибок.</w:t>
      </w:r>
    </w:p>
    <w:p>
      <w:pPr>
        <w:pStyle w:val="15"/>
        <w:rPr/>
      </w:pPr>
      <w:r>
        <w:rPr/>
      </w:r>
    </w:p>
    <w:p>
      <w:pPr>
        <w:pStyle w:val="15"/>
        <w:rPr/>
      </w:pPr>
      <w:r>
        <w:rPr/>
        <w:t>Синтез полученных данных позволяет сделать вывод о том, что эффективность авторской методики базируется на трех столпах:</w:t>
      </w:r>
    </w:p>
    <w:p>
      <w:pPr>
        <w:pStyle w:val="15"/>
        <w:numPr>
          <w:ilvl w:val="0"/>
          <w:numId w:val="34"/>
        </w:numPr>
        <w:ind w:firstLine="737" w:start="0"/>
        <w:rPr/>
      </w:pPr>
      <w:r>
        <w:rPr/>
        <w:t>Дофаминовый отклик: Глубинная геймификация обеспечивает регулярные микро-победы.</w:t>
      </w:r>
    </w:p>
    <w:p>
      <w:pPr>
        <w:pStyle w:val="15"/>
        <w:numPr>
          <w:ilvl w:val="0"/>
          <w:numId w:val="34"/>
        </w:numPr>
        <w:ind w:firstLine="737" w:start="0"/>
        <w:rPr/>
      </w:pPr>
      <w:r>
        <w:rPr/>
        <w:t>Социальная валидация: Анонимное наставничество закрывает базовую потребность в поддержке и понимании.</w:t>
      </w:r>
    </w:p>
    <w:p>
      <w:pPr>
        <w:pStyle w:val="15"/>
        <w:numPr>
          <w:ilvl w:val="0"/>
          <w:numId w:val="34"/>
        </w:numPr>
        <w:ind w:firstLine="737" w:start="0"/>
        <w:rPr/>
      </w:pPr>
      <w:r>
        <w:rPr/>
        <w:t>Снижение трения: Интерфейс чат-бота устраняет барьеры между намерением и действием.</w:t>
      </w:r>
    </w:p>
    <w:p>
      <w:pPr>
        <w:pStyle w:val="15"/>
        <w:rPr/>
      </w:pPr>
      <w:r>
        <w:rPr/>
      </w:r>
    </w:p>
    <w:p>
      <w:pPr>
        <w:pStyle w:val="Heading2"/>
        <w:rPr/>
      </w:pPr>
      <w:bookmarkStart w:id="64" w:name="__RefHeading___Toc2884_2352405526"/>
      <w:bookmarkStart w:id="65" w:name="_Toc228735837"/>
      <w:bookmarkEnd w:id="64"/>
      <w:r>
        <w:rPr/>
        <w:t>2.8 Выводы по главе 2</w:t>
      </w:r>
      <w:bookmarkEnd w:id="65"/>
    </w:p>
    <w:p>
      <w:pPr>
        <w:pStyle w:val="15"/>
        <w:rPr/>
      </w:pPr>
      <w:r>
        <w:rPr/>
      </w:r>
    </w:p>
    <w:p>
      <w:pPr>
        <w:pStyle w:val="15"/>
        <w:rPr/>
      </w:pPr>
      <w:r>
        <w:rPr/>
        <w:t>Проведенное исследование было сфокусировано на решении актуальной проблемы низкой эффективности существующих цифровых решений для формирования устойчивых здоровых привычек. В качестве гипотезы выступила авторская методика, интегрирующая глубинную геймификацию, систему анонимного наставничества и минималистичный интерфейс в формате чат-бота. Практическая реализация методики была осуществлена в виде Telegram-бота с открытым исходным кодом.</w:t>
      </w:r>
    </w:p>
    <w:p>
      <w:pPr>
        <w:pStyle w:val="15"/>
        <w:rPr/>
      </w:pPr>
      <w:r>
        <w:rPr/>
        <w:t xml:space="preserve">Была реализована методика полного цикла по приобретению привычек с использованием методов геймификации и наставнической поддержки, полный маршрут указан на рисунке </w:t>
      </w:r>
      <w:r>
        <w:rPr>
          <w:lang w:val="en-US"/>
        </w:rPr>
        <w:t>N</w:t>
      </w:r>
      <w:r>
        <w:rPr/>
        <w:t>.</w:t>
      </w:r>
    </w:p>
    <w:p>
      <w:pPr>
        <w:pStyle w:val="15"/>
        <w:ind w:hanging="0"/>
        <w:rPr/>
      </w:pPr>
      <w:r>
        <w:rPr/>
        <w:drawing>
          <wp:inline distT="0" distB="0" distL="0" distR="0">
            <wp:extent cx="6120130" cy="1576070"/>
            <wp:effectExtent l="0" t="0" r="0" b="0"/>
            <wp:docPr id="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3"/>
                    <pic:cNvPicPr>
                      <a:picLocks noChangeAspect="1" noChangeArrowheads="1"/>
                    </pic:cNvPicPr>
                  </pic:nvPicPr>
                  <pic:blipFill>
                    <a:blip r:embed="rId9"/>
                    <a:stretch>
                      <a:fillRect/>
                    </a:stretch>
                  </pic:blipFill>
                  <pic:spPr bwMode="auto">
                    <a:xfrm>
                      <a:off x="0" y="0"/>
                      <a:ext cx="6120130" cy="1576070"/>
                    </a:xfrm>
                    <a:prstGeom prst="rect">
                      <a:avLst/>
                    </a:prstGeom>
                    <a:noFill/>
                  </pic:spPr>
                </pic:pic>
              </a:graphicData>
            </a:graphic>
          </wp:inline>
        </w:drawing>
      </w:r>
    </w:p>
    <w:p>
      <w:pPr>
        <w:pStyle w:val="15"/>
        <w:rPr/>
      </w:pPr>
      <w:r>
        <w:rPr/>
        <w:t>Для доказательства эффективности методики был проведен контролируемый эксперимент продолжительностью 60 дней с участием двух групп. В рамках эксперимента осуществлялся непрерывный сбор анонимизированных данных о взаимодействии пользователей с системой.</w:t>
      </w:r>
    </w:p>
    <w:p>
      <w:pPr>
        <w:pStyle w:val="15"/>
        <w:rPr/>
      </w:pPr>
      <w:r>
        <w:rPr/>
        <w:t>Для обоснования положительного эффекта были выделены и проанализированы следующие ключевые метрики:</w:t>
      </w:r>
    </w:p>
    <w:p>
      <w:pPr>
        <w:pStyle w:val="15"/>
        <w:numPr>
          <w:ilvl w:val="0"/>
          <w:numId w:val="14"/>
        </w:numPr>
        <w:ind w:firstLine="737" w:start="0"/>
        <w:rPr/>
      </w:pPr>
      <w:r>
        <w:rPr>
          <w:i/>
          <w:iCs/>
        </w:rPr>
        <w:t xml:space="preserve">Метрика вовлеченности (User Engagement). </w:t>
      </w:r>
      <w:r>
        <w:rPr/>
        <w:t>Коэффициент ежедневной активной аудитории (DAU/MAU) и количество взаимодействий с ботом на пользователя в день. В результате мы имеем, что в экспериментальной группе был зафиксирован стабильный рост ежедневной активности на 32% по сравнению с контрольной группой, где активность снизилась на 15% после первой недели. Среднее количество взаимодействий (открытие чата, отметка о выполнении, просмотр достижений) составило 4.7 в день против 1.8 в контрольной группе.</w:t>
      </w:r>
    </w:p>
    <w:p>
      <w:pPr>
        <w:pStyle w:val="15"/>
        <w:rPr/>
      </w:pPr>
      <w:r>
        <w:rPr/>
        <w:t>Данный результат напрямую объясняется действием механизмов глубинной геймификации. Система уровней и достижений создавала постоянную петлю положительного подкрепления. Получение бейджей за «Серию из 7 дней» или «Создание 5 привычек» мотивировало пользователей возвращаться в приложение не только для отметки, но и для проверки прогресса, что превращало рутину в игру.</w:t>
      </w:r>
    </w:p>
    <w:p>
      <w:pPr>
        <w:pStyle w:val="15"/>
        <w:numPr>
          <w:ilvl w:val="0"/>
          <w:numId w:val="15"/>
        </w:numPr>
        <w:ind w:firstLine="680" w:start="0"/>
        <w:rPr/>
      </w:pPr>
      <w:r>
        <w:rPr>
          <w:i/>
          <w:iCs/>
        </w:rPr>
        <w:t>Метрика успешности формирования привычки (Habit Formation Success).</w:t>
      </w:r>
      <w:r>
        <w:rPr/>
        <w:t xml:space="preserve"> Данная метрика отражает процент завершения запланированных привычек (Completion Rate) и средняя длина непрерывной серии (Streak Length). В результате Completion Rate в экспериментальной группе составил 68%, что значительно превысило результат контрольной группы (41%). Более того, 35% пользователей экспериментальной группы поддерживало серию длиннее 21 дня, в то время как в контрольной группе этот показатель не превысил 12%.</w:t>
      </w:r>
    </w:p>
    <w:p>
      <w:pPr>
        <w:pStyle w:val="15"/>
        <w:rPr/>
      </w:pPr>
      <w:r>
        <w:rPr/>
        <w:t>Столь значительный разрыв обусловлен синергическим эффектом от сочетания геймификации и наставничества. Если геймификация мотивировала на старте, то именно модуль анонимной поддержки стал ключевым фактором удержания в сложные дни. Качественный анализ логов анонимных чатов (с согласия пользователей) показал, что пользователи часто использовали их для обмена советами, преодоления прокрастинации и простой эмоциональной поддержки, что снижало вероятность «срыва» серии.</w:t>
      </w:r>
    </w:p>
    <w:p>
      <w:pPr>
        <w:pStyle w:val="15"/>
        <w:numPr>
          <w:ilvl w:val="0"/>
          <w:numId w:val="16"/>
        </w:numPr>
        <w:ind w:firstLine="737" w:start="0"/>
        <w:rPr/>
      </w:pPr>
      <w:r>
        <w:rPr>
          <w:i/>
          <w:iCs/>
        </w:rPr>
        <w:t>Метрика удержания (User Retention).</w:t>
      </w:r>
      <w:r>
        <w:rPr/>
        <w:t xml:space="preserve"> Данный показатель отражают дневные кривые удержания на 7-й, 30-й и 60-й день эксперимента. В результате на 30-й день в экспериментальной группе продолжали активно пользоваться ботом 45% пользователей, в то время как в контрольной группе лишь 22%. На 60-й день разрыв сохранился: 28% против 11%.</w:t>
      </w:r>
    </w:p>
    <w:p>
      <w:pPr>
        <w:pStyle w:val="15"/>
        <w:rPr/>
      </w:pPr>
      <w:r>
        <w:rPr/>
        <w:t>Кривые удержания экспериментальной группы демонстрируют классическую для успешных игр и сервисов форму с плавным спадом, а не обвалом после первой недели. Это доказывает, что предложенная методика не просто привлекала внимание, а реально интегрировалась в жизненный контекст пользователей, обеспечивая долгосрочную ценность и формируя устойчивую привычку пользоваться сервисом.</w:t>
      </w:r>
    </w:p>
    <w:p>
      <w:pPr>
        <w:pStyle w:val="15"/>
        <w:numPr>
          <w:ilvl w:val="0"/>
          <w:numId w:val="17"/>
        </w:numPr>
        <w:ind w:firstLine="737" w:start="0"/>
        <w:rPr/>
      </w:pPr>
      <w:r>
        <w:rPr>
          <w:i/>
          <w:iCs/>
        </w:rPr>
        <w:t xml:space="preserve">Качественная обратная связь: </w:t>
      </w:r>
      <w:r>
        <w:rPr/>
        <w:t>Анонимный опрос и анализ добровольных отзывов. Более 80% респондентов в экспериментальной группе отметили, что именно элементы игры и неожиданные поощрения такие как бейджи и достижения помогали им не забросить привычку. Около 60% пользователей, опробовавших функцию наставничества, указали на её высокую ценность для поддержания мотивации. Данная метрика идет непосредственно из анонимных опросов пользователей так как взять эти данные из базы данных не представляется возможным.</w:t>
      </w:r>
    </w:p>
    <w:p>
      <w:pPr>
        <w:pStyle w:val="15"/>
        <w:ind w:hanging="0"/>
        <w:rPr/>
      </w:pPr>
      <w:r>
        <w:rPr/>
      </w:r>
    </w:p>
    <w:p>
      <w:pPr>
        <w:pStyle w:val="15"/>
        <w:rPr/>
      </w:pPr>
      <w:r>
        <w:rPr/>
        <w:t>Таким образом, экспериментально подтверждено, что авторская методика является эффективным инструментом для решения поставленной проблемы. Гипотеза о том, что интеграция глубинной геймификации, основанной на внутренней мотивации, и системы анонимной поддержки значительно повышает вовлеченность и успешность формирования привычек, полностью доказана.</w:t>
      </w:r>
    </w:p>
    <w:p>
      <w:pPr>
        <w:pStyle w:val="15"/>
        <w:rPr/>
      </w:pPr>
      <w:r>
        <w:rPr>
          <w:i/>
          <w:iCs/>
        </w:rPr>
        <w:t>Научная новизна и практическая значимость работы заключаются в следующем:</w:t>
      </w:r>
      <w:r>
        <w:rPr/>
        <w:t xml:space="preserve"> Разработана и апробирована комплексная методика, которая переносит акцент с простого отслеживания на создание устойчивой мотивационной среды. Доказана на количественных метриках эффективность связки «глубокая геймификация и анонимное социальное взаимодействие» для долгосрочного удержания пользователей. Предложена и реализована модель анонимного наставничества, которая снимает психологические барьеры и предоставляет эффективную поддержку в формате, пригодном для массового цифрового сервиса.</w:t>
      </w:r>
    </w:p>
    <w:p>
      <w:pPr>
        <w:pStyle w:val="15"/>
        <w:rPr/>
      </w:pPr>
      <w:r>
        <w:rPr/>
        <w:t>Также создан функционирующий прототип с открытым исходным кодом, который может быть использован для дальнейших исследований в области поведенческой психологии, адаптирован для корпоративных программ на предприятиях или развернут как самостоятельный сервис. Полученные результаты открывают перспективы для дальнейшего исследования, такого как A/B-тестирование различных механик бейджей и достижений, анализ эффективности разных стилей коммуникации в наставничестве и адаптация методики для специфических видов привычек в том числе профессиональных.</w:t>
      </w:r>
      <w:r>
        <w:br w:type="page"/>
      </w:r>
    </w:p>
    <w:p>
      <w:pPr>
        <w:pStyle w:val="Heading1"/>
        <w:numPr>
          <w:ilvl w:val="0"/>
          <w:numId w:val="1"/>
        </w:numPr>
        <w:spacing w:before="0" w:after="120"/>
        <w:rPr>
          <w:sz w:val="32"/>
          <w:szCs w:val="40"/>
        </w:rPr>
      </w:pPr>
      <w:bookmarkStart w:id="66" w:name="__RefHeading___Toc2886_2352405526"/>
      <w:bookmarkStart w:id="67" w:name="_Toc228735838"/>
      <w:bookmarkStart w:id="68" w:name="_Toc226724649_Копия_1"/>
      <w:bookmarkEnd w:id="66"/>
      <w:r>
        <w:rPr>
          <w:sz w:val="32"/>
          <w:szCs w:val="40"/>
        </w:rPr>
        <w:t xml:space="preserve">Глава 3. </w:t>
      </w:r>
      <w:bookmarkEnd w:id="68"/>
      <w:r>
        <w:rPr>
          <w:sz w:val="32"/>
          <w:szCs w:val="40"/>
        </w:rPr>
        <w:t>Оценка эффективности внедрения методики и проектного решения</w:t>
      </w:r>
      <w:bookmarkEnd w:id="67"/>
    </w:p>
    <w:p>
      <w:pPr>
        <w:pStyle w:val="BodyText"/>
        <w:rPr/>
      </w:pPr>
      <w:r>
        <w:rPr/>
      </w:r>
    </w:p>
    <w:p>
      <w:pPr>
        <w:pStyle w:val="BodyText"/>
        <w:rPr/>
      </w:pPr>
      <w:r>
        <w:rPr/>
        <w:t>На основе проведенного анализа проблемной области, созданной авторской методики по формированию здоровых привычек методами геймификации с возможностью наставнической поддержки и разработанного проектного решения на основе чат-бота необходимо оценить экономическую эффективность приложения и дальнейшего его развертывания. Данная глава посвящена расчету затрат на реализацию проекта и определению показателей его экономической эффективности.</w:t>
      </w:r>
    </w:p>
    <w:p>
      <w:pPr>
        <w:pStyle w:val="BodyText"/>
        <w:rPr/>
      </w:pPr>
      <w:r>
        <w:rPr/>
      </w:r>
    </w:p>
    <w:p>
      <w:pPr>
        <w:pStyle w:val="Heading2"/>
        <w:rPr/>
      </w:pPr>
      <w:bookmarkStart w:id="69" w:name="__RefHeading___Toc2888_2352405526"/>
      <w:bookmarkStart w:id="70" w:name="_Toc228735839"/>
      <w:bookmarkEnd w:id="69"/>
      <w:r>
        <w:rPr/>
        <w:t>3</w:t>
      </w:r>
      <w:bookmarkStart w:id="71" w:name="_Toc226724650_Копия_1"/>
      <w:r>
        <w:rPr/>
        <w:t xml:space="preserve">.1. </w:t>
      </w:r>
      <w:bookmarkEnd w:id="71"/>
      <w:r>
        <w:rPr/>
        <w:t>Выявление источников эффектов (эффектообразующих факторов проектного решения</w:t>
      </w:r>
      <w:bookmarkEnd w:id="70"/>
    </w:p>
    <w:p>
      <w:pPr>
        <w:pStyle w:val="15"/>
        <w:rPr/>
      </w:pPr>
      <w:r>
        <w:rPr/>
      </w:r>
    </w:p>
    <w:p>
      <w:pPr>
        <w:pStyle w:val="15"/>
        <w:rPr/>
      </w:pPr>
      <w:r>
        <w:rPr/>
        <w:t xml:space="preserve">Для корректного определения типа проекта и оценки экономической эффективности сначала следует выявить источники эффектов проекта, а именно: </w:t>
      </w:r>
    </w:p>
    <w:p>
      <w:pPr>
        <w:pStyle w:val="15"/>
        <w:numPr>
          <w:ilvl w:val="0"/>
          <w:numId w:val="24"/>
        </w:numPr>
        <w:ind w:firstLine="709" w:start="0"/>
        <w:rPr/>
      </w:pPr>
      <w:r>
        <w:rPr/>
        <w:t>- определить ключевые функций проектного решения, реализация которых позволит выявиться эффектообразующие факторы (источники эффективности);</w:t>
      </w:r>
    </w:p>
    <w:p>
      <w:pPr>
        <w:pStyle w:val="15"/>
        <w:numPr>
          <w:ilvl w:val="0"/>
          <w:numId w:val="24"/>
        </w:numPr>
        <w:ind w:firstLine="709" w:start="0"/>
        <w:rPr/>
      </w:pPr>
      <w:r>
        <w:rPr/>
        <w:t>- выявить основные эффектообразующие факторы (источники эффективности).</w:t>
      </w:r>
    </w:p>
    <w:p>
      <w:pPr>
        <w:pStyle w:val="15"/>
        <w:rPr/>
      </w:pPr>
      <w:r>
        <w:rPr/>
        <w:t>После чего, на основании этих данных построить матрицу проектного решения.</w:t>
      </w:r>
    </w:p>
    <w:p>
      <w:pPr>
        <w:pStyle w:val="15"/>
        <w:rPr/>
      </w:pPr>
      <w:r>
        <w:rPr/>
      </w:r>
    </w:p>
    <w:p>
      <w:pPr>
        <w:pStyle w:val="Heading3"/>
        <w:rPr/>
      </w:pPr>
      <w:bookmarkStart w:id="72" w:name="_Toc228735840"/>
      <w:r>
        <w:rPr/>
        <w:t>3.1.1 Определение ключевых функций проектного решения, реализация которых позволит выявиться эффектообразующие факторы (источники эффективности)</w:t>
      </w:r>
      <w:bookmarkEnd w:id="72"/>
    </w:p>
    <w:p>
      <w:pPr>
        <w:pStyle w:val="15"/>
        <w:rPr/>
      </w:pPr>
      <w:r>
        <w:rPr/>
      </w:r>
    </w:p>
    <w:p>
      <w:pPr>
        <w:pStyle w:val="15"/>
        <w:spacing w:before="120" w:after="120"/>
        <w:rPr/>
        <w:sectPr>
          <w:footerReference w:type="even" r:id="rId10"/>
          <w:footerReference w:type="default" r:id="rId11"/>
          <w:footerReference w:type="first" r:id="rId12"/>
          <w:type w:val="nextPage"/>
          <w:pgSz w:w="11906" w:h="16838"/>
          <w:pgMar w:left="1134" w:right="1134" w:gutter="0" w:header="0" w:top="1134" w:footer="0" w:bottom="1134"/>
          <w:pgNumType w:fmt="decimal"/>
          <w:formProt w:val="false"/>
          <w:titlePg/>
          <w:textDirection w:val="lrTb"/>
          <w:docGrid w:type="default" w:linePitch="326" w:charSpace="0"/>
        </w:sectPr>
      </w:pPr>
      <w:r>
        <w:rPr/>
        <w:t xml:space="preserve">При реализации чат бота с использованием авторской методики были использованы следующие ключевые функции (табл. </w:t>
      </w:r>
      <w:r>
        <w:rPr>
          <w:lang w:val="en-US"/>
        </w:rPr>
        <w:t>N</w:t>
      </w:r>
      <w:r>
        <w:rPr/>
        <w:t xml:space="preserve"> </w:t>
      </w:r>
      <w:r>
        <w:rPr>
          <w:lang w:val="en-US"/>
        </w:rPr>
        <w:t>)</w:t>
      </w:r>
      <w:r>
        <w:rPr/>
        <w:t>:</w:t>
      </w:r>
    </w:p>
    <w:p>
      <w:pPr>
        <w:pStyle w:val="15"/>
        <w:rPr/>
      </w:pPr>
      <w:r>
        <w:rPr/>
        <w:t xml:space="preserve">Таблица </w:t>
      </w:r>
      <w:r>
        <w:rPr>
          <w:lang w:val="en-US"/>
        </w:rPr>
        <w:t>N</w:t>
      </w:r>
      <w:r>
        <w:rPr/>
        <w:t xml:space="preserve"> – Ключевые функции решения</w:t>
      </w:r>
    </w:p>
    <w:tbl>
      <w:tblPr>
        <w:tblStyle w:val="afb"/>
        <w:tblW w:w="1459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88"/>
        <w:gridCol w:w="2125"/>
        <w:gridCol w:w="6095"/>
        <w:gridCol w:w="5388"/>
      </w:tblGrid>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 xml:space="preserve">№ </w:t>
            </w:r>
            <w:r>
              <w:rPr>
                <w:rFonts w:eastAsia="NSimSun" w:cs="Lucida Sans"/>
                <w:kern w:val="2"/>
                <w:szCs w:val="24"/>
                <w:lang w:val="ru-RU" w:eastAsia="zh-CN" w:bidi="hi-IN"/>
              </w:rPr>
              <w:t>п/п</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Функция</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Описание</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Результат</w:t>
            </w:r>
          </w:p>
        </w:tc>
      </w:tr>
      <w:tr>
        <w:trPr/>
        <w:tc>
          <w:tcPr>
            <w:tcW w:w="988"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1</w:t>
            </w:r>
          </w:p>
        </w:tc>
        <w:tc>
          <w:tcPr>
            <w:tcW w:w="2125"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2</w:t>
            </w:r>
          </w:p>
        </w:tc>
        <w:tc>
          <w:tcPr>
            <w:tcW w:w="6095"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3</w:t>
            </w:r>
          </w:p>
        </w:tc>
        <w:tc>
          <w:tcPr>
            <w:tcW w:w="5388" w:type="dxa"/>
            <w:tcBorders/>
          </w:tcPr>
          <w:p>
            <w:pPr>
              <w:pStyle w:val="15"/>
              <w:widowControl/>
              <w:suppressAutoHyphens w:val="true"/>
              <w:spacing w:before="120" w:after="120"/>
              <w:ind w:hanging="0"/>
              <w:jc w:val="center"/>
              <w:rPr>
                <w:rFonts w:eastAsia="NSimSun" w:cs="Lucida Sans"/>
                <w:kern w:val="2"/>
                <w:szCs w:val="24"/>
                <w:lang w:val="ru-RU" w:eastAsia="zh-CN" w:bidi="hi-IN"/>
              </w:rPr>
            </w:pPr>
            <w:r>
              <w:rPr>
                <w:rFonts w:eastAsia="NSimSun" w:cs="Lucida Sans"/>
                <w:kern w:val="2"/>
                <w:szCs w:val="24"/>
                <w:lang w:val="ru-RU" w:eastAsia="zh-CN" w:bidi="hi-IN"/>
              </w:rPr>
              <w:t>4</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1</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Система достижений и наград</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Решение использует методы геймификаци для положительного подкрепления процесса</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Позволяет избежать быстрого угасания мотивации после начала формирования привычки за счет постоянного положительного подкрепления с эффектом неожиданности</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2</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Модуль анонимного наставничества</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Интеграция данной механики позволяет беспрепятственно искать собеседника используя методы анонимного чата внутри самого чат бота</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Социальная поддержка без психологических барьеров при чувстве изоляции и одиночества на пути к цели</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3</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Контекстные персонализированные уведомления</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Механизм реализован как настройка времени и текста уведомлений. Существует возможность переноса уведомления.</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Релевантность и своевременность коммуникации позволяет снизить отторжение пользователя, когда напоминания стандартных решений могут быть избыточны</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4</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Модуль создания собственной программы привычек</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Инструмент для объединения отдельных привычек в комплексные тематические курсы с единой целью.</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Пользователь имеет право не пользоваться готовыми программами, а создавать свои собственные через меню создания привычек.</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5</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Функционал анонимизации</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Решение не сохраняет и не использует привычное большинство пользовательских данных оставляя пользователя анонимным, особо чувствительные данные подвергаются шифрованию</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Обеспечение безопасности пользовательских данных и соответствие ФЗ-152 «О персональных данных»</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6</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Модуль управления премиум-подписками</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Предоставление расширенной аналитики, экспорта данных и статусных достижений на платной основе.</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Обеспечение финансовой устойчивости проекта и формирование прямого дохода от наиболее лояльных пользователей.</w:t>
            </w:r>
          </w:p>
        </w:tc>
      </w:tr>
      <w:tr>
        <w:trPr/>
        <w:tc>
          <w:tcPr>
            <w:tcW w:w="9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7</w:t>
            </w:r>
          </w:p>
        </w:tc>
        <w:tc>
          <w:tcPr>
            <w:tcW w:w="212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Система спонсорских интеграций</w:t>
            </w:r>
          </w:p>
        </w:tc>
        <w:tc>
          <w:tcPr>
            <w:tcW w:w="6095"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Размещение нативных партнерских программ и контекстных предложений, релевантных интересам пользователя.</w:t>
            </w:r>
          </w:p>
        </w:tc>
        <w:tc>
          <w:tcPr>
            <w:tcW w:w="5388" w:type="dxa"/>
            <w:tcBorders/>
          </w:tcPr>
          <w:p>
            <w:pPr>
              <w:pStyle w:val="15"/>
              <w:widowControl/>
              <w:suppressAutoHyphens w:val="true"/>
              <w:spacing w:before="120" w:after="120"/>
              <w:ind w:hanging="0"/>
              <w:rPr>
                <w:rFonts w:eastAsia="NSimSun" w:cs="Lucida Sans"/>
                <w:kern w:val="2"/>
                <w:szCs w:val="24"/>
                <w:lang w:val="ru-RU" w:eastAsia="zh-CN" w:bidi="hi-IN"/>
              </w:rPr>
            </w:pPr>
            <w:r>
              <w:rPr>
                <w:rFonts w:eastAsia="NSimSun" w:cs="Lucida Sans"/>
                <w:kern w:val="2"/>
                <w:szCs w:val="24"/>
                <w:lang w:val="ru-RU" w:eastAsia="zh-CN" w:bidi="hi-IN"/>
              </w:rPr>
              <w:t>Формирование доходов без нарушения приватности и снижения пользовательского опыта.</w:t>
            </w:r>
          </w:p>
        </w:tc>
      </w:tr>
    </w:tbl>
    <w:p>
      <w:pPr>
        <w:sectPr>
          <w:footerReference w:type="even" r:id="rId13"/>
          <w:footerReference w:type="default" r:id="rId14"/>
          <w:footerReference w:type="first" r:id="rId15"/>
          <w:type w:val="nextPage"/>
          <w:pgSz w:orient="landscape" w:w="16838" w:h="11906"/>
          <w:pgMar w:left="1134" w:right="1134" w:gutter="0" w:header="0" w:top="1134" w:footer="0" w:bottom="1134"/>
          <w:pgNumType w:fmt="decimal"/>
          <w:formProt w:val="false"/>
          <w:titlePg/>
          <w:textDirection w:val="lrTb"/>
          <w:docGrid w:type="default" w:linePitch="326" w:charSpace="0"/>
        </w:sectPr>
      </w:pPr>
    </w:p>
    <w:p>
      <w:pPr>
        <w:pStyle w:val="15"/>
        <w:rPr/>
      </w:pPr>
      <w:r>
        <w:rPr/>
        <w:t>Совокупность этих функций формирует эффектообразующее ядро проектного решения, превращая его из простого трекера привычек в комплексную систему поддержки устойчивого поведенческого изменения, адаптированную к реалиям цифровой эпохи. Техническая реализация данных функций в формате Telegram-бота с открытым исходным кодом обеспечивает не только практическую применимость решения, но и возможность его верификации, воспроизведения и дальнейшего развития сообществом ученых и разработчиков. Реализованный функционал рекламных интеграций а также возможности приобретения подписки на расширенный функционал позволяет проекту приносить прибыль покрывая расходы на модернизацию и развитие решения.</w:t>
      </w:r>
    </w:p>
    <w:p>
      <w:pPr>
        <w:pStyle w:val="15"/>
        <w:rPr/>
      </w:pPr>
      <w:r>
        <w:rPr/>
      </w:r>
    </w:p>
    <w:p>
      <w:pPr>
        <w:pStyle w:val="Heading3"/>
        <w:rPr/>
      </w:pPr>
      <w:bookmarkStart w:id="73" w:name="_Toc228735841"/>
      <w:r>
        <w:rPr/>
        <w:t>3.1.2. Выявление основных эффектообразующих факторов (источники эффективности)</w:t>
      </w:r>
      <w:bookmarkEnd w:id="73"/>
    </w:p>
    <w:p>
      <w:pPr>
        <w:pStyle w:val="15"/>
        <w:rPr/>
      </w:pPr>
      <w:r>
        <w:rPr/>
      </w:r>
    </w:p>
    <w:p>
      <w:pPr>
        <w:pStyle w:val="15"/>
        <w:rPr/>
      </w:pPr>
      <w:r>
        <w:rPr/>
        <w:t>Источники эффективности разработанного решения можно классифицировать по трем направлениям: технологическая оптимизация, повышение пользовательской ценности и минимизация рисков.</w:t>
      </w:r>
    </w:p>
    <w:p>
      <w:pPr>
        <w:pStyle w:val="15"/>
        <w:rPr/>
      </w:pPr>
      <w:r>
        <w:rPr/>
        <w:t>Технологический фактор исходит из решения выбора Telegram и Open Source архитектуры что создает фундаментальную экономию выражающуюся в минимизация затрат на разработку и владение</w:t>
      </w:r>
    </w:p>
    <w:p>
      <w:pPr>
        <w:pStyle w:val="15"/>
        <w:numPr>
          <w:ilvl w:val="0"/>
          <w:numId w:val="25"/>
        </w:numPr>
        <w:tabs>
          <w:tab w:val="left" w:pos="709" w:leader="none"/>
        </w:tabs>
        <w:ind w:firstLine="709" w:start="0"/>
        <w:rPr/>
      </w:pPr>
      <w:r>
        <w:rPr>
          <w:i/>
          <w:iCs/>
        </w:rPr>
        <w:t>Экономия на кроссплатформенной разработке.</w:t>
      </w:r>
      <w:r>
        <w:rPr/>
        <w:t xml:space="preserve"> Использование Telegram Bot в качестве основной площадки распространения решения исключает необходимость создания отдельных нативных приложений под операционные системы iOS и Android. Это сокращает затраты на разработку и тестирование.</w:t>
      </w:r>
    </w:p>
    <w:p>
      <w:pPr>
        <w:pStyle w:val="15"/>
        <w:numPr>
          <w:ilvl w:val="0"/>
          <w:numId w:val="25"/>
        </w:numPr>
        <w:tabs>
          <w:tab w:val="left" w:pos="709" w:leader="none"/>
        </w:tabs>
        <w:ind w:firstLine="709" w:start="0"/>
        <w:rPr/>
      </w:pPr>
      <w:r>
        <w:rPr>
          <w:i/>
          <w:iCs/>
        </w:rPr>
        <w:t>Снижение стоимости привлечения пользователя.</w:t>
      </w:r>
      <w:r>
        <w:rPr/>
        <w:t xml:space="preserve"> Благодаря отсутствию необходимости скачивания ПО из AppStore или Google Play, путь пользователя сокращается до одного клика по ссылке инициализации бота в мессенджере. Это снижает стоимость входа и повышает возможности доходности рекламы.</w:t>
      </w:r>
    </w:p>
    <w:p>
      <w:pPr>
        <w:pStyle w:val="15"/>
        <w:numPr>
          <w:ilvl w:val="0"/>
          <w:numId w:val="25"/>
        </w:numPr>
        <w:tabs>
          <w:tab w:val="left" w:pos="709" w:leader="none"/>
        </w:tabs>
        <w:ind w:firstLine="709" w:start="0"/>
        <w:rPr/>
      </w:pPr>
      <w:r>
        <w:rPr>
          <w:i/>
          <w:iCs/>
        </w:rPr>
        <w:t xml:space="preserve">Масштабируемость при низких операционных расходах: </w:t>
      </w:r>
      <w:r>
        <w:rPr/>
        <w:t>Серверная логика на Python позволяет обслуживать тысячи пользователей при минимальных затратах на хостинг по сравнению с поддержкой сложной веб-инфраструктуры за счет использования оптимизированной библиотеки python-telegram-bot.</w:t>
      </w:r>
    </w:p>
    <w:p>
      <w:pPr>
        <w:pStyle w:val="15"/>
        <w:ind w:hanging="0"/>
        <w:rPr/>
      </w:pPr>
      <w:r>
        <w:rPr/>
      </w:r>
    </w:p>
    <w:p>
      <w:pPr>
        <w:pStyle w:val="15"/>
        <w:rPr/>
      </w:pPr>
      <w:r>
        <w:rPr/>
        <w:t>Поведенческий фактор выражается в использовании авторской методики приобретения привычек за счет использования методик геймификации и наставнической поддержки, что влияет на рост удержания и лояльности пользователя программе. Авторская методика напрямую влияет на вовлеченность через функциональные модули:</w:t>
      </w:r>
    </w:p>
    <w:p>
      <w:pPr>
        <w:pStyle w:val="15"/>
        <w:numPr>
          <w:ilvl w:val="0"/>
          <w:numId w:val="26"/>
        </w:numPr>
        <w:tabs>
          <w:tab w:val="left" w:pos="709" w:leader="none"/>
        </w:tabs>
        <w:ind w:firstLine="709" w:start="0"/>
        <w:rPr/>
      </w:pPr>
      <w:r>
        <w:rPr>
          <w:i/>
          <w:iCs/>
        </w:rPr>
        <w:t>Снижение коэффициента оттока через геймификацию.</w:t>
      </w:r>
      <w:r>
        <w:rPr/>
        <w:t xml:space="preserve"> Система достижений и бейджей создает мотивацию к развитию персонального аккаунта через выполнение программ. Пользователю психологически сложнее бросить сервис, где накоплен уникальный прогресс и редкие награды. В деньгах это выражается в росте срока нахождения пользователя в системе.</w:t>
      </w:r>
    </w:p>
    <w:p>
      <w:pPr>
        <w:pStyle w:val="15"/>
        <w:numPr>
          <w:ilvl w:val="0"/>
          <w:numId w:val="26"/>
        </w:numPr>
        <w:tabs>
          <w:tab w:val="left" w:pos="709" w:leader="none"/>
        </w:tabs>
        <w:ind w:firstLine="709" w:start="0"/>
        <w:rPr/>
      </w:pPr>
      <w:r>
        <w:rPr>
          <w:i/>
          <w:iCs/>
        </w:rPr>
        <w:t>Автоматизация коучинга.</w:t>
      </w:r>
      <w:r>
        <w:rPr>
          <w:b/>
          <w:bCs/>
        </w:rPr>
        <w:t xml:space="preserve"> </w:t>
      </w:r>
      <w:r>
        <w:rPr/>
        <w:t>Модуль анонимного наставничества эмулирует работу куратора в реальной жизни. Если бы поддержку оказывали штатные специалисты, стоимость услуги выросла бы на порядки. Механика соединения пользователя с другим пользователем позволяет масштабировать поддержку бесплатно для бюджета проекта.</w:t>
      </w:r>
    </w:p>
    <w:p>
      <w:pPr>
        <w:pStyle w:val="15"/>
        <w:numPr>
          <w:ilvl w:val="0"/>
          <w:numId w:val="26"/>
        </w:numPr>
        <w:tabs>
          <w:tab w:val="left" w:pos="709" w:leader="none"/>
        </w:tabs>
        <w:ind w:firstLine="709" w:start="0"/>
        <w:rPr/>
      </w:pPr>
      <w:r>
        <w:rPr>
          <w:i/>
          <w:iCs/>
        </w:rPr>
        <w:t>Повышение продуктивности (социально-экономический эффект).</w:t>
      </w:r>
      <w:r>
        <w:rPr>
          <w:b/>
          <w:bCs/>
        </w:rPr>
        <w:t xml:space="preserve"> </w:t>
      </w:r>
      <w:r>
        <w:rPr/>
        <w:t>Так как решение поставляется на бесплатной основе, его технически можно внедрить на предприятие. Формирование здоровых привычек снижает количество больничных листов и повышает уровень энергии сотрудников. Экономическая эффективность здесь рассчитывается через предотвращенные потери трудового времени. Но даже без внедрения на предприятие пользователи получают инструмент, улучающий физическое и эмоциональное здоровье, что, при должном покрытии, может повлиять на общественные нормы о здоровье.</w:t>
      </w:r>
    </w:p>
    <w:p>
      <w:pPr>
        <w:pStyle w:val="15"/>
        <w:ind w:hanging="0"/>
        <w:rPr/>
      </w:pPr>
      <w:r>
        <w:rPr/>
      </w:r>
    </w:p>
    <w:p>
      <w:pPr>
        <w:pStyle w:val="15"/>
        <w:rPr/>
      </w:pPr>
      <w:r>
        <w:rPr/>
        <w:t>Репутационный и правовой фактор выражается в снижении рисков и затрат на безопасность.</w:t>
      </w:r>
    </w:p>
    <w:p>
      <w:pPr>
        <w:pStyle w:val="15"/>
        <w:numPr>
          <w:ilvl w:val="0"/>
          <w:numId w:val="27"/>
        </w:numPr>
        <w:tabs>
          <w:tab w:val="clear" w:pos="709"/>
          <w:tab w:val="left" w:pos="993" w:leader="none"/>
        </w:tabs>
        <w:ind w:firstLine="709" w:start="0"/>
        <w:rPr/>
      </w:pPr>
      <w:r>
        <w:rPr>
          <w:i/>
          <w:iCs/>
        </w:rPr>
        <w:t>Минимизация затрат на соответствие ФЗ-152 «О персональных данных».</w:t>
      </w:r>
      <w:r>
        <w:rPr/>
        <w:t xml:space="preserve"> Система реализована так, чтобы собирать как можно меньше информации о пользователе. Благодаря глубокой анонимизации (генерация случайных имен) и отсутствию сбора ФИО/номеров телефонов, проект резко снижает риски утечек и юридические затраты на построение сложной системы защиты персональных данных. Остальные потребности в шифровании реализуются через встроенный шифратор базы данных для защиты от взлома и доступа к копиям базы.</w:t>
      </w:r>
    </w:p>
    <w:p>
      <w:pPr>
        <w:pStyle w:val="15"/>
        <w:numPr>
          <w:ilvl w:val="0"/>
          <w:numId w:val="27"/>
        </w:numPr>
        <w:tabs>
          <w:tab w:val="clear" w:pos="709"/>
          <w:tab w:val="left" w:pos="993" w:leader="none"/>
        </w:tabs>
        <w:ind w:firstLine="709" w:start="0"/>
        <w:rPr/>
      </w:pPr>
      <w:r>
        <w:rPr>
          <w:i/>
          <w:iCs/>
        </w:rPr>
        <w:t>Эффект открытого исходного кода.</w:t>
      </w:r>
      <w:r>
        <w:rPr>
          <w:b/>
          <w:bCs/>
        </w:rPr>
        <w:t xml:space="preserve"> </w:t>
      </w:r>
      <w:r>
        <w:rPr/>
        <w:t>Публикация кода снижает затраты на аудит безопасности. Сообщество разработчиков выступает бесплатным ресурсом для поиска багов и уязвимостей, что повышает надежность системы без привлечения платных специалистов. С другой стороны, реализованные методики геймификации доступны для ученого сообщества для проверки гипотез.</w:t>
      </w:r>
    </w:p>
    <w:p>
      <w:pPr>
        <w:pStyle w:val="15"/>
        <w:tabs>
          <w:tab w:val="clear" w:pos="709"/>
          <w:tab w:val="left" w:pos="993" w:leader="none"/>
        </w:tabs>
        <w:ind w:hanging="0" w:start="709"/>
        <w:rPr/>
      </w:pPr>
      <w:r>
        <w:rPr/>
      </w:r>
    </w:p>
    <w:p>
      <w:pPr>
        <w:pStyle w:val="Heading3"/>
        <w:rPr/>
      </w:pPr>
      <w:bookmarkStart w:id="74" w:name="_Toc228735842"/>
      <w:r>
        <w:rPr/>
        <w:t>3.1.3. Формирование матрицы сопоставления ключевых функций проектного решения с эффектообразующими факторами</w:t>
      </w:r>
      <w:bookmarkEnd w:id="74"/>
    </w:p>
    <w:p>
      <w:pPr>
        <w:pStyle w:val="15"/>
        <w:rPr/>
      </w:pPr>
      <w:r>
        <w:rPr/>
      </w:r>
    </w:p>
    <w:p>
      <w:pPr>
        <w:pStyle w:val="15"/>
        <w:rPr/>
        <w:sectPr>
          <w:footerReference w:type="even" r:id="rId16"/>
          <w:footerReference w:type="default" r:id="rId17"/>
          <w:footerReference w:type="first" r:id="rId18"/>
          <w:type w:val="nextPage"/>
          <w:pgSz w:w="11906" w:h="16838"/>
          <w:pgMar w:left="1134" w:right="1134" w:gutter="0" w:header="0" w:top="1134" w:footer="0" w:bottom="1134"/>
          <w:pgNumType w:fmt="decimal"/>
          <w:formProt w:val="false"/>
          <w:titlePg/>
          <w:textDirection w:val="lrTb"/>
          <w:docGrid w:type="default" w:linePitch="326" w:charSpace="0"/>
        </w:sectPr>
      </w:pPr>
      <w:r>
        <w:rPr/>
        <w:t xml:space="preserve">Для наглядного представления взаимосвязей была сформирована матрица распределения составляющих эффективности по функциям проектного решения (табл. </w:t>
      </w:r>
      <w:r>
        <w:rPr>
          <w:lang w:val="en-US"/>
        </w:rPr>
        <w:t>N</w:t>
      </w:r>
      <w:r>
        <w:rPr/>
        <w:t>).</w:t>
      </w:r>
      <w:r>
        <w:br w:type="page"/>
      </w:r>
    </w:p>
    <w:p>
      <w:pPr>
        <w:pStyle w:val="15"/>
        <w:spacing w:before="0" w:after="120"/>
        <w:ind w:firstLine="737"/>
        <w:rPr/>
      </w:pPr>
      <w:r>
        <w:rPr/>
        <w:t xml:space="preserve">Таблица </w:t>
      </w:r>
      <w:r>
        <w:rPr>
          <w:lang w:val="en-US"/>
        </w:rPr>
        <w:t>N</w:t>
      </w:r>
      <w:r>
        <w:rPr/>
        <w:t xml:space="preserve"> – Матрица распределения составляющих эффективности по функциям проектного решения</w:t>
      </w:r>
    </w:p>
    <w:tbl>
      <w:tblPr>
        <w:tblStyle w:val="afb"/>
        <w:tblW w:w="1456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704"/>
        <w:gridCol w:w="2126"/>
        <w:gridCol w:w="1558"/>
        <w:gridCol w:w="1418"/>
        <w:gridCol w:w="1702"/>
        <w:gridCol w:w="1701"/>
        <w:gridCol w:w="1134"/>
        <w:gridCol w:w="1701"/>
        <w:gridCol w:w="1418"/>
        <w:gridCol w:w="1098"/>
      </w:tblGrid>
      <w:tr>
        <w:trPr/>
        <w:tc>
          <w:tcPr>
            <w:tcW w:w="704" w:type="dxa"/>
            <w:vMerge w:val="restart"/>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 xml:space="preserve">№ </w:t>
            </w:r>
            <w:r>
              <w:rPr>
                <w:rFonts w:eastAsia="NSimSun" w:cs="Times New Roman" w:ascii="Times New Roman" w:hAnsi="Times New Roman"/>
                <w:kern w:val="2"/>
                <w:sz w:val="24"/>
                <w:szCs w:val="24"/>
                <w:lang w:val="ru-RU" w:eastAsia="zh-CN" w:bidi="hi-IN"/>
              </w:rPr>
              <w:t>п/п</w:t>
            </w:r>
          </w:p>
        </w:tc>
        <w:tc>
          <w:tcPr>
            <w:tcW w:w="2126" w:type="dxa"/>
            <w:vMerge w:val="restart"/>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Функции проектного решения</w:t>
            </w:r>
          </w:p>
        </w:tc>
        <w:tc>
          <w:tcPr>
            <w:tcW w:w="9214" w:type="dxa"/>
            <w:gridSpan w:val="6"/>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Факторы (причины) технического эффекта</w:t>
            </w:r>
          </w:p>
        </w:tc>
        <w:tc>
          <w:tcPr>
            <w:tcW w:w="2516" w:type="dxa"/>
            <w:gridSpan w:val="2"/>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Виды экономического эффекта</w:t>
            </w:r>
          </w:p>
        </w:tc>
      </w:tr>
      <w:tr>
        <w:trPr/>
        <w:tc>
          <w:tcPr>
            <w:tcW w:w="704" w:type="dxa"/>
            <w:vMerge w:val="continue"/>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2126" w:type="dxa"/>
            <w:vMerge w:val="continue"/>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558"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Экономия на кросс-платформ. разработке</w:t>
            </w:r>
          </w:p>
        </w:tc>
        <w:tc>
          <w:tcPr>
            <w:tcW w:w="1418" w:type="dxa"/>
            <w:tcBorders/>
          </w:tcPr>
          <w:p>
            <w:pPr>
              <w:pStyle w:val="Normal"/>
              <w:widowControl/>
              <w:suppressAutoHyphens w:val="true"/>
              <w:spacing w:lineRule="auto" w:line="360" w:before="120" w:after="120"/>
              <w:jc w:val="both"/>
              <w:rPr>
                <w:rFonts w:ascii="Times New Roman" w:hAnsi="Times New Roman" w:eastAsia="Calibri" w:cs="Times New Roman"/>
                <w:kern w:val="0"/>
                <w:lang w:val="en-US" w:eastAsia="en-US" w:bidi="ar-SA"/>
              </w:rPr>
            </w:pPr>
            <w:r>
              <w:rPr>
                <w:rFonts w:eastAsia="Calibri" w:cs="Times New Roman" w:ascii="Times New Roman" w:hAnsi="Times New Roman"/>
                <w:kern w:val="0"/>
                <w:sz w:val="24"/>
                <w:szCs w:val="24"/>
                <w:lang w:val="ru-RU" w:eastAsia="en-US" w:bidi="ar-SA"/>
              </w:rPr>
              <w:t>Снижение стоимости привлечения</w:t>
            </w:r>
          </w:p>
        </w:tc>
        <w:tc>
          <w:tcPr>
            <w:tcW w:w="1702"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Масштабируемость при низких расходах</w:t>
            </w:r>
          </w:p>
        </w:tc>
        <w:tc>
          <w:tcPr>
            <w:tcW w:w="1701" w:type="dxa"/>
            <w:tcBorders/>
          </w:tcPr>
          <w:p>
            <w:pPr>
              <w:pStyle w:val="Normal"/>
              <w:widowControl/>
              <w:suppressAutoHyphens w:val="true"/>
              <w:spacing w:lineRule="auto" w:line="360" w:before="120" w:after="120"/>
              <w:jc w:val="both"/>
              <w:rPr>
                <w:rFonts w:ascii="Times New Roman" w:hAnsi="Times New Roman" w:eastAsia="Calibri" w:cs="Times New Roman"/>
                <w:kern w:val="0"/>
                <w:lang w:val="en-US" w:eastAsia="en-US" w:bidi="ar-SA"/>
              </w:rPr>
            </w:pPr>
            <w:r>
              <w:rPr>
                <w:rFonts w:eastAsia="Calibri" w:cs="Times New Roman" w:ascii="Times New Roman" w:hAnsi="Times New Roman"/>
                <w:kern w:val="0"/>
                <w:sz w:val="24"/>
                <w:szCs w:val="24"/>
                <w:lang w:val="ru-RU" w:eastAsia="en-US" w:bidi="ar-SA"/>
              </w:rPr>
              <w:t>Снижение оттока</w:t>
            </w:r>
          </w:p>
        </w:tc>
        <w:tc>
          <w:tcPr>
            <w:tcW w:w="1134"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Автоматизация коучинга</w:t>
            </w:r>
          </w:p>
        </w:tc>
        <w:tc>
          <w:tcPr>
            <w:tcW w:w="1701" w:type="dxa"/>
            <w:tcBorders/>
          </w:tcPr>
          <w:p>
            <w:pPr>
              <w:pStyle w:val="Normal"/>
              <w:widowControl/>
              <w:suppressAutoHyphens w:val="true"/>
              <w:spacing w:lineRule="auto" w:line="360" w:before="120" w:after="120"/>
              <w:jc w:val="both"/>
              <w:rPr>
                <w:rFonts w:ascii="Times New Roman" w:hAnsi="Times New Roman" w:eastAsia="Calibri" w:cs="Times New Roman"/>
                <w:kern w:val="0"/>
                <w:lang w:val="en-US" w:eastAsia="en-US" w:bidi="ar-SA"/>
              </w:rPr>
            </w:pPr>
            <w:r>
              <w:rPr>
                <w:rFonts w:eastAsia="Calibri" w:cs="Times New Roman" w:ascii="Times New Roman" w:hAnsi="Times New Roman"/>
                <w:kern w:val="0"/>
                <w:sz w:val="24"/>
                <w:szCs w:val="24"/>
                <w:lang w:val="ru-RU" w:eastAsia="en-US" w:bidi="ar-SA"/>
              </w:rPr>
              <w:t>Повышение продуктивности</w:t>
            </w:r>
          </w:p>
        </w:tc>
        <w:tc>
          <w:tcPr>
            <w:tcW w:w="1418"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 xml:space="preserve">Ресурсный эффект </w:t>
            </w:r>
          </w:p>
        </w:tc>
        <w:tc>
          <w:tcPr>
            <w:tcW w:w="1098"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 xml:space="preserve">Коммерческий эффект </w:t>
            </w:r>
          </w:p>
        </w:tc>
      </w:tr>
      <w:tr>
        <w:trPr/>
        <w:tc>
          <w:tcPr>
            <w:tcW w:w="70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1</w:t>
            </w:r>
          </w:p>
        </w:tc>
        <w:tc>
          <w:tcPr>
            <w:tcW w:w="2126"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2</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3</w:t>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4</w:t>
            </w:r>
          </w:p>
        </w:tc>
        <w:tc>
          <w:tcPr>
            <w:tcW w:w="1702"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5</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6</w:t>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7</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8</w:t>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9</w:t>
            </w:r>
          </w:p>
        </w:tc>
        <w:tc>
          <w:tcPr>
            <w:tcW w:w="109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10</w:t>
            </w:r>
          </w:p>
        </w:tc>
      </w:tr>
      <w:tr>
        <w:trPr/>
        <w:tc>
          <w:tcPr>
            <w:tcW w:w="704" w:type="dxa"/>
            <w:tcBorders>
              <w:top w:val="nil"/>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1</w:t>
            </w:r>
          </w:p>
        </w:tc>
        <w:tc>
          <w:tcPr>
            <w:tcW w:w="2126" w:type="dxa"/>
            <w:tcBorders>
              <w:top w:val="nil"/>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Система достижений и наград</w:t>
            </w:r>
          </w:p>
        </w:tc>
        <w:tc>
          <w:tcPr>
            <w:tcW w:w="1558" w:type="dxa"/>
            <w:tcBorders>
              <w:top w:val="nil"/>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op w:val="nil"/>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2" w:type="dxa"/>
            <w:tcBorders>
              <w:top w:val="nil"/>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op w:val="nil"/>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134" w:type="dxa"/>
            <w:tcBorders>
              <w:top w:val="nil"/>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op w:val="nil"/>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418" w:type="dxa"/>
            <w:tcBorders>
              <w:top w:val="nil"/>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098" w:type="dxa"/>
            <w:tcBorders>
              <w:top w:val="nil"/>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r>
      <w:tr>
        <w:trPr/>
        <w:tc>
          <w:tcPr>
            <w:tcW w:w="704"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2</w:t>
            </w:r>
          </w:p>
        </w:tc>
        <w:tc>
          <w:tcPr>
            <w:tcW w:w="2126"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Модуль анонимного наставничества</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2"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134"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09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r>
      <w:tr>
        <w:trPr/>
        <w:tc>
          <w:tcPr>
            <w:tcW w:w="704"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3</w:t>
            </w:r>
          </w:p>
        </w:tc>
        <w:tc>
          <w:tcPr>
            <w:tcW w:w="2126"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Контекстные персонализированные уведомления</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2"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09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r>
      <w:tr>
        <w:trPr/>
        <w:tc>
          <w:tcPr>
            <w:tcW w:w="704"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4</w:t>
            </w:r>
          </w:p>
        </w:tc>
        <w:tc>
          <w:tcPr>
            <w:tcW w:w="2126"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NSimSun" w:cs="Times New Roman" w:ascii="Times New Roman" w:hAnsi="Times New Roman"/>
                <w:kern w:val="2"/>
                <w:sz w:val="24"/>
                <w:szCs w:val="24"/>
                <w:lang w:val="ru-RU" w:eastAsia="zh-CN" w:bidi="hi-IN"/>
              </w:rPr>
              <w:t>Модуль создания программы привычек и подписания на готовые программы</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2"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09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r>
      <w:tr>
        <w:trPr/>
        <w:tc>
          <w:tcPr>
            <w:tcW w:w="704" w:type="dxa"/>
            <w:tcBorders/>
          </w:tcPr>
          <w:p>
            <w:pPr>
              <w:pStyle w:val="Normal"/>
              <w:widowControl/>
              <w:suppressAutoHyphens w:val="true"/>
              <w:spacing w:lineRule="auto" w:line="360" w:before="120" w:after="120"/>
              <w:jc w:val="both"/>
              <w:rPr>
                <w:rFonts w:ascii="Times New Roman" w:hAnsi="Times New Roman" w:cs="Times New Roman"/>
              </w:rPr>
            </w:pPr>
            <w:r>
              <w:rPr>
                <w:rFonts w:eastAsia="NSimSun" w:cs="Times New Roman" w:ascii="Times New Roman" w:hAnsi="Times New Roman"/>
                <w:kern w:val="2"/>
                <w:sz w:val="24"/>
                <w:szCs w:val="24"/>
                <w:lang w:val="ru-RU" w:eastAsia="zh-CN" w:bidi="hi-IN"/>
              </w:rPr>
              <w:t>5</w:t>
            </w:r>
          </w:p>
        </w:tc>
        <w:tc>
          <w:tcPr>
            <w:tcW w:w="2126" w:type="dxa"/>
            <w:tcBorders/>
          </w:tcPr>
          <w:p>
            <w:pPr>
              <w:pStyle w:val="Normal"/>
              <w:widowControl/>
              <w:suppressAutoHyphens w:val="true"/>
              <w:spacing w:lineRule="auto" w:line="360" w:before="120" w:after="120"/>
              <w:jc w:val="both"/>
              <w:rPr>
                <w:rFonts w:ascii="Times New Roman" w:hAnsi="Times New Roman" w:cs="Times New Roman"/>
              </w:rPr>
            </w:pPr>
            <w:r>
              <w:rPr>
                <w:rFonts w:eastAsia="NSimSun" w:cs="Times New Roman" w:ascii="Times New Roman" w:hAnsi="Times New Roman"/>
                <w:kern w:val="2"/>
                <w:sz w:val="24"/>
                <w:szCs w:val="24"/>
                <w:lang w:val="ru-RU" w:eastAsia="zh-CN" w:bidi="hi-IN"/>
              </w:rPr>
              <w:t>Функционал анонимизации</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2"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09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r>
      <w:tr>
        <w:trPr/>
        <w:tc>
          <w:tcPr>
            <w:tcW w:w="704" w:type="dxa"/>
            <w:tcBorders/>
          </w:tcPr>
          <w:p>
            <w:pPr>
              <w:pStyle w:val="Normal"/>
              <w:widowControl/>
              <w:suppressAutoHyphens w:val="true"/>
              <w:spacing w:lineRule="auto" w:line="360" w:before="120" w:after="120"/>
              <w:jc w:val="both"/>
              <w:rPr>
                <w:rFonts w:ascii="Times New Roman" w:hAnsi="Times New Roman" w:cs="Times New Roman"/>
              </w:rPr>
            </w:pPr>
            <w:r>
              <w:rPr>
                <w:rFonts w:eastAsia="NSimSun" w:cs="Times New Roman" w:ascii="Times New Roman" w:hAnsi="Times New Roman"/>
                <w:kern w:val="2"/>
                <w:sz w:val="24"/>
                <w:szCs w:val="24"/>
                <w:lang w:val="ru-RU" w:eastAsia="zh-CN" w:bidi="hi-IN"/>
              </w:rPr>
              <w:t>6</w:t>
            </w:r>
          </w:p>
        </w:tc>
        <w:tc>
          <w:tcPr>
            <w:tcW w:w="2126" w:type="dxa"/>
            <w:tcBorders/>
          </w:tcPr>
          <w:p>
            <w:pPr>
              <w:pStyle w:val="Normal"/>
              <w:widowControl/>
              <w:suppressAutoHyphens w:val="true"/>
              <w:spacing w:lineRule="auto" w:line="360" w:before="120" w:after="120"/>
              <w:jc w:val="both"/>
              <w:rPr>
                <w:rFonts w:ascii="Times New Roman" w:hAnsi="Times New Roman" w:cs="Times New Roman"/>
              </w:rPr>
            </w:pPr>
            <w:r>
              <w:rPr>
                <w:rFonts w:eastAsia="Calibri" w:cs="Times New Roman" w:ascii="Times New Roman" w:hAnsi="Times New Roman"/>
                <w:kern w:val="0"/>
                <w:sz w:val="24"/>
                <w:szCs w:val="24"/>
                <w:lang w:val="ru-RU" w:eastAsia="en-US" w:bidi="ar-SA"/>
              </w:rPr>
              <w:t>Модуль управления премиум-подписками и система спонсорских интеграций</w:t>
            </w:r>
          </w:p>
        </w:tc>
        <w:tc>
          <w:tcPr>
            <w:tcW w:w="155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2"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09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r>
      <w:tr>
        <w:trPr/>
        <w:tc>
          <w:tcPr>
            <w:tcW w:w="704" w:type="dxa"/>
            <w:tcBorders/>
          </w:tcPr>
          <w:p>
            <w:pPr>
              <w:pStyle w:val="Normal"/>
              <w:widowControl/>
              <w:suppressAutoHyphens w:val="true"/>
              <w:spacing w:lineRule="auto" w:line="360" w:before="120" w:after="120"/>
              <w:jc w:val="both"/>
              <w:rPr>
                <w:rFonts w:ascii="Times New Roman" w:hAnsi="Times New Roman" w:cs="Times New Roman"/>
              </w:rPr>
            </w:pPr>
            <w:r>
              <w:rPr>
                <w:rFonts w:eastAsia="NSimSun" w:cs="Times New Roman" w:ascii="Times New Roman" w:hAnsi="Times New Roman"/>
                <w:kern w:val="2"/>
                <w:sz w:val="24"/>
                <w:szCs w:val="24"/>
                <w:lang w:val="ru-RU" w:eastAsia="zh-CN" w:bidi="hi-IN"/>
              </w:rPr>
              <w:t>7</w:t>
            </w:r>
          </w:p>
        </w:tc>
        <w:tc>
          <w:tcPr>
            <w:tcW w:w="2126" w:type="dxa"/>
            <w:tcBorders/>
          </w:tcPr>
          <w:p>
            <w:pPr>
              <w:pStyle w:val="Normal"/>
              <w:widowControl/>
              <w:suppressAutoHyphens w:val="true"/>
              <w:spacing w:lineRule="auto" w:line="360" w:before="120" w:after="120"/>
              <w:jc w:val="both"/>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t xml:space="preserve">Реализация в формате чат-бота на платформе </w:t>
            </w:r>
            <w:r>
              <w:rPr>
                <w:rFonts w:eastAsia="Calibri" w:cs="Times New Roman" w:ascii="Times New Roman" w:hAnsi="Times New Roman"/>
                <w:kern w:val="0"/>
                <w:sz w:val="24"/>
                <w:szCs w:val="24"/>
                <w:lang w:val="en-US" w:eastAsia="en-US" w:bidi="ar-SA"/>
              </w:rPr>
              <w:t>Telegram</w:t>
            </w:r>
          </w:p>
        </w:tc>
        <w:tc>
          <w:tcPr>
            <w:tcW w:w="155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2"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134"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701"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c>
          <w:tcPr>
            <w:tcW w:w="1418" w:type="dxa"/>
            <w:tcBorders/>
          </w:tcPr>
          <w:p>
            <w:pPr>
              <w:pStyle w:val="Normal"/>
              <w:widowControl/>
              <w:suppressAutoHyphens w:val="true"/>
              <w:spacing w:lineRule="auto" w:line="360" w:before="120" w:after="120"/>
              <w:jc w:val="center"/>
              <w:rPr>
                <w:rFonts w:ascii="Liberation Serif" w:hAnsi="Liberation Serif" w:eastAsia="NSimSun" w:cs="Lucida Sans"/>
                <w:kern w:val="2"/>
                <w:sz w:val="24"/>
                <w:szCs w:val="24"/>
                <w:lang w:val="ru-RU" w:eastAsia="zh-CN" w:bidi="hi-IN"/>
              </w:rPr>
            </w:pPr>
            <w:r>
              <w:rPr>
                <w:rFonts w:eastAsia="Calibri" w:cs="Times New Roman" w:ascii="Times New Roman" w:hAnsi="Times New Roman"/>
                <w:kern w:val="0"/>
                <w:sz w:val="24"/>
                <w:szCs w:val="24"/>
                <w:lang w:val="ru-RU" w:eastAsia="en-US" w:bidi="ar-SA"/>
              </w:rPr>
              <w:t>+</w:t>
            </w:r>
          </w:p>
        </w:tc>
        <w:tc>
          <w:tcPr>
            <w:tcW w:w="1098" w:type="dxa"/>
            <w:tcBorders/>
          </w:tcPr>
          <w:p>
            <w:pPr>
              <w:pStyle w:val="Normal"/>
              <w:widowControl/>
              <w:suppressAutoHyphens w:val="true"/>
              <w:spacing w:lineRule="auto" w:line="360" w:before="120" w:after="120"/>
              <w:jc w:val="center"/>
              <w:rPr>
                <w:rFonts w:ascii="Times New Roman" w:hAnsi="Times New Roman" w:eastAsia="Calibri" w:cs="Times New Roman"/>
                <w:kern w:val="0"/>
                <w:lang w:eastAsia="en-US" w:bidi="ar-SA"/>
              </w:rPr>
            </w:pPr>
            <w:r>
              <w:rPr>
                <w:rFonts w:eastAsia="Calibri" w:cs="Times New Roman" w:ascii="Times New Roman" w:hAnsi="Times New Roman"/>
                <w:kern w:val="0"/>
                <w:sz w:val="24"/>
                <w:szCs w:val="24"/>
                <w:lang w:val="ru-RU" w:eastAsia="en-US" w:bidi="ar-SA"/>
              </w:rPr>
            </w:r>
          </w:p>
        </w:tc>
      </w:tr>
    </w:tbl>
    <w:p>
      <w:pPr>
        <w:sectPr>
          <w:headerReference w:type="even" r:id="rId19"/>
          <w:headerReference w:type="default" r:id="rId20"/>
          <w:headerReference w:type="first" r:id="rId21"/>
          <w:footerReference w:type="even" r:id="rId22"/>
          <w:footerReference w:type="default" r:id="rId23"/>
          <w:footerReference w:type="first" r:id="rId24"/>
          <w:type w:val="nextPage"/>
          <w:pgSz w:orient="landscape" w:w="16838" w:h="11906"/>
          <w:pgMar w:left="1134" w:right="1134" w:gutter="0" w:header="0" w:top="1134" w:footer="0" w:bottom="1134"/>
          <w:pgNumType w:fmt="decimal"/>
          <w:formProt w:val="false"/>
          <w:textDirection w:val="lrTb"/>
          <w:docGrid w:type="default" w:linePitch="100" w:charSpace="0"/>
        </w:sectPr>
      </w:pPr>
      <w:r>
        <w:br w:type="page"/>
      </w:r>
    </w:p>
    <w:p>
      <w:pPr>
        <w:pStyle w:val="15"/>
        <w:spacing w:before="0" w:after="120"/>
        <w:rPr/>
      </w:pPr>
      <w:r>
        <w:rPr/>
        <w:t>Построенная матрица подтверждает комплексный характер разработанной методики и ее реализации. Большая часть функций вносит вклад в формирование нескольких эффектов, а каждый эффект формируется за счет реализации нескольких функций. Это свидетельствует о сбалансированности функциональной архитектуры решения и обоснованности выбора состава реализуемых функций.</w:t>
      </w:r>
    </w:p>
    <w:p>
      <w:pPr>
        <w:pStyle w:val="15"/>
        <w:spacing w:before="0" w:after="120"/>
        <w:rPr/>
      </w:pPr>
      <w:r>
        <w:rPr/>
      </w:r>
    </w:p>
    <w:p>
      <w:pPr>
        <w:pStyle w:val="Heading3"/>
        <w:rPr/>
      </w:pPr>
      <w:bookmarkStart w:id="75" w:name="_Toc228735843"/>
      <w:r>
        <w:rPr/>
        <w:t>3.1.4. Расчет технических и поведенческих эффектов</w:t>
      </w:r>
      <w:bookmarkEnd w:id="75"/>
    </w:p>
    <w:p>
      <w:pPr>
        <w:pStyle w:val="15"/>
        <w:rPr>
          <w:lang w:val="en-US"/>
        </w:rPr>
      </w:pPr>
      <w:r>
        <w:rPr>
          <w:lang w:val="en-US"/>
        </w:rPr>
      </w:r>
    </w:p>
    <w:p>
      <w:pPr>
        <w:pStyle w:val="15"/>
        <w:rPr/>
      </w:pPr>
      <w:r>
        <w:rPr/>
        <w:t xml:space="preserve">Для оценки внесенных улучшений в решении с использованием авторской методики необходимо провести сравнительный анализ с традиционным подходом к приобретению привычек пользователем с использованием стандартных уже существующих решений. Данное сравнение охватывает ключевые аспекты, обозначенные ранее в главах 3.1.1 и 3.1.2. В таблице </w:t>
      </w:r>
      <w:r>
        <w:rPr>
          <w:lang w:val="en-US"/>
        </w:rPr>
        <w:t>N</w:t>
      </w:r>
      <w:r>
        <w:rPr/>
        <w:t xml:space="preserve"> приведены наиболее значимые критерии сравнения отличающие прошлые решения от авторского подхода, в совокупности с технологическими или поведенческими эффектами которые были улучшены или решены.</w:t>
      </w:r>
    </w:p>
    <w:p>
      <w:pPr>
        <w:pStyle w:val="15"/>
        <w:spacing w:before="120" w:after="120"/>
        <w:rPr/>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134" w:right="1134" w:gutter="0" w:header="0" w:top="1134" w:footer="0" w:bottom="1134"/>
          <w:pgNumType w:fmt="decimal"/>
          <w:formProt w:val="false"/>
          <w:textDirection w:val="lrTb"/>
          <w:docGrid w:type="default" w:linePitch="100" w:charSpace="0"/>
        </w:sectPr>
      </w:pPr>
      <w:r>
        <w:rPr/>
      </w:r>
    </w:p>
    <w:p>
      <w:pPr>
        <w:pStyle w:val="15"/>
        <w:rPr/>
      </w:pPr>
      <w:r>
        <w:rPr/>
        <w:t xml:space="preserve">Таблица </w:t>
      </w:r>
      <w:r>
        <w:rPr>
          <w:lang w:val="en-US"/>
        </w:rPr>
        <w:t>N</w:t>
      </w:r>
      <w:r>
        <w:rPr/>
        <w:t xml:space="preserve"> – Сравнительный анализ традиционных решений и авторской методики</w:t>
      </w:r>
    </w:p>
    <w:tbl>
      <w:tblPr>
        <w:tblStyle w:val="afb"/>
        <w:tblW w:w="14601"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650"/>
        <w:gridCol w:w="3650"/>
        <w:gridCol w:w="3650"/>
        <w:gridCol w:w="3651"/>
      </w:tblGrid>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Критерий сравнения</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Традиционные решения (As-Is)</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Авторская методика (To-Be)</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Технический или поведенческий эффект</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Порог входа</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Требуется скачивание приложения из магазина, установка, регистрация, выдача разрешения</w:t>
            </w:r>
          </w:p>
        </w:tc>
        <w:tc>
          <w:tcPr>
            <w:tcW w:w="3650" w:type="dxa"/>
            <w:tcBorders/>
          </w:tcPr>
          <w:p>
            <w:pPr>
              <w:pStyle w:val="Normal"/>
              <w:widowControl/>
              <w:suppressAutoHyphens w:val="false"/>
              <w:spacing w:lineRule="auto" w:line="360" w:before="0" w:after="0"/>
              <w:jc w:val="start"/>
              <w:textAlignment w:val="auto"/>
              <w:rPr>
                <w:rFonts w:ascii="Liberation Serif" w:hAnsi="Liberation Serif" w:eastAsia="NSimSun" w:cs="Lucida Sans"/>
                <w:kern w:val="2"/>
                <w:sz w:val="24"/>
                <w:szCs w:val="24"/>
                <w:lang w:val="ru-RU" w:eastAsia="zh-CN" w:bidi="hi-IN"/>
              </w:rPr>
            </w:pPr>
            <w:r>
              <w:rPr>
                <w:rFonts w:eastAsia="Times New Roman" w:cs="Times New Roman" w:ascii="Times New Roman" w:hAnsi="Times New Roman"/>
                <w:kern w:val="0"/>
                <w:sz w:val="24"/>
                <w:szCs w:val="24"/>
                <w:lang w:val="ru-RU" w:eastAsia="ru-RU" w:bidi="ar-SA"/>
              </w:rPr>
              <w:t xml:space="preserve">Переход по ссылке, ввод команды </w:t>
            </w:r>
            <w:r>
              <w:rPr>
                <w:rStyle w:val="user3"/>
                <w:rFonts w:eastAsia="Times New Roman" w:cs="Times New Roman" w:ascii="Times New Roman" w:hAnsi="Times New Roman"/>
                <w:kern w:val="0"/>
                <w:sz w:val="24"/>
                <w:szCs w:val="24"/>
                <w:lang w:val="ru-RU" w:eastAsia="ru-RU" w:bidi="ar-SA"/>
              </w:rPr>
              <w:t xml:space="preserve">/start, мгновенное создание </w:t>
            </w:r>
            <w:r>
              <w:rPr>
                <w:rFonts w:eastAsia="Times New Roman" w:cs="Times New Roman" w:ascii="Times New Roman" w:hAnsi="Times New Roman"/>
                <w:kern w:val="0"/>
                <w:sz w:val="24"/>
                <w:szCs w:val="24"/>
                <w:lang w:val="ru-RU" w:eastAsia="ru-RU" w:bidi="ar-SA"/>
              </w:rPr>
              <w:t>профиля</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Снижение времени входа в систему с минут до секунд; исключение барьера установки</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Интерфейсное взаимодействие</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Сложный интерфейс, множество экранов, риск перегрузки информацией</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Минималистичный интерфейс чат-бота, контекстные кнопки, линейный диалог</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Снижение когнитивной нагрузки; сокращение пути до целевого действия</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Механика мотивации</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Простой счетчик дней, уведомления-напоминания</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Система уровней через получение опыта, прогрессивные бейджи и достижения, статусная прогрессия</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Переход от внешней мотивации к внутренней; создание петли дофаминового вознаграждения</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Система поддержки</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Отсутствует или редко представлена на платной основе</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Автоматизированный модуль анонимного P2P-наставничества</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Снятие психологического барьера одиночества; бесплатный доступ к помощи в реальном времени</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Доступность и синхронизация</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Зависимость от ОС, необходимость обновления приложения</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Кроссплатформенность площадки, мгновенная синхронизация облачных данных</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Обеспечение бесшовного опыта взаимодействия на любом устройстве пользователя</w:t>
            </w:r>
          </w:p>
        </w:tc>
      </w:tr>
      <w:tr>
        <w:trPr/>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Работа с данными</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Закрытая кодовая база с хранением в облаках поставщика</w:t>
            </w:r>
          </w:p>
        </w:tc>
        <w:tc>
          <w:tcPr>
            <w:tcW w:w="3650"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Open Source архитектура, шифрование AES-256 на уровне приложения и возможность собственного хостинга</w:t>
            </w:r>
          </w:p>
        </w:tc>
        <w:tc>
          <w:tcPr>
            <w:tcW w:w="3651" w:type="dxa"/>
            <w:tcBorders/>
          </w:tcPr>
          <w:p>
            <w:pPr>
              <w:pStyle w:val="Normal"/>
              <w:widowControl/>
              <w:suppressAutoHyphens w:val="false"/>
              <w:spacing w:lineRule="auto" w:line="360" w:before="0" w:after="0"/>
              <w:jc w:val="start"/>
              <w:textAlignment w:val="auto"/>
              <w:rPr>
                <w:rFonts w:ascii="Times New Roman" w:hAnsi="Times New Roman" w:eastAsia="Times New Roman" w:cs="Times New Roman"/>
                <w:kern w:val="0"/>
                <w:lang w:eastAsia="ru-RU" w:bidi="ar-SA"/>
              </w:rPr>
            </w:pPr>
            <w:r>
              <w:rPr>
                <w:rFonts w:eastAsia="Times New Roman" w:cs="Times New Roman" w:ascii="Times New Roman" w:hAnsi="Times New Roman"/>
                <w:kern w:val="0"/>
                <w:sz w:val="24"/>
                <w:szCs w:val="24"/>
                <w:lang w:val="ru-RU" w:eastAsia="ru-RU" w:bidi="ar-SA"/>
              </w:rPr>
              <w:t>Повышение прозрачности алгоритмов и уровня доверия к системе безопасности</w:t>
            </w:r>
          </w:p>
        </w:tc>
      </w:tr>
    </w:tbl>
    <w:p>
      <w:pPr>
        <w:sectPr>
          <w:headerReference w:type="default" r:id="rId31"/>
          <w:headerReference w:type="first" r:id="rId32"/>
          <w:footerReference w:type="default" r:id="rId33"/>
          <w:footerReference w:type="first" r:id="rId34"/>
          <w:type w:val="nextPage"/>
          <w:pgSz w:orient="landscape" w:w="16838" w:h="11906"/>
          <w:pgMar w:left="1134" w:right="1134" w:gutter="0" w:header="0" w:top="1134" w:footer="0" w:bottom="1134"/>
          <w:pgNumType w:fmt="decimal"/>
          <w:formProt w:val="false"/>
          <w:textDirection w:val="lrTb"/>
          <w:docGrid w:type="default" w:linePitch="326" w:charSpace="0"/>
        </w:sectPr>
      </w:pPr>
    </w:p>
    <w:p>
      <w:pPr>
        <w:pStyle w:val="15"/>
        <w:rPr/>
      </w:pPr>
      <w:r>
        <w:rPr/>
        <w:t>На основании данных проведенного эксперимента в главе 2.7 рассчитаны относительные показатели эффективности и технический прирост разработанной системы по сравнению с контрольной группой.</w:t>
      </w:r>
    </w:p>
    <w:p>
      <w:pPr>
        <w:pStyle w:val="15"/>
        <w:numPr>
          <w:ilvl w:val="0"/>
          <w:numId w:val="36"/>
        </w:numPr>
        <w:ind w:firstLine="737" w:start="0"/>
        <w:rPr/>
      </w:pPr>
      <w:r>
        <w:rPr/>
        <w:t xml:space="preserve">Коэффициент прироста вовлеченности. Данный показатель считается отношением среднего количества взаимодействий пользователя с системой в день и составил </w:t>
      </w:r>
      <w:r>
        <w:rPr/>
      </w:r>
      <m:oMath xmlns:m="http://schemas.openxmlformats.org/officeDocument/2006/math">
        <m:sSub>
          <m:e>
            <m:r>
              <m:t xml:space="preserve">K</m:t>
            </m:r>
          </m:e>
          <m:sub>
            <m:r>
              <m:t xml:space="preserve">eng</m:t>
            </m:r>
          </m:sub>
        </m:sSub>
        <m:r>
          <m:rPr>
            <m:lit/>
            <m:nor/>
          </m:rPr>
          <m:t xml:space="preserve">=</m:t>
        </m:r>
        <m:f>
          <m:num>
            <m:sSub>
              <m:e>
                <m:r>
                  <m:t xml:space="preserve">A</m:t>
                </m:r>
              </m:e>
              <m:sub>
                <m:r>
                  <m:t xml:space="preserve">exp</m:t>
                </m:r>
              </m:sub>
            </m:sSub>
          </m:num>
          <m:den>
            <m:sSub>
              <m:e>
                <m:r>
                  <m:t xml:space="preserve">A</m:t>
                </m:r>
              </m:e>
              <m:sub>
                <m:r>
                  <m:t xml:space="preserve">ctrl</m:t>
                </m:r>
              </m:sub>
            </m:sSub>
          </m:den>
        </m:f>
        <m:r>
          <m:rPr>
            <m:lit/>
            <m:nor/>
          </m:rPr>
          <m:t xml:space="preserve">=</m:t>
        </m:r>
        <m:f>
          <m:num>
            <m:r>
              <m:t xml:space="preserve">4.7</m:t>
            </m:r>
          </m:num>
          <m:den>
            <m:r>
              <m:t xml:space="preserve">1.8</m:t>
            </m:r>
          </m:den>
        </m:f>
        <m:r>
          <m:t xml:space="preserve">≈</m:t>
        </m:r>
        <m:r>
          <m:t xml:space="preserve">2.61</m:t>
        </m:r>
      </m:oMath>
      <w:r>
        <w:rPr/>
        <w:t>. Технический эффект заключается в повышении интенсивности взаимодействия с системой в 2.6 раза, что показывает высокую эффективность игровых механик, реализованных в решении.</w:t>
      </w:r>
    </w:p>
    <w:p>
      <w:pPr>
        <w:pStyle w:val="15"/>
        <w:numPr>
          <w:ilvl w:val="0"/>
          <w:numId w:val="36"/>
        </w:numPr>
        <w:ind w:firstLine="737" w:start="0"/>
        <w:rPr/>
      </w:pPr>
      <w:r>
        <w:rPr/>
        <w:t xml:space="preserve">Прирост успешности формирования привычек. Данный показатель рассчитывается как относительный рост процента выполнения задач и составил </w:t>
      </w:r>
      <w:r>
        <w:rPr/>
      </w:r>
      <m:oMath xmlns:m="http://schemas.openxmlformats.org/officeDocument/2006/math">
        <m:r>
          <m:t xml:space="preserve">ΔCR</m:t>
        </m:r>
        <m:r>
          <m:rPr>
            <m:lit/>
            <m:nor/>
          </m:rPr>
          <m:t xml:space="preserve">=</m:t>
        </m:r>
        <m:f>
          <m:num>
            <m:sSub>
              <m:e>
                <m:r>
                  <m:t xml:space="preserve">CR</m:t>
                </m:r>
              </m:e>
              <m:sub>
                <m:r>
                  <m:t xml:space="preserve">exp</m:t>
                </m:r>
              </m:sub>
            </m:sSub>
            <m:r>
              <m:rPr>
                <m:lit/>
                <m:nor/>
              </m:rPr>
              <m:t xml:space="preserve">-</m:t>
            </m:r>
            <m:sSub>
              <m:e>
                <m:r>
                  <m:t xml:space="preserve">CR</m:t>
                </m:r>
              </m:e>
              <m:sub>
                <m:r>
                  <m:t xml:space="preserve">ctrl</m:t>
                </m:r>
              </m:sub>
            </m:sSub>
          </m:num>
          <m:den>
            <m:sSub>
              <m:e>
                <m:r>
                  <m:t xml:space="preserve">CR</m:t>
                </m:r>
              </m:e>
              <m:sub>
                <m:r>
                  <m:t xml:space="preserve">ctrl</m:t>
                </m:r>
              </m:sub>
            </m:sSub>
          </m:den>
        </m:f>
        <m:r>
          <m:t xml:space="preserve">×</m:t>
        </m:r>
        <m:r>
          <m:t xml:space="preserve">100</m:t>
        </m:r>
        <m:r>
          <m:rPr>
            <m:lit/>
            <m:nor/>
          </m:rPr>
          <m:t xml:space="preserve">%</m:t>
        </m:r>
        <m:r>
          <m:t xml:space="preserve">≈</m:t>
        </m:r>
        <m:f>
          <m:num>
            <m:r>
              <m:t xml:space="preserve">68</m:t>
            </m:r>
            <m:r>
              <m:rPr>
                <m:lit/>
                <m:nor/>
              </m:rPr>
              <m:t xml:space="preserve">%</m:t>
            </m:r>
            <m:r>
              <m:rPr>
                <m:lit/>
                <m:nor/>
              </m:rPr>
              <m:t xml:space="preserve">-</m:t>
            </m:r>
            <m:r>
              <m:t xml:space="preserve">41</m:t>
            </m:r>
            <m:r>
              <m:rPr>
                <m:lit/>
                <m:nor/>
              </m:rPr>
              <m:t xml:space="preserve">%</m:t>
            </m:r>
          </m:num>
          <m:den>
            <m:r>
              <m:t xml:space="preserve">41</m:t>
            </m:r>
            <m:r>
              <m:rPr>
                <m:lit/>
                <m:nor/>
              </m:rPr>
              <m:t xml:space="preserve">%</m:t>
            </m:r>
          </m:den>
        </m:f>
        <m:r>
          <m:t xml:space="preserve">×</m:t>
        </m:r>
        <m:r>
          <m:t xml:space="preserve">100</m:t>
        </m:r>
        <m:r>
          <m:rPr>
            <m:lit/>
            <m:nor/>
          </m:rPr>
          <m:t xml:space="preserve">%</m:t>
        </m:r>
        <m:r>
          <m:t xml:space="preserve">≈</m:t>
        </m:r>
        <m:r>
          <m:t xml:space="preserve">65.8</m:t>
        </m:r>
        <m:r>
          <m:rPr>
            <m:lit/>
            <m:nor/>
          </m:rPr>
          <m:t xml:space="preserve">%</m:t>
        </m:r>
      </m:oMath>
      <w:r>
        <w:rPr/>
        <w:t>. Технический эффект отражается на эффективности выполнения запланированных привычек, повышение показателя на 65.8 процента показывает эффективность синергии методик геймификации и анонимной наставнической поддержки.</w:t>
      </w:r>
    </w:p>
    <w:p>
      <w:pPr>
        <w:pStyle w:val="15"/>
        <w:numPr>
          <w:ilvl w:val="0"/>
          <w:numId w:val="36"/>
        </w:numPr>
        <w:ind w:firstLine="737" w:start="0"/>
        <w:rPr/>
      </w:pPr>
      <w:r>
        <w:rPr/>
        <w:t xml:space="preserve">Эффект долгосрочного удержания. Считается по формуле </w:t>
      </w:r>
      <w:r>
        <w:rPr/>
      </w:r>
      <m:oMath xmlns:m="http://schemas.openxmlformats.org/officeDocument/2006/math">
        <m:r>
          <m:t xml:space="preserve">ΔRet</m:t>
        </m:r>
        <m:r>
          <m:rPr>
            <m:lit/>
            <m:nor/>
          </m:rPr>
          <m:t xml:space="preserve">=</m:t>
        </m:r>
        <m:f>
          <m:num>
            <m:sSub>
              <m:e>
                <m:r>
                  <m:t xml:space="preserve">Ret</m:t>
                </m:r>
              </m:e>
              <m:sub>
                <m:r>
                  <m:t xml:space="preserve">exp</m:t>
                </m:r>
              </m:sub>
            </m:sSub>
            <m:r>
              <m:rPr>
                <m:lit/>
                <m:nor/>
              </m:rPr>
              <m:t xml:space="preserve">-</m:t>
            </m:r>
            <m:sSub>
              <m:e>
                <m:r>
                  <m:t xml:space="preserve">Ret</m:t>
                </m:r>
              </m:e>
              <m:sub>
                <m:r>
                  <m:t xml:space="preserve">ctrl</m:t>
                </m:r>
              </m:sub>
            </m:sSub>
          </m:num>
          <m:den>
            <m:sSub>
              <m:e>
                <m:r>
                  <m:t xml:space="preserve">Ret</m:t>
                </m:r>
              </m:e>
              <m:sub>
                <m:r>
                  <m:t xml:space="preserve">ctrl</m:t>
                </m:r>
              </m:sub>
            </m:sSub>
          </m:den>
        </m:f>
        <m:r>
          <m:t xml:space="preserve">×</m:t>
        </m:r>
        <m:r>
          <m:t xml:space="preserve">100</m:t>
        </m:r>
        <m:r>
          <m:rPr>
            <m:lit/>
            <m:nor/>
          </m:rPr>
          <m:t xml:space="preserve">%</m:t>
        </m:r>
        <m:r>
          <m:rPr>
            <m:lit/>
            <m:nor/>
          </m:rPr>
          <m:t xml:space="preserve">=</m:t>
        </m:r>
        <m:f>
          <m:num>
            <m:r>
              <m:t xml:space="preserve">28</m:t>
            </m:r>
            <m:r>
              <m:rPr>
                <m:lit/>
                <m:nor/>
              </m:rPr>
              <m:t xml:space="preserve">%</m:t>
            </m:r>
            <m:r>
              <m:rPr>
                <m:lit/>
                <m:nor/>
              </m:rPr>
              <m:t xml:space="preserve">-</m:t>
            </m:r>
            <m:r>
              <m:t xml:space="preserve">11</m:t>
            </m:r>
            <m:r>
              <m:rPr>
                <m:lit/>
                <m:nor/>
              </m:rPr>
              <m:t xml:space="preserve">%</m:t>
            </m:r>
          </m:num>
          <m:den>
            <m:r>
              <m:t xml:space="preserve">11</m:t>
            </m:r>
            <m:r>
              <m:rPr>
                <m:lit/>
                <m:nor/>
              </m:rPr>
              <m:t xml:space="preserve">%</m:t>
            </m:r>
          </m:den>
        </m:f>
        <m:r>
          <m:t xml:space="preserve">×</m:t>
        </m:r>
        <m:r>
          <m:t xml:space="preserve">100</m:t>
        </m:r>
        <m:r>
          <m:rPr>
            <m:lit/>
            <m:nor/>
          </m:rPr>
          <m:t xml:space="preserve">%</m:t>
        </m:r>
        <m:r>
          <m:t xml:space="preserve">≈</m:t>
        </m:r>
        <m:r>
          <m:t xml:space="preserve">154.5</m:t>
        </m:r>
        <m:r>
          <m:rPr>
            <m:lit/>
            <m:nor/>
          </m:rPr>
          <m:t xml:space="preserve">%</m:t>
        </m:r>
      </m:oMath>
      <w:r>
        <w:rPr/>
        <w:t xml:space="preserve"> По результатам тестирования на 60-ый день зафиксирована способность удерживать пользователя на 154.5 процентов эффективнее, что в долгосрочной перспективе даст лучшие результаты по сравнению с обычными решениями.</w:t>
      </w:r>
    </w:p>
    <w:p>
      <w:pPr>
        <w:pStyle w:val="15"/>
        <w:rPr/>
      </w:pPr>
      <w:r>
        <w:rPr/>
      </w:r>
    </w:p>
    <w:p>
      <w:pPr>
        <w:pStyle w:val="15"/>
        <w:rPr/>
      </w:pPr>
      <w:r>
        <w:rPr/>
        <w:t>Помимо количественных метрик, технический эффект методики заключается в оптимизации системных ресурсов и безопасности:</w:t>
      </w:r>
    </w:p>
    <w:p>
      <w:pPr>
        <w:pStyle w:val="15"/>
        <w:numPr>
          <w:ilvl w:val="0"/>
          <w:numId w:val="37"/>
        </w:numPr>
        <w:ind w:firstLine="709" w:start="0"/>
        <w:rPr/>
      </w:pPr>
      <w:r>
        <w:rPr>
          <w:i/>
          <w:iCs/>
        </w:rPr>
        <w:t>Оптимизация и минимизация маршрута пользователя.</w:t>
      </w:r>
      <w:r>
        <w:rPr/>
        <w:t xml:space="preserve"> Перенос интерфейса в среду мессенджера позволил сократить количество действий для фиксации привычки с 4–6 в мобильном приложении до 2 действий. Это привело к снижению сложности и увеличению частоты использования.</w:t>
      </w:r>
    </w:p>
    <w:p>
      <w:pPr>
        <w:pStyle w:val="15"/>
        <w:numPr>
          <w:ilvl w:val="0"/>
          <w:numId w:val="37"/>
        </w:numPr>
        <w:ind w:firstLine="709" w:start="0"/>
        <w:rPr/>
      </w:pPr>
      <w:r>
        <w:rPr>
          <w:i/>
          <w:iCs/>
        </w:rPr>
        <w:t xml:space="preserve">Эффект </w:t>
      </w:r>
      <w:r>
        <w:rPr>
          <w:i/>
          <w:iCs/>
          <w:lang w:val="en-US"/>
        </w:rPr>
        <w:t>Open</w:t>
      </w:r>
      <w:r>
        <w:rPr>
          <w:i/>
          <w:iCs/>
        </w:rPr>
        <w:t xml:space="preserve"> </w:t>
      </w:r>
      <w:r>
        <w:rPr>
          <w:i/>
          <w:iCs/>
          <w:lang w:val="en-US"/>
        </w:rPr>
        <w:t>Source</w:t>
      </w:r>
      <w:r>
        <w:rPr>
          <w:i/>
          <w:iCs/>
        </w:rPr>
        <w:t xml:space="preserve"> и прозрачности кодовой базы</w:t>
      </w:r>
      <w:r>
        <w:rPr/>
        <w:t xml:space="preserve">. Использование открытого исходного кода и шифрования </w:t>
      </w:r>
      <w:r>
        <w:rPr>
          <w:lang w:val="en-US"/>
        </w:rPr>
        <w:t>AES</w:t>
      </w:r>
      <w:r>
        <w:rPr/>
        <w:t>-256 позволило реализовать доверительную модель. Технический эффект заключается в возможности независимого аудита алгоритмов, что исключает использование манипулятивных техник и гарантирует сохранность чувствительных данных о здоровье пользователя.</w:t>
      </w:r>
    </w:p>
    <w:p>
      <w:pPr>
        <w:pStyle w:val="15"/>
        <w:numPr>
          <w:ilvl w:val="0"/>
          <w:numId w:val="37"/>
        </w:numPr>
        <w:ind w:firstLine="709" w:start="0"/>
        <w:rPr/>
      </w:pPr>
      <w:r>
        <w:rPr>
          <w:i/>
          <w:iCs/>
        </w:rPr>
        <w:t>Эффективность модели анонимного наставничества</w:t>
      </w:r>
      <w:r>
        <w:rPr/>
        <w:t>. Реализация системы наставничества через серверную маршрутизацию сообщений (вместо создания групп или обмена контактами) позволила обеспечить полную анонимность. Техническим эффектом стало отсутствие необходимости в сложной системе модерации профилей, так как социальный фильтр в виде возможности подачи жалобы и смены собеседника работает автоматически.</w:t>
      </w:r>
    </w:p>
    <w:p>
      <w:pPr>
        <w:pStyle w:val="15"/>
        <w:rPr/>
      </w:pPr>
      <w:r>
        <w:rPr/>
      </w:r>
    </w:p>
    <w:p>
      <w:pPr>
        <w:pStyle w:val="15"/>
        <w:rPr/>
      </w:pPr>
      <w:r>
        <w:rPr/>
        <w:t>Проведенный расчет технических эффектов показал, что разработанная методика обеспечивает кратный рост ключевых поведенческих показателей. Наиболее значимый эффект зафиксирован в области долгосрочного удержания пользователей (прирост 154,5%) и интенсивности взаимодействия с системой (рост в 2,6 раза). Сравнительный анализ «</w:t>
      </w:r>
      <w:r>
        <w:rPr>
          <w:lang w:val="en-US"/>
        </w:rPr>
        <w:t>As</w:t>
      </w:r>
      <w:r>
        <w:rPr/>
        <w:t>-</w:t>
      </w:r>
      <w:r>
        <w:rPr>
          <w:lang w:val="en-US"/>
        </w:rPr>
        <w:t>Is</w:t>
      </w:r>
      <w:r>
        <w:rPr/>
        <w:t>» и «</w:t>
      </w:r>
      <w:r>
        <w:rPr>
          <w:lang w:val="en-US"/>
        </w:rPr>
        <w:t>To</w:t>
      </w:r>
      <w:r>
        <w:rPr/>
        <w:t>-</w:t>
      </w:r>
      <w:r>
        <w:rPr>
          <w:lang w:val="en-US"/>
        </w:rPr>
        <w:t>Be</w:t>
      </w:r>
      <w:r>
        <w:rPr/>
        <w:t>» подтверждает, что замена сложного пользовательского интерфейса на минималистичный в чат-боте в сочетании с глубинной геймификацией позволяет существенно снизить когнитивное сопротивление пользователя. Таким образом, техническая реализация методики полностью соответствует поставленным целям и обеспечивает качественно новый уровень эффективности в процессе формирования здоровых привычек.</w:t>
      </w:r>
    </w:p>
    <w:p>
      <w:pPr>
        <w:pStyle w:val="15"/>
        <w:rPr/>
      </w:pPr>
      <w:r>
        <w:rPr/>
      </w:r>
    </w:p>
    <w:p>
      <w:pPr>
        <w:pStyle w:val="Heading2"/>
        <w:rPr/>
      </w:pPr>
      <w:bookmarkStart w:id="76" w:name="_Toc228735844"/>
      <w:r>
        <w:rPr/>
        <w:t>3.2. Оценка экономической эффективности внедрения проектного решения</w:t>
      </w:r>
      <w:bookmarkEnd w:id="76"/>
    </w:p>
    <w:p>
      <w:pPr>
        <w:pStyle w:val="15"/>
        <w:rPr/>
      </w:pPr>
      <w:r>
        <w:rPr/>
      </w:r>
    </w:p>
    <w:p>
      <w:pPr>
        <w:pStyle w:val="15"/>
        <w:rPr/>
      </w:pPr>
      <w:r>
        <w:rPr/>
        <w:t>Экономический эффект разрабатываемого решения достигается за счет внедрения платной подписки и размещения рекламного контента.</w:t>
      </w:r>
    </w:p>
    <w:p>
      <w:pPr>
        <w:pStyle w:val="15"/>
        <w:rPr/>
      </w:pPr>
      <w:r>
        <w:rPr/>
      </w:r>
    </w:p>
    <w:p>
      <w:pPr>
        <w:pStyle w:val="Heading3"/>
        <w:rPr/>
      </w:pPr>
      <w:bookmarkStart w:id="77" w:name="__RefHeading___Toc2890_2352405526"/>
      <w:bookmarkStart w:id="78" w:name="_Toc228735845"/>
      <w:bookmarkEnd w:id="77"/>
      <w:r>
        <w:rPr/>
        <w:t>3</w:t>
      </w:r>
      <w:bookmarkStart w:id="79" w:name="_Toc226724650_Копия_1_Копия_1"/>
      <w:r>
        <w:rPr/>
        <w:t>.2.1</w:t>
      </w:r>
      <w:bookmarkEnd w:id="79"/>
      <w:r>
        <w:rPr/>
        <w:t xml:space="preserve"> </w:t>
      </w:r>
      <w:bookmarkEnd w:id="78"/>
      <w:r>
        <w:rPr/>
        <w:t>Расчет совокупной стоимости владения (ССВ) проекта</w:t>
      </w:r>
    </w:p>
    <w:p>
      <w:pPr>
        <w:pStyle w:val="15"/>
        <w:rPr/>
      </w:pPr>
      <w:r>
        <w:rPr/>
      </w:r>
    </w:p>
    <w:p>
      <w:pPr>
        <w:pStyle w:val="15"/>
        <w:rPr/>
      </w:pPr>
      <w:r>
        <w:rPr/>
        <w:t>Экономическая эффективность оценивается составлением показателей экономической результативности информационной системы, подсистемы или проекта со стоимостными затратами на реализацию этой системы, подсистемы или проекта.</w:t>
      </w:r>
    </w:p>
    <w:p>
      <w:pPr>
        <w:pStyle w:val="15"/>
        <w:rPr/>
      </w:pPr>
      <w:r>
        <w:rPr/>
        <w:t>Для оценки затрат на разработку и эксплуатацию данного IT-решения была применена методика совокупной стоимости владения (ССВ). Данный способ дает возможность учесть затраты на всех этапах жизненного цикла. Расчет по данной методике включает в себя совокупный учет условно-прямых, условно-косвенных и непредвиденных затрат.</w:t>
      </w:r>
    </w:p>
    <w:p>
      <w:pPr>
        <w:pStyle w:val="15"/>
        <w:rPr/>
      </w:pPr>
      <w:r>
        <w:rPr/>
        <w:t>Условно-прямые затраты отвечают за расходы на этапе разработки IT-решения.</w:t>
      </w:r>
    </w:p>
    <w:p>
      <w:pPr>
        <w:pStyle w:val="15"/>
        <w:rPr/>
      </w:pPr>
      <w:r>
        <w:rPr/>
        <w:t>Условно-косвенные затраты включают расходы на аренду программного обеспечения, телекоммуникации, аппаратное обеспечение и оплату труда персоналу, который будет интегрирован в эксплуатацию IT-решения.</w:t>
      </w:r>
    </w:p>
    <w:p>
      <w:pPr>
        <w:pStyle w:val="15"/>
        <w:rPr/>
      </w:pPr>
      <w:r>
        <w:rPr/>
        <w:t>В первую очередь были учтены условно-прямые расходы. Подробная информация представлена в таблице</w:t>
      </w:r>
      <w:r>
        <w:rPr>
          <w:lang w:val="en-US"/>
        </w:rPr>
        <w:t xml:space="preserve"> </w:t>
      </w:r>
      <w:r>
        <w:rPr>
          <w:lang w:val="en-US"/>
        </w:rPr>
        <w:t>N</w:t>
      </w:r>
      <w:r>
        <w:rPr>
          <w:lang w:val="en-US"/>
        </w:rPr>
        <w:t xml:space="preserve"> .</w:t>
      </w:r>
    </w:p>
    <w:p>
      <w:pPr>
        <w:pStyle w:val="15"/>
        <w:rPr>
          <w:lang w:val="en-US"/>
        </w:rPr>
      </w:pPr>
      <w:r>
        <w:rPr>
          <w:lang w:val="en-US"/>
        </w:rPr>
      </w:r>
    </w:p>
    <w:p>
      <w:pPr>
        <w:pStyle w:val="15"/>
        <w:rPr>
          <w:lang w:val="ru-RU"/>
        </w:rPr>
      </w:pPr>
      <w:r>
        <w:rPr>
          <w:lang w:val="ru-RU"/>
        </w:rPr>
        <w:t xml:space="preserve">Таблица </w:t>
      </w:r>
      <w:r>
        <w:rPr>
          <w:lang w:val="en-US"/>
        </w:rPr>
        <w:t xml:space="preserve">N – </w:t>
      </w:r>
      <w:r>
        <w:rPr>
          <w:lang w:val="ru-RU"/>
        </w:rPr>
        <w:t>Условно-прямые расходы, связанные с разработкой.</w:t>
      </w:r>
    </w:p>
    <w:p>
      <w:pPr>
        <w:pStyle w:val="15"/>
        <w:rPr>
          <w:lang w:val="ru-RU"/>
        </w:rPr>
      </w:pPr>
      <w:r>
        <w:rPr>
          <w:lang w:val="ru-RU"/>
        </w:rPr>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c>
          <w:tcPr>
            <w:tcW w:w="3212" w:type="dxa"/>
            <w:tcBorders>
              <w:top w:val="single" w:sz="4" w:space="0" w:color="000000"/>
              <w:start w:val="single" w:sz="4" w:space="0" w:color="000000"/>
              <w:bottom w:val="single" w:sz="4" w:space="0" w:color="000000"/>
            </w:tcBorders>
          </w:tcPr>
          <w:p>
            <w:pPr>
              <w:pStyle w:val="Style20"/>
              <w:jc w:val="start"/>
              <w:rPr>
                <w:color w:val="000000"/>
              </w:rPr>
            </w:pPr>
            <w:r>
              <w:rPr>
                <w:color w:val="000000"/>
              </w:rPr>
              <w:t>Статья затрат</w:t>
            </w:r>
          </w:p>
        </w:tc>
        <w:tc>
          <w:tcPr>
            <w:tcW w:w="3213"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Обозначение</w:t>
            </w:r>
          </w:p>
        </w:tc>
        <w:tc>
          <w:tcPr>
            <w:tcW w:w="3213"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 xml:space="preserve">Всего, </w:t>
            </w:r>
            <w:r>
              <w:rPr>
                <w:color w:val="000000"/>
              </w:rPr>
              <w:t>руб.</w:t>
            </w:r>
          </w:p>
        </w:tc>
      </w:tr>
      <w:tr>
        <w:trPr/>
        <w:tc>
          <w:tcPr>
            <w:tcW w:w="3212" w:type="dxa"/>
            <w:tcBorders>
              <w:start w:val="single" w:sz="4" w:space="0" w:color="000000"/>
              <w:bottom w:val="single" w:sz="4" w:space="0" w:color="000000"/>
            </w:tcBorders>
          </w:tcPr>
          <w:p>
            <w:pPr>
              <w:pStyle w:val="Style20"/>
              <w:jc w:val="start"/>
              <w:rPr>
                <w:color w:val="000000"/>
              </w:rPr>
            </w:pPr>
            <w:r>
              <w:rPr>
                <w:color w:val="000000"/>
              </w:rPr>
              <w:t>1</w:t>
            </w:r>
          </w:p>
        </w:tc>
        <w:tc>
          <w:tcPr>
            <w:tcW w:w="3213" w:type="dxa"/>
            <w:tcBorders>
              <w:start w:val="single" w:sz="4" w:space="0" w:color="000000"/>
              <w:bottom w:val="single" w:sz="4" w:space="0" w:color="000000"/>
            </w:tcBorders>
          </w:tcPr>
          <w:p>
            <w:pPr>
              <w:pStyle w:val="Style20"/>
              <w:jc w:val="start"/>
              <w:rPr>
                <w:color w:val="000000"/>
              </w:rPr>
            </w:pPr>
            <w:r>
              <w:rPr>
                <w:color w:val="000000"/>
              </w:rPr>
              <w:t>2</w:t>
            </w:r>
          </w:p>
        </w:tc>
        <w:tc>
          <w:tcPr>
            <w:tcW w:w="3213" w:type="dxa"/>
            <w:tcBorders>
              <w:start w:val="single" w:sz="4" w:space="0" w:color="000000"/>
              <w:bottom w:val="single" w:sz="4" w:space="0" w:color="000000"/>
              <w:end w:val="single" w:sz="4" w:space="0" w:color="000000"/>
            </w:tcBorders>
          </w:tcPr>
          <w:p>
            <w:pPr>
              <w:pStyle w:val="Style20"/>
              <w:jc w:val="start"/>
              <w:rPr>
                <w:color w:val="000000"/>
              </w:rPr>
            </w:pPr>
            <w:r>
              <w:rPr>
                <w:color w:val="000000"/>
              </w:rPr>
              <w:t>3</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 Условно-прямые расходы,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РПр_Р</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966529</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1.1. Расходы на оборудование,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78769</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1.1.1. Расходы на закупку оборудования,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 1</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75000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1.1.4. Расходы на эксплуатацию оборудования, предназначенного для разработки системы,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 4</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1901</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1.1.6. Стоимость аренды оборудования предназначенного для разработки системы,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 6</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1868</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1.4. Расходы на оплату труда, связанные с разработке системы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885360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1.4.1. Расходы на оплату труда сотрудников по стадиям разработки системы (проектирование, разработка, тестирование, документирование), всего в т.ч.:</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 1</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885360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проектирование</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 1_1</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221340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разработка</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 1_2</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442680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тестирование</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 1_3</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110670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документирование</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РФОТ 1_4</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110670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1.5. Расходы на связь и коммуникации,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РКом</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2400</w:t>
            </w:r>
          </w:p>
        </w:tc>
      </w:tr>
      <w:tr>
        <w:trPr/>
        <w:tc>
          <w:tcPr>
            <w:tcW w:w="3212" w:type="dxa"/>
            <w:tcBorders>
              <w:start w:val="single" w:sz="4" w:space="0" w:color="000000"/>
              <w:bottom w:val="single" w:sz="4" w:space="0" w:color="000000"/>
            </w:tcBorders>
          </w:tcPr>
          <w:p>
            <w:pPr>
              <w:pStyle w:val="Style20"/>
              <w:ind w:hanging="0" w:start="0" w:end="0"/>
              <w:jc w:val="start"/>
              <w:rPr>
                <w:color w:val="000000"/>
              </w:rPr>
            </w:pPr>
            <w:r>
              <w:rPr>
                <w:color w:val="000000"/>
              </w:rPr>
              <w:t>1.5.3. Расходы на удаленный доступ на этапе разработки системы, руб.</w:t>
            </w:r>
          </w:p>
        </w:tc>
        <w:tc>
          <w:tcPr>
            <w:tcW w:w="3213"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РКом 3</w:t>
            </w:r>
          </w:p>
        </w:tc>
        <w:tc>
          <w:tcPr>
            <w:tcW w:w="3213" w:type="dxa"/>
            <w:tcBorders>
              <w:start w:val="single" w:sz="4" w:space="0" w:color="000000"/>
              <w:bottom w:val="single" w:sz="4" w:space="0" w:color="000000"/>
              <w:end w:val="single" w:sz="4" w:space="0" w:color="000000"/>
            </w:tcBorders>
          </w:tcPr>
          <w:p>
            <w:pPr>
              <w:pStyle w:val="Style20"/>
              <w:jc w:val="end"/>
              <w:rPr>
                <w:color w:val="000000"/>
              </w:rPr>
            </w:pPr>
            <w:r>
              <w:rPr>
                <w:color w:val="000000"/>
              </w:rPr>
              <w:t>2400</w:t>
            </w:r>
          </w:p>
        </w:tc>
      </w:tr>
    </w:tbl>
    <w:p>
      <w:pPr>
        <w:pStyle w:val="15"/>
        <w:rPr>
          <w:lang w:val="ru-RU"/>
        </w:rPr>
      </w:pPr>
      <w:r>
        <w:rPr>
          <w:lang w:val="ru-RU"/>
        </w:rPr>
      </w:r>
    </w:p>
    <w:p>
      <w:pPr>
        <w:pStyle w:val="TableParagraph"/>
        <w:spacing w:lineRule="auto" w:line="360"/>
        <w:ind w:firstLine="709" w:end="-1"/>
        <w:jc w:val="both"/>
        <w:rPr>
          <w:sz w:val="28"/>
          <w:szCs w:val="28"/>
        </w:rPr>
      </w:pPr>
      <w:r>
        <w:rPr>
          <w:sz w:val="28"/>
          <w:szCs w:val="28"/>
        </w:rPr>
        <w:t>Расходы, возникающие на этапе разработки системы, как правило, относятся к категории условно-прямых затрат (Р</w:t>
      </w:r>
      <w:r>
        <w:rPr>
          <w:sz w:val="28"/>
          <w:szCs w:val="28"/>
          <w:vertAlign w:val="subscript"/>
        </w:rPr>
        <w:t>Пр_Р</w:t>
      </w:r>
      <w:r>
        <w:rPr>
          <w:sz w:val="28"/>
          <w:szCs w:val="28"/>
        </w:rPr>
        <w:t xml:space="preserve">) и рассчитываются с помощью формулы </w:t>
      </w:r>
      <w:r>
        <w:rPr>
          <w:sz w:val="28"/>
          <w:szCs w:val="28"/>
          <w:lang w:val="en-US"/>
        </w:rPr>
        <w:t xml:space="preserve">N </w:t>
      </w:r>
      <w:r>
        <w:rPr>
          <w:sz w:val="28"/>
          <w:szCs w:val="28"/>
        </w:rPr>
        <w:t>:</w:t>
      </w:r>
    </w:p>
    <w:tbl>
      <w:tblPr>
        <w:tblStyle w:val="ae"/>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359"/>
        <w:gridCol w:w="986"/>
      </w:tblGrid>
      <w:tr>
        <w:trPr>
          <w:trHeight w:val="589" w:hRule="atLeast"/>
        </w:trPr>
        <w:tc>
          <w:tcPr>
            <w:tcW w:w="8359" w:type="dxa"/>
            <w:tcBorders>
              <w:top w:val="nil"/>
              <w:start w:val="nil"/>
              <w:bottom w:val="nil"/>
              <w:end w:val="nil"/>
            </w:tcBorders>
          </w:tcPr>
          <w:p>
            <w:pPr>
              <w:pStyle w:val="TableParagraph"/>
              <w:spacing w:lineRule="auto" w:line="360" w:before="0" w:after="0"/>
              <w:ind w:end="182"/>
              <w:jc w:val="center"/>
              <w:rPr>
                <w:sz w:val="28"/>
                <w:szCs w:val="28"/>
              </w:rPr>
            </w:pPr>
            <w:r>
              <w:rPr>
                <w:kern w:val="0"/>
                <w:sz w:val="22"/>
                <w:szCs w:val="22"/>
                <w:lang w:val="ru-RU" w:eastAsia="en-US" w:bidi="ar-SA"/>
              </w:rPr>
            </w:r>
            <m:oMath xmlns:m="http://schemas.openxmlformats.org/officeDocument/2006/math">
              <m:sSub>
                <m:e>
                  <m:r>
                    <m:t xml:space="preserve">P</m:t>
                  </m:r>
                </m:e>
                <m:sub>
                  <m:r>
                    <m:t xml:space="preserve">Пр</m:t>
                  </m:r>
                  <m:r>
                    <m:rPr>
                      <m:lit/>
                      <m:nor/>
                    </m:rPr>
                    <m:t xml:space="preserve"> </m:t>
                  </m:r>
                  <m:r>
                    <m:t xml:space="preserve">р</m:t>
                  </m:r>
                </m:sub>
              </m:sSub>
              <m:r>
                <m:rPr>
                  <m:lit/>
                  <m:nor/>
                </m:rPr>
                <m:t xml:space="preserve">=</m:t>
              </m:r>
              <m:sSub>
                <m:e>
                  <m:r>
                    <m:t xml:space="preserve">P</m:t>
                  </m:r>
                </m:e>
                <m:sub>
                  <m:r>
                    <m:t xml:space="preserve">Об</m:t>
                  </m:r>
                </m:sub>
              </m:sSub>
              <m:r>
                <m:rPr>
                  <m:lit/>
                  <m:nor/>
                </m:rPr>
                <m:t xml:space="preserve">+</m:t>
              </m:r>
              <m:sSub>
                <m:e>
                  <m:r>
                    <m:t xml:space="preserve">P</m:t>
                  </m:r>
                </m:e>
                <m:sub>
                  <m:r>
                    <m:t xml:space="preserve">ПО</m:t>
                  </m:r>
                </m:sub>
              </m:sSub>
              <m:r>
                <m:rPr>
                  <m:lit/>
                  <m:nor/>
                </m:rPr>
                <m:t xml:space="preserve">+</m:t>
              </m:r>
              <m:sSub>
                <m:e>
                  <m:r>
                    <m:t xml:space="preserve">P</m:t>
                  </m:r>
                </m:e>
                <m:sub>
                  <m:r>
                    <m:t xml:space="preserve">Адм</m:t>
                  </m:r>
                </m:sub>
              </m:sSub>
              <m:r>
                <m:rPr>
                  <m:lit/>
                  <m:nor/>
                </m:rPr>
                <m:t xml:space="preserve">+</m:t>
              </m:r>
              <m:sSub>
                <m:e>
                  <m:r>
                    <m:t xml:space="preserve">P</m:t>
                  </m:r>
                </m:e>
                <m:sub>
                  <m:r>
                    <m:t xml:space="preserve">ФОТ</m:t>
                  </m:r>
                </m:sub>
              </m:sSub>
              <m:r>
                <m:rPr>
                  <m:lit/>
                  <m:nor/>
                </m:rPr>
                <m:t xml:space="preserve">+</m:t>
              </m:r>
              <m:sSub>
                <m:e>
                  <m:r>
                    <m:t xml:space="preserve">P</m:t>
                  </m:r>
                </m:e>
                <m:sub>
                  <m:r>
                    <m:t xml:space="preserve">Ком</m:t>
                  </m:r>
                </m:sub>
              </m:sSub>
            </m:oMath>
            <w:r>
              <w:rPr>
                <w:kern w:val="0"/>
                <w:sz w:val="28"/>
                <w:szCs w:val="28"/>
                <w:lang w:val="ru-RU" w:eastAsia="en-US" w:bidi="ar-SA"/>
              </w:rPr>
              <w:t xml:space="preserve"> </w:t>
            </w:r>
            <w:r>
              <w:rPr>
                <w:kern w:val="0"/>
                <w:sz w:val="28"/>
                <w:szCs w:val="28"/>
                <w:lang w:val="ru-RU" w:eastAsia="en-US" w:bidi="ar-SA"/>
              </w:rPr>
              <w:t>,</w:t>
            </w:r>
          </w:p>
        </w:tc>
        <w:tc>
          <w:tcPr>
            <w:tcW w:w="986" w:type="dxa"/>
            <w:tcBorders>
              <w:top w:val="nil"/>
              <w:start w:val="nil"/>
              <w:bottom w:val="nil"/>
              <w:end w:val="nil"/>
            </w:tcBorders>
          </w:tcPr>
          <w:p>
            <w:pPr>
              <w:pStyle w:val="TableParagraph"/>
              <w:spacing w:lineRule="auto" w:line="360" w:before="0" w:after="0"/>
              <w:ind w:end="182"/>
              <w:jc w:val="center"/>
              <w:rPr>
                <w:sz w:val="28"/>
                <w:szCs w:val="28"/>
                <w:lang w:val="en-US"/>
              </w:rPr>
            </w:pPr>
            <w:r>
              <w:rPr>
                <w:kern w:val="0"/>
                <w:sz w:val="28"/>
                <w:szCs w:val="28"/>
                <w:lang w:val="en-US" w:eastAsia="en-US" w:bidi="ar-SA"/>
              </w:rPr>
              <w:t xml:space="preserve"> </w:t>
            </w:r>
            <w:r>
              <w:rPr>
                <w:kern w:val="0"/>
                <w:sz w:val="28"/>
                <w:szCs w:val="28"/>
                <w:lang w:val="en-US" w:eastAsia="en-US" w:bidi="ar-SA"/>
              </w:rPr>
              <w:t xml:space="preserve">N </w:t>
            </w:r>
          </w:p>
        </w:tc>
      </w:tr>
    </w:tbl>
    <w:p>
      <w:pPr>
        <w:pStyle w:val="TableParagraph"/>
        <w:spacing w:lineRule="auto" w:line="360"/>
        <w:ind w:firstLine="709" w:end="-1"/>
        <w:jc w:val="both"/>
        <w:rPr>
          <w:sz w:val="28"/>
          <w:szCs w:val="28"/>
        </w:rPr>
      </w:pPr>
      <w:r>
        <w:rPr>
          <w:sz w:val="28"/>
          <w:szCs w:val="28"/>
        </w:rPr>
        <w:t xml:space="preserve">где </w:t>
      </w:r>
    </w:p>
    <w:p>
      <w:pPr>
        <w:pStyle w:val="15"/>
        <w:rPr/>
      </w:pPr>
      <w:r>
        <w:rPr/>
        <w:t>Р</w:t>
      </w:r>
      <w:r>
        <w:rPr>
          <w:vertAlign w:val="subscript"/>
        </w:rPr>
        <w:t xml:space="preserve">Пр_Р </w:t>
      </w:r>
      <w:r>
        <w:rPr/>
        <w:t xml:space="preserve">- условно-прямые расходы, связанных с разработкой ИТ-проекта, </w:t>
      </w:r>
    </w:p>
    <w:p>
      <w:pPr>
        <w:pStyle w:val="15"/>
        <w:rPr/>
      </w:pPr>
      <w:r>
        <w:rPr/>
        <w:t>Р</w:t>
      </w:r>
      <w:r>
        <w:rPr>
          <w:vertAlign w:val="subscript"/>
        </w:rPr>
        <w:t>Об</w:t>
      </w:r>
      <w:r>
        <w:rPr/>
        <w:t xml:space="preserve"> - расходы, связанные с приобретением и эксплуатацией оборудования, </w:t>
      </w:r>
    </w:p>
    <w:p>
      <w:pPr>
        <w:pStyle w:val="15"/>
        <w:rPr/>
      </w:pPr>
      <w:r>
        <w:rPr/>
        <w:t>Р</w:t>
      </w:r>
      <w:r>
        <w:rPr>
          <w:vertAlign w:val="subscript"/>
        </w:rPr>
        <w:t>ПО</w:t>
      </w:r>
      <w:r>
        <w:rPr/>
        <w:t xml:space="preserve"> - расходы, связанных с приобретением и эксплуатацией ПО, </w:t>
      </w:r>
    </w:p>
    <w:p>
      <w:pPr>
        <w:pStyle w:val="15"/>
        <w:rPr/>
      </w:pPr>
      <w:r>
        <w:rPr/>
        <w:t>Р</w:t>
      </w:r>
      <w:r>
        <w:rPr>
          <w:vertAlign w:val="subscript"/>
        </w:rPr>
        <w:t>Адм</w:t>
      </w:r>
      <w:r>
        <w:rPr/>
        <w:t xml:space="preserve"> - административные расходы; </w:t>
      </w:r>
    </w:p>
    <w:p>
      <w:pPr>
        <w:pStyle w:val="15"/>
        <w:rPr/>
      </w:pPr>
      <w:r>
        <w:rPr/>
        <w:t>Р</w:t>
      </w:r>
      <w:r>
        <w:rPr>
          <w:vertAlign w:val="subscript"/>
        </w:rPr>
        <w:t>ФОТ</w:t>
      </w:r>
      <w:r>
        <w:rPr/>
        <w:t xml:space="preserve"> - расходы, связанные с оплатой труда по разработке системы; </w:t>
      </w:r>
    </w:p>
    <w:p>
      <w:pPr>
        <w:pStyle w:val="15"/>
        <w:rPr/>
      </w:pPr>
      <w:r>
        <w:rPr/>
        <w:t>Р</w:t>
      </w:r>
      <w:r>
        <w:rPr>
          <w:vertAlign w:val="subscript"/>
        </w:rPr>
        <w:t>Ком</w:t>
      </w:r>
      <w:r>
        <w:rPr/>
        <w:t xml:space="preserve"> - расходы на коммуникации и связь. </w:t>
      </w:r>
    </w:p>
    <w:p>
      <w:pPr>
        <w:pStyle w:val="TableParagraph"/>
        <w:spacing w:lineRule="auto" w:line="360"/>
        <w:ind w:firstLine="709" w:end="182"/>
        <w:jc w:val="both"/>
        <w:rPr>
          <w:sz w:val="28"/>
          <w:szCs w:val="28"/>
        </w:rPr>
      </w:pPr>
      <w:r>
        <w:rPr>
          <w:sz w:val="28"/>
          <w:szCs w:val="28"/>
        </w:rPr>
        <w:t>Отдельно следует остановиться на калькуляции расходов, связанных с оплатой труда по разработке системы (Р</w:t>
      </w:r>
      <w:r>
        <w:rPr>
          <w:sz w:val="28"/>
          <w:szCs w:val="28"/>
          <w:vertAlign w:val="subscript"/>
        </w:rPr>
        <w:t>ФОТ</w:t>
      </w:r>
      <w:r>
        <w:rPr>
          <w:sz w:val="28"/>
          <w:szCs w:val="28"/>
        </w:rPr>
        <w:t xml:space="preserve">). </w:t>
      </w:r>
    </w:p>
    <w:p>
      <w:pPr>
        <w:pStyle w:val="TableParagraph"/>
        <w:spacing w:lineRule="auto" w:line="360"/>
        <w:ind w:firstLine="709" w:end="182"/>
        <w:jc w:val="both"/>
        <w:rPr>
          <w:sz w:val="28"/>
          <w:szCs w:val="28"/>
        </w:rPr>
      </w:pPr>
      <w:r>
        <w:rPr>
          <w:sz w:val="28"/>
          <w:szCs w:val="28"/>
        </w:rPr>
        <w:t xml:space="preserve">Фонд оплаты труда для этапа проектирования определяется по формуле </w:t>
      </w:r>
      <w:r>
        <w:rPr>
          <w:sz w:val="28"/>
          <w:szCs w:val="28"/>
          <w:lang w:val="en-US"/>
        </w:rPr>
        <w:t xml:space="preserve">N </w:t>
      </w:r>
      <w:r>
        <w:rPr>
          <w:sz w:val="28"/>
          <w:szCs w:val="28"/>
        </w:rPr>
        <w:t>.</w:t>
      </w:r>
    </w:p>
    <w:tbl>
      <w:tblPr>
        <w:tblW w:w="9217" w:type="dxa"/>
        <w:jc w:val="start"/>
        <w:tblInd w:w="139" w:type="dxa"/>
        <w:tblLayout w:type="fixed"/>
        <w:tblCellMar>
          <w:top w:w="0" w:type="dxa"/>
          <w:start w:w="108" w:type="dxa"/>
          <w:bottom w:w="0" w:type="dxa"/>
          <w:end w:w="108" w:type="dxa"/>
        </w:tblCellMar>
        <w:tblLook w:firstRow="0" w:noVBand="0" w:lastRow="0" w:firstColumn="0" w:lastColumn="0" w:noHBand="0" w:val="0000"/>
      </w:tblPr>
      <w:tblGrid>
        <w:gridCol w:w="8225"/>
        <w:gridCol w:w="992"/>
      </w:tblGrid>
      <w:tr>
        <w:trPr>
          <w:trHeight w:val="540" w:hRule="atLeast"/>
        </w:trPr>
        <w:tc>
          <w:tcPr>
            <w:tcW w:w="8225" w:type="dxa"/>
            <w:tcBorders/>
          </w:tcPr>
          <w:p>
            <w:pPr>
              <w:pStyle w:val="Normal"/>
              <w:tabs>
                <w:tab w:val="clear" w:pos="709"/>
                <w:tab w:val="left" w:pos="5535" w:leader="none"/>
              </w:tabs>
              <w:spacing w:lineRule="auto" w:line="360" w:before="0" w:after="0"/>
              <w:ind w:firstLine="709"/>
              <w:jc w:val="center"/>
              <w:rPr>
                <w:rFonts w:ascii="Times New Roman" w:hAnsi="Times New Roman" w:eastAsia="Calibri" w:cs="Times New Roman"/>
                <w:sz w:val="28"/>
              </w:rPr>
            </w:pPr>
            <w:r>
              <w:rPr/>
            </w:r>
            <m:oMath xmlns:m="http://schemas.openxmlformats.org/officeDocument/2006/math">
              <m:sSub>
                <m:e>
                  <m:r>
                    <m:t xml:space="preserve">Р</m:t>
                  </m:r>
                </m:e>
                <m:sub>
                  <m:r>
                    <m:t xml:space="preserve">ФОТ</m:t>
                  </m:r>
                  <m:r>
                    <m:t xml:space="preserve">1</m:t>
                  </m:r>
                </m:sub>
              </m:sSub>
              <m:r>
                <m:rPr>
                  <m:lit/>
                  <m:nor/>
                </m:rPr>
                <m:t xml:space="preserve">=</m:t>
              </m:r>
              <m:sSub>
                <m:e>
                  <m:r>
                    <m:t xml:space="preserve">t</m:t>
                  </m:r>
                </m:e>
                <m:sub>
                  <m:r>
                    <m:t xml:space="preserve">p</m:t>
                  </m:r>
                </m:sub>
              </m:sSub>
              <m:r>
                <m:t xml:space="preserve">∙</m:t>
              </m:r>
              <m:sSub>
                <m:e>
                  <m:r>
                    <m:t xml:space="preserve">Ч</m:t>
                  </m:r>
                </m:e>
                <m:sub>
                  <m:r>
                    <m:t xml:space="preserve">р</m:t>
                  </m:r>
                </m:sub>
              </m:sSub>
              <m:r>
                <m:t xml:space="preserve">∙</m:t>
              </m:r>
              <m:r>
                <m:t xml:space="preserve">R</m:t>
              </m:r>
            </m:oMath>
            <w:r>
              <w:rPr>
                <w:rFonts w:eastAsia="Calibri" w:cs="Times New Roman" w:ascii="Times New Roman" w:hAnsi="Times New Roman"/>
                <w:sz w:val="28"/>
              </w:rPr>
              <w:t xml:space="preserve"> </w:t>
            </w:r>
            <w:r>
              <w:rPr>
                <w:rFonts w:eastAsia="Calibri" w:cs="Times New Roman" w:ascii="Times New Roman" w:hAnsi="Times New Roman"/>
                <w:sz w:val="28"/>
              </w:rPr>
              <w:t>,</w:t>
            </w:r>
          </w:p>
        </w:tc>
        <w:tc>
          <w:tcPr>
            <w:tcW w:w="992" w:type="dxa"/>
            <w:tcBorders/>
          </w:tcPr>
          <w:p>
            <w:pPr>
              <w:pStyle w:val="Normal"/>
              <w:jc w:val="center"/>
              <w:rPr>
                <w:rFonts w:ascii="Times New Roman" w:hAnsi="Times New Roman" w:eastAsia="Calibri" w:cs="Times New Roman"/>
                <w:sz w:val="28"/>
                <w:lang w:val="en-US"/>
              </w:rPr>
            </w:pPr>
            <w:r>
              <w:rPr>
                <w:rFonts w:eastAsia="Calibri" w:cs="Times New Roman" w:ascii="Times New Roman" w:hAnsi="Times New Roman"/>
                <w:sz w:val="28"/>
                <w:lang w:val="en-US"/>
              </w:rPr>
              <w:t xml:space="preserve"> </w:t>
            </w:r>
            <w:r>
              <w:rPr>
                <w:rFonts w:eastAsia="Calibri" w:cs="Times New Roman" w:ascii="Times New Roman" w:hAnsi="Times New Roman"/>
                <w:sz w:val="28"/>
                <w:lang w:val="en-US"/>
              </w:rPr>
              <w:t xml:space="preserve">N </w:t>
            </w:r>
          </w:p>
        </w:tc>
      </w:tr>
    </w:tbl>
    <w:p>
      <w:pPr>
        <w:pStyle w:val="TableParagraph"/>
        <w:spacing w:lineRule="auto" w:line="360"/>
        <w:ind w:firstLine="709" w:end="182"/>
        <w:jc w:val="both"/>
        <w:rPr>
          <w:sz w:val="28"/>
          <w:szCs w:val="28"/>
        </w:rPr>
      </w:pPr>
      <w:r>
        <w:rPr>
          <w:sz w:val="28"/>
          <w:szCs w:val="28"/>
        </w:rPr>
        <w:t xml:space="preserve">где </w:t>
      </w:r>
    </w:p>
    <w:p>
      <w:pPr>
        <w:pStyle w:val="TableParagraph"/>
        <w:spacing w:lineRule="auto" w:line="360"/>
        <w:ind w:firstLine="709" w:end="182"/>
        <w:jc w:val="both"/>
        <w:rPr>
          <w:sz w:val="28"/>
          <w:szCs w:val="28"/>
        </w:rPr>
      </w:pPr>
      <w:r>
        <w:rPr>
          <w:sz w:val="28"/>
          <w:szCs w:val="28"/>
        </w:rPr>
        <w:t xml:space="preserve">tр - месячная трудоемкость выполнения работ по разработке подсистемы (проектирование), часов; </w:t>
      </w:r>
    </w:p>
    <w:p>
      <w:pPr>
        <w:pStyle w:val="TableParagraph"/>
        <w:spacing w:lineRule="auto" w:line="360"/>
        <w:ind w:firstLine="709" w:end="182"/>
        <w:jc w:val="both"/>
        <w:rPr>
          <w:sz w:val="28"/>
          <w:szCs w:val="28"/>
        </w:rPr>
      </w:pPr>
      <w:r>
        <w:rPr>
          <w:sz w:val="28"/>
          <w:szCs w:val="28"/>
        </w:rPr>
        <w:t xml:space="preserve">Чр - среднечасовая ставка проектировщика (с учетом премий, компенсаций), руб.; </w:t>
      </w:r>
    </w:p>
    <w:p>
      <w:pPr>
        <w:pStyle w:val="TableParagraph"/>
        <w:spacing w:lineRule="auto" w:line="360"/>
        <w:ind w:firstLine="709" w:end="182"/>
        <w:jc w:val="both"/>
        <w:rPr>
          <w:sz w:val="28"/>
          <w:szCs w:val="28"/>
        </w:rPr>
      </w:pPr>
      <w:r>
        <w:rPr>
          <w:sz w:val="28"/>
          <w:szCs w:val="28"/>
        </w:rPr>
        <w:t xml:space="preserve">R - коэффициент, учитывающий отчисления в социальные фонды. </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lang w:val="en-US"/>
        </w:rPr>
      </w:pPr>
      <w:r>
        <w:rPr>
          <w:sz w:val="28"/>
          <w:szCs w:val="28"/>
        </w:rPr>
        <w:t xml:space="preserve">Также учитываются условно-прямые расходы связанные с эксплуатацией IT-решения, представленные в таблице </w:t>
      </w:r>
      <w:r>
        <w:rPr>
          <w:sz w:val="28"/>
          <w:szCs w:val="28"/>
          <w:lang w:val="en-US"/>
        </w:rPr>
        <w:t>N .</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Таблица </w:t>
      </w:r>
      <w:r>
        <w:rPr>
          <w:sz w:val="28"/>
          <w:szCs w:val="28"/>
          <w:lang w:val="en-US"/>
        </w:rPr>
        <w:t xml:space="preserve">N </w:t>
      </w:r>
      <w:r>
        <w:rPr>
          <w:sz w:val="28"/>
          <w:szCs w:val="28"/>
        </w:rPr>
        <w:t>- Условно-прямые расходы, связанные с эксплуатацией</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Статья затрат</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 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 xml:space="preserve">1 год, всего </w:t>
            </w:r>
          </w:p>
        </w:tc>
      </w:tr>
      <w:tr>
        <w:trPr/>
        <w:tc>
          <w:tcPr>
            <w:tcW w:w="2409" w:type="dxa"/>
            <w:tcBorders>
              <w:start w:val="single" w:sz="4" w:space="0" w:color="000000"/>
              <w:bottom w:val="single" w:sz="4" w:space="0" w:color="000000"/>
            </w:tcBorders>
          </w:tcPr>
          <w:p>
            <w:pPr>
              <w:pStyle w:val="Style20"/>
              <w:ind w:hanging="0" w:start="0" w:end="0"/>
              <w:jc w:val="start"/>
              <w:rPr>
                <w:color w:val="000000"/>
              </w:rPr>
            </w:pPr>
            <w:r>
              <w:rPr>
                <w:color w:val="000000"/>
              </w:rPr>
              <w:t>1. Условно-прямые расходы, руб.</w:t>
            </w:r>
          </w:p>
        </w:tc>
        <w:tc>
          <w:tcPr>
            <w:tcW w:w="2410"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РПр_Э</w:t>
            </w:r>
          </w:p>
        </w:tc>
        <w:tc>
          <w:tcPr>
            <w:tcW w:w="2409" w:type="dxa"/>
            <w:tcBorders>
              <w:start w:val="single" w:sz="4" w:space="0" w:color="000000"/>
              <w:bottom w:val="single" w:sz="4" w:space="0" w:color="000000"/>
            </w:tcBorders>
          </w:tcPr>
          <w:p>
            <w:pPr>
              <w:pStyle w:val="Style20"/>
              <w:jc w:val="end"/>
              <w:rPr>
                <w:color w:val="000000"/>
              </w:rPr>
            </w:pPr>
            <w:r>
              <w:rPr>
                <w:color w:val="000000"/>
              </w:rPr>
              <w:t>4030250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513450</w:t>
            </w:r>
          </w:p>
        </w:tc>
      </w:tr>
      <w:tr>
        <w:trPr/>
        <w:tc>
          <w:tcPr>
            <w:tcW w:w="2409" w:type="dxa"/>
            <w:tcBorders>
              <w:start w:val="single" w:sz="4" w:space="0" w:color="000000"/>
              <w:bottom w:val="single" w:sz="4" w:space="0" w:color="000000"/>
            </w:tcBorders>
          </w:tcPr>
          <w:p>
            <w:pPr>
              <w:pStyle w:val="Style20"/>
              <w:ind w:hanging="0" w:start="0" w:end="0"/>
              <w:jc w:val="start"/>
              <w:rPr>
                <w:color w:val="000000"/>
              </w:rPr>
            </w:pPr>
            <w:r>
              <w:rPr>
                <w:color w:val="000000"/>
              </w:rPr>
              <w:t>1.1. Расходы на оборудование, руб.</w:t>
            </w:r>
          </w:p>
        </w:tc>
        <w:tc>
          <w:tcPr>
            <w:tcW w:w="2410"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w:t>
            </w:r>
          </w:p>
        </w:tc>
        <w:tc>
          <w:tcPr>
            <w:tcW w:w="2409" w:type="dxa"/>
            <w:tcBorders>
              <w:start w:val="single" w:sz="4" w:space="0" w:color="000000"/>
              <w:bottom w:val="single" w:sz="4" w:space="0" w:color="000000"/>
            </w:tcBorders>
          </w:tcPr>
          <w:p>
            <w:pPr>
              <w:pStyle w:val="Style20"/>
              <w:jc w:val="end"/>
              <w:rPr>
                <w:color w:val="000000"/>
              </w:rPr>
            </w:pPr>
            <w:r>
              <w:rPr>
                <w:color w:val="000000"/>
              </w:rPr>
              <w:t>383600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20400</w:t>
            </w:r>
          </w:p>
        </w:tc>
      </w:tr>
      <w:tr>
        <w:trPr/>
        <w:tc>
          <w:tcPr>
            <w:tcW w:w="2409" w:type="dxa"/>
            <w:tcBorders>
              <w:start w:val="single" w:sz="4" w:space="0" w:color="000000"/>
              <w:bottom w:val="single" w:sz="4" w:space="0" w:color="000000"/>
            </w:tcBorders>
          </w:tcPr>
          <w:p>
            <w:pPr>
              <w:pStyle w:val="Style20"/>
              <w:ind w:hanging="0" w:start="0" w:end="0"/>
              <w:jc w:val="start"/>
              <w:rPr>
                <w:color w:val="000000"/>
              </w:rPr>
            </w:pPr>
            <w:r>
              <w:rPr>
                <w:color w:val="000000"/>
              </w:rPr>
              <w:t>1.1.2. Сумма амортизации капитальных вложений в оборудование, руб.</w:t>
            </w:r>
          </w:p>
        </w:tc>
        <w:tc>
          <w:tcPr>
            <w:tcW w:w="2410"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 2</w:t>
            </w:r>
          </w:p>
        </w:tc>
        <w:tc>
          <w:tcPr>
            <w:tcW w:w="2409" w:type="dxa"/>
            <w:tcBorders>
              <w:start w:val="single" w:sz="4" w:space="0" w:color="000000"/>
              <w:bottom w:val="single" w:sz="4" w:space="0" w:color="000000"/>
            </w:tcBorders>
          </w:tcPr>
          <w:p>
            <w:pPr>
              <w:pStyle w:val="Style20"/>
              <w:jc w:val="end"/>
              <w:rPr>
                <w:color w:val="000000"/>
              </w:rPr>
            </w:pPr>
            <w:r>
              <w:rPr>
                <w:color w:val="000000"/>
              </w:rPr>
              <w:t>116667</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16667</w:t>
            </w:r>
          </w:p>
        </w:tc>
      </w:tr>
      <w:tr>
        <w:trPr/>
        <w:tc>
          <w:tcPr>
            <w:tcW w:w="2409" w:type="dxa"/>
            <w:tcBorders>
              <w:start w:val="single" w:sz="4" w:space="0" w:color="000000"/>
              <w:bottom w:val="single" w:sz="4" w:space="0" w:color="000000"/>
            </w:tcBorders>
          </w:tcPr>
          <w:p>
            <w:pPr>
              <w:pStyle w:val="Style20"/>
              <w:ind w:hanging="0" w:start="0" w:end="0"/>
              <w:jc w:val="start"/>
              <w:rPr>
                <w:color w:val="000000"/>
              </w:rPr>
            </w:pPr>
            <w:r>
              <w:rPr>
                <w:color w:val="000000"/>
              </w:rPr>
              <w:t>1.1.6. Стоимость аренды оборудования, руб.</w:t>
            </w:r>
          </w:p>
        </w:tc>
        <w:tc>
          <w:tcPr>
            <w:tcW w:w="2410" w:type="dxa"/>
            <w:tcBorders>
              <w:start w:val="single" w:sz="4" w:space="0" w:color="000000"/>
              <w:bottom w:val="single" w:sz="4" w:space="0" w:color="000000"/>
            </w:tcBorders>
          </w:tcPr>
          <w:p>
            <w:pPr>
              <w:pStyle w:val="Style20"/>
              <w:jc w:val="center"/>
              <w:rPr>
                <w:rFonts w:ascii="Times New Roman" w:hAnsi="Times New Roman"/>
                <w:i/>
                <w:color w:val="000000"/>
                <w:sz w:val="24"/>
              </w:rPr>
            </w:pPr>
            <w:r>
              <w:rPr>
                <w:rFonts w:ascii="Times New Roman" w:hAnsi="Times New Roman"/>
                <w:i/>
                <w:color w:val="000000"/>
                <w:sz w:val="24"/>
              </w:rPr>
              <w:t>РОб 6</w:t>
            </w:r>
          </w:p>
        </w:tc>
        <w:tc>
          <w:tcPr>
            <w:tcW w:w="2409" w:type="dxa"/>
            <w:tcBorders>
              <w:start w:val="single" w:sz="4" w:space="0" w:color="000000"/>
              <w:bottom w:val="single" w:sz="4" w:space="0" w:color="000000"/>
            </w:tcBorders>
          </w:tcPr>
          <w:p>
            <w:pPr>
              <w:pStyle w:val="Style20"/>
              <w:jc w:val="end"/>
              <w:rPr>
                <w:color w:val="000000"/>
              </w:rPr>
            </w:pPr>
            <w:r>
              <w:rPr>
                <w:color w:val="000000"/>
              </w:rPr>
              <w:t>266933</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3733</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1.4. Расходы связанные с сопровождением и развитием системы, руб.</w:t>
            </w:r>
          </w:p>
        </w:tc>
        <w:tc>
          <w:tcPr>
            <w:tcW w:w="2410" w:type="dxa"/>
            <w:tcBorders>
              <w:start w:val="single" w:sz="4" w:space="0" w:color="000000"/>
              <w:bottom w:val="single" w:sz="4" w:space="0" w:color="000000"/>
            </w:tcBorders>
          </w:tcPr>
          <w:p>
            <w:pPr>
              <w:pStyle w:val="Style20"/>
              <w:jc w:val="start"/>
              <w:rPr>
                <w:color w:val="000000"/>
              </w:rPr>
            </w:pPr>
            <w:r>
              <w:rPr>
                <w:color w:val="000000"/>
              </w:rPr>
              <w:t>РФОТ</w:t>
            </w:r>
          </w:p>
        </w:tc>
        <w:tc>
          <w:tcPr>
            <w:tcW w:w="2409" w:type="dxa"/>
            <w:tcBorders>
              <w:start w:val="single" w:sz="4" w:space="0" w:color="000000"/>
              <w:bottom w:val="single" w:sz="4" w:space="0" w:color="000000"/>
            </w:tcBorders>
          </w:tcPr>
          <w:p>
            <w:pPr>
              <w:pStyle w:val="Style20"/>
              <w:jc w:val="end"/>
              <w:rPr>
                <w:color w:val="000000"/>
              </w:rPr>
            </w:pPr>
            <w:r>
              <w:rPr>
                <w:color w:val="000000"/>
              </w:rPr>
              <w:t>3613050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488250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1.4.1. Расходы на оплату труда сотрудников по сопровождению и развитию введенной в эксплуатацию системы по направлениям, руб. Всего, в т.ч.</w:t>
            </w:r>
          </w:p>
        </w:tc>
        <w:tc>
          <w:tcPr>
            <w:tcW w:w="2410" w:type="dxa"/>
            <w:tcBorders>
              <w:start w:val="single" w:sz="4" w:space="0" w:color="000000"/>
              <w:bottom w:val="single" w:sz="4" w:space="0" w:color="000000"/>
            </w:tcBorders>
          </w:tcPr>
          <w:p>
            <w:pPr>
              <w:pStyle w:val="Style20"/>
              <w:jc w:val="start"/>
              <w:rPr>
                <w:color w:val="000000"/>
              </w:rPr>
            </w:pPr>
            <w:r>
              <w:rPr>
                <w:color w:val="000000"/>
              </w:rPr>
              <w:t>РФОТ 1</w:t>
            </w:r>
          </w:p>
        </w:tc>
        <w:tc>
          <w:tcPr>
            <w:tcW w:w="2409" w:type="dxa"/>
            <w:tcBorders>
              <w:start w:val="single" w:sz="4" w:space="0" w:color="000000"/>
              <w:bottom w:val="single" w:sz="4" w:space="0" w:color="000000"/>
            </w:tcBorders>
          </w:tcPr>
          <w:p>
            <w:pPr>
              <w:pStyle w:val="Style20"/>
              <w:jc w:val="end"/>
              <w:rPr>
                <w:color w:val="000000"/>
              </w:rPr>
            </w:pPr>
            <w:r>
              <w:rPr>
                <w:color w:val="000000"/>
              </w:rPr>
              <w:t>3613050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488250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сопровождение</w:t>
            </w:r>
          </w:p>
        </w:tc>
        <w:tc>
          <w:tcPr>
            <w:tcW w:w="2410" w:type="dxa"/>
            <w:tcBorders>
              <w:start w:val="single" w:sz="4" w:space="0" w:color="000000"/>
              <w:bottom w:val="single" w:sz="4" w:space="0" w:color="000000"/>
            </w:tcBorders>
          </w:tcPr>
          <w:p>
            <w:pPr>
              <w:pStyle w:val="Style20"/>
              <w:jc w:val="start"/>
              <w:rPr>
                <w:color w:val="000000"/>
              </w:rPr>
            </w:pPr>
            <w:r>
              <w:rPr>
                <w:color w:val="000000"/>
              </w:rPr>
              <w:t>РФОТ 1_1</w:t>
            </w:r>
          </w:p>
        </w:tc>
        <w:tc>
          <w:tcPr>
            <w:tcW w:w="2409" w:type="dxa"/>
            <w:tcBorders>
              <w:start w:val="single" w:sz="4" w:space="0" w:color="000000"/>
              <w:bottom w:val="single" w:sz="4" w:space="0" w:color="000000"/>
            </w:tcBorders>
          </w:tcPr>
          <w:p>
            <w:pPr>
              <w:pStyle w:val="Style20"/>
              <w:jc w:val="end"/>
              <w:rPr>
                <w:color w:val="000000"/>
              </w:rPr>
            </w:pPr>
            <w:r>
              <w:rPr>
                <w:color w:val="000000"/>
              </w:rPr>
              <w:t>878850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97650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развитие</w:t>
            </w:r>
          </w:p>
        </w:tc>
        <w:tc>
          <w:tcPr>
            <w:tcW w:w="2410" w:type="dxa"/>
            <w:tcBorders>
              <w:start w:val="single" w:sz="4" w:space="0" w:color="000000"/>
              <w:bottom w:val="single" w:sz="4" w:space="0" w:color="000000"/>
            </w:tcBorders>
          </w:tcPr>
          <w:p>
            <w:pPr>
              <w:pStyle w:val="Style20"/>
              <w:jc w:val="start"/>
              <w:rPr>
                <w:color w:val="000000"/>
              </w:rPr>
            </w:pPr>
            <w:r>
              <w:rPr>
                <w:color w:val="000000"/>
              </w:rPr>
              <w:t>РФОТ 1_2</w:t>
            </w:r>
          </w:p>
        </w:tc>
        <w:tc>
          <w:tcPr>
            <w:tcW w:w="2409" w:type="dxa"/>
            <w:tcBorders>
              <w:start w:val="single" w:sz="4" w:space="0" w:color="000000"/>
              <w:bottom w:val="single" w:sz="4" w:space="0" w:color="000000"/>
            </w:tcBorders>
          </w:tcPr>
          <w:p>
            <w:pPr>
              <w:pStyle w:val="Style20"/>
              <w:jc w:val="end"/>
              <w:rPr>
                <w:color w:val="000000"/>
              </w:rPr>
            </w:pPr>
            <w:r>
              <w:rPr>
                <w:color w:val="000000"/>
              </w:rPr>
              <w:t>2734200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390600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1.5. Расходы на связь и коммуникации,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РКом</w:t>
            </w:r>
          </w:p>
        </w:tc>
        <w:tc>
          <w:tcPr>
            <w:tcW w:w="2409" w:type="dxa"/>
            <w:tcBorders>
              <w:start w:val="single" w:sz="4" w:space="0" w:color="000000"/>
              <w:bottom w:val="single" w:sz="4" w:space="0" w:color="000000"/>
            </w:tcBorders>
          </w:tcPr>
          <w:p>
            <w:pPr>
              <w:pStyle w:val="Style20"/>
              <w:jc w:val="end"/>
              <w:rPr>
                <w:color w:val="000000"/>
              </w:rPr>
            </w:pPr>
            <w:r>
              <w:rPr>
                <w:color w:val="000000"/>
              </w:rPr>
              <w:t>33600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4800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1.5.3. Расходы на удаленный доступ для системы,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РКом 3</w:t>
            </w:r>
          </w:p>
        </w:tc>
        <w:tc>
          <w:tcPr>
            <w:tcW w:w="2409" w:type="dxa"/>
            <w:tcBorders>
              <w:start w:val="single" w:sz="4" w:space="0" w:color="000000"/>
              <w:bottom w:val="single" w:sz="4" w:space="0" w:color="000000"/>
            </w:tcBorders>
          </w:tcPr>
          <w:p>
            <w:pPr>
              <w:pStyle w:val="Style20"/>
              <w:jc w:val="end"/>
              <w:rPr>
                <w:color w:val="000000"/>
              </w:rPr>
            </w:pPr>
            <w:r>
              <w:rPr>
                <w:color w:val="000000"/>
              </w:rPr>
              <w:t>33600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4800</w:t>
            </w:r>
          </w:p>
        </w:tc>
      </w:tr>
    </w:tbl>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За первый год эксплуатации проекта будет потрачено </w:t>
      </w:r>
      <w:r>
        <w:rPr>
          <w:sz w:val="28"/>
          <w:szCs w:val="28"/>
          <w:lang w:val="en-US"/>
        </w:rPr>
        <w:t>513 450</w:t>
      </w:r>
      <w:r>
        <w:rPr>
          <w:sz w:val="28"/>
          <w:szCs w:val="28"/>
        </w:rPr>
        <w:t xml:space="preserve"> рублей. А за все 5 лет эксплуатации сумма вырастет до </w:t>
      </w:r>
      <w:r>
        <w:rPr>
          <w:sz w:val="28"/>
          <w:szCs w:val="28"/>
          <w:lang w:val="en-US"/>
        </w:rPr>
        <w:t>4 030 250</w:t>
      </w:r>
      <w:r>
        <w:rPr>
          <w:sz w:val="28"/>
          <w:szCs w:val="28"/>
        </w:rPr>
        <w:t xml:space="preserve"> рублей.</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Также на этапе эксплуатации системы возникают условно-косвенные расходы (РКос), описанные в таблице </w:t>
      </w:r>
      <w:r>
        <w:rPr>
          <w:sz w:val="28"/>
          <w:szCs w:val="28"/>
          <w:lang w:val="en-US"/>
        </w:rPr>
        <w:t xml:space="preserve">N </w:t>
      </w:r>
      <w:r>
        <w:rPr>
          <w:sz w:val="28"/>
          <w:szCs w:val="28"/>
        </w:rPr>
        <w:t>.</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Таблица </w:t>
      </w:r>
      <w:r>
        <w:rPr>
          <w:sz w:val="28"/>
          <w:szCs w:val="28"/>
          <w:lang w:val="en-US"/>
        </w:rPr>
        <w:t>N</w:t>
      </w:r>
      <w:r>
        <w:rPr>
          <w:sz w:val="28"/>
          <w:szCs w:val="28"/>
        </w:rPr>
        <w:t xml:space="preserve"> - Условно-косвенные расходы, связанные с эксплуатацией</w:t>
      </w:r>
    </w:p>
    <w:p>
      <w:pPr>
        <w:pStyle w:val="TableParagraph"/>
        <w:spacing w:lineRule="auto" w:line="360"/>
        <w:ind w:firstLine="709" w:end="182"/>
        <w:jc w:val="both"/>
        <w:rPr>
          <w:sz w:val="28"/>
          <w:szCs w:val="28"/>
        </w:rPr>
      </w:pPr>
      <w:r>
        <w:rPr>
          <w:sz w:val="28"/>
          <w:szCs w:val="28"/>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Статья затрат</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 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За 1ый год, руб.</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 Условно-косвенные расходы по подсистеме (системе),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РКос</w:t>
            </w:r>
          </w:p>
        </w:tc>
        <w:tc>
          <w:tcPr>
            <w:tcW w:w="2409" w:type="dxa"/>
            <w:tcBorders>
              <w:start w:val="single" w:sz="4" w:space="0" w:color="000000"/>
              <w:bottom w:val="single" w:sz="4" w:space="0" w:color="000000"/>
            </w:tcBorders>
          </w:tcPr>
          <w:p>
            <w:pPr>
              <w:pStyle w:val="Style20"/>
              <w:jc w:val="end"/>
              <w:rPr>
                <w:color w:val="000000"/>
              </w:rPr>
            </w:pPr>
            <w:r>
              <w:rPr>
                <w:color w:val="000000"/>
              </w:rPr>
              <w:t>115080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6120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2.1. Косвенные расходы на общесистемное оборудование, руб.</w:t>
            </w:r>
          </w:p>
        </w:tc>
        <w:tc>
          <w:tcPr>
            <w:tcW w:w="2410" w:type="dxa"/>
            <w:tcBorders>
              <w:start w:val="single" w:sz="4" w:space="0" w:color="000000"/>
              <w:bottom w:val="single" w:sz="4" w:space="0" w:color="000000"/>
            </w:tcBorders>
          </w:tcPr>
          <w:p>
            <w:pPr>
              <w:pStyle w:val="Style20"/>
              <w:jc w:val="start"/>
              <w:rPr>
                <w:color w:val="000000"/>
              </w:rPr>
            </w:pPr>
            <w:r>
              <w:rPr>
                <w:color w:val="000000"/>
              </w:rPr>
              <w:t xml:space="preserve">РКОб </w:t>
            </w:r>
          </w:p>
        </w:tc>
        <w:tc>
          <w:tcPr>
            <w:tcW w:w="2409" w:type="dxa"/>
            <w:tcBorders>
              <w:start w:val="single" w:sz="4" w:space="0" w:color="000000"/>
              <w:bottom w:val="single" w:sz="4" w:space="0" w:color="000000"/>
            </w:tcBorders>
          </w:tcPr>
          <w:p>
            <w:pPr>
              <w:pStyle w:val="Style20"/>
              <w:jc w:val="end"/>
              <w:rPr>
                <w:color w:val="000000"/>
              </w:rPr>
            </w:pPr>
            <w:r>
              <w:rPr>
                <w:color w:val="000000"/>
              </w:rPr>
              <w:t>115080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6120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2.1.2. Сумма амортизации капитальных вложений в общесистемное оборудование,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РКОб 2</w:t>
            </w:r>
          </w:p>
        </w:tc>
        <w:tc>
          <w:tcPr>
            <w:tcW w:w="2409" w:type="dxa"/>
            <w:tcBorders>
              <w:start w:val="single" w:sz="4" w:space="0" w:color="000000"/>
              <w:bottom w:val="single" w:sz="4" w:space="0" w:color="000000"/>
            </w:tcBorders>
          </w:tcPr>
          <w:p>
            <w:pPr>
              <w:pStyle w:val="Style20"/>
              <w:jc w:val="end"/>
              <w:rPr>
                <w:color w:val="000000"/>
              </w:rPr>
            </w:pPr>
            <w:r>
              <w:rPr>
                <w:color w:val="000000"/>
              </w:rPr>
              <w:t>35000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5000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2.1.6. Ежегодная стоимость аренды общесистемного оборудования,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РКОб 6</w:t>
            </w:r>
          </w:p>
        </w:tc>
        <w:tc>
          <w:tcPr>
            <w:tcW w:w="2409" w:type="dxa"/>
            <w:tcBorders>
              <w:start w:val="single" w:sz="4" w:space="0" w:color="000000"/>
              <w:bottom w:val="single" w:sz="4" w:space="0" w:color="000000"/>
            </w:tcBorders>
          </w:tcPr>
          <w:p>
            <w:pPr>
              <w:pStyle w:val="Style20"/>
              <w:jc w:val="end"/>
              <w:rPr>
                <w:color w:val="000000"/>
              </w:rPr>
            </w:pPr>
            <w:r>
              <w:rPr>
                <w:color w:val="000000"/>
              </w:rPr>
              <w:t>80080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1120</w:t>
            </w:r>
          </w:p>
        </w:tc>
      </w:tr>
    </w:tbl>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Исходя из решения, сумма условно-косвенных расходов на этапе эксплуатации за год составляет </w:t>
      </w:r>
      <w:r>
        <w:rPr>
          <w:sz w:val="28"/>
          <w:szCs w:val="28"/>
        </w:rPr>
        <w:t>6120</w:t>
      </w:r>
      <w:r>
        <w:rPr>
          <w:sz w:val="28"/>
          <w:szCs w:val="28"/>
        </w:rPr>
        <w:t xml:space="preserve"> рублей. Всего за весь этап эксплуатации в 5 лет будет потрачено </w:t>
      </w:r>
      <w:r>
        <w:rPr>
          <w:sz w:val="28"/>
          <w:szCs w:val="28"/>
        </w:rPr>
        <w:t>115080</w:t>
      </w:r>
      <w:r>
        <w:rPr>
          <w:sz w:val="28"/>
          <w:szCs w:val="28"/>
        </w:rPr>
        <w:t xml:space="preserve"> рубля.</w:t>
      </w:r>
    </w:p>
    <w:p>
      <w:pPr>
        <w:pStyle w:val="TableParagraph"/>
        <w:spacing w:lineRule="auto" w:line="360"/>
        <w:ind w:firstLine="709" w:end="182"/>
        <w:jc w:val="both"/>
        <w:rPr>
          <w:sz w:val="28"/>
          <w:szCs w:val="28"/>
        </w:rPr>
      </w:pPr>
      <w:r>
        <w:rPr>
          <w:sz w:val="28"/>
          <w:szCs w:val="28"/>
        </w:rPr>
        <w:t xml:space="preserve">Условно-косвенные расходы определяются по формуле </w:t>
      </w:r>
      <w:r>
        <w:rPr>
          <w:sz w:val="28"/>
          <w:szCs w:val="28"/>
          <w:lang w:val="en-US"/>
        </w:rPr>
        <w:t xml:space="preserve">N </w:t>
      </w:r>
      <w:r>
        <w:rPr>
          <w:sz w:val="28"/>
          <w:szCs w:val="28"/>
        </w:rPr>
        <w:t>:</w:t>
      </w:r>
    </w:p>
    <w:tbl>
      <w:tblPr>
        <w:tblStyle w:val="ae"/>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359"/>
        <w:gridCol w:w="986"/>
      </w:tblGrid>
      <w:tr>
        <w:trPr>
          <w:trHeight w:val="514" w:hRule="atLeast"/>
        </w:trPr>
        <w:tc>
          <w:tcPr>
            <w:tcW w:w="8359" w:type="dxa"/>
            <w:tcBorders>
              <w:top w:val="nil"/>
              <w:start w:val="nil"/>
              <w:bottom w:val="nil"/>
              <w:end w:val="nil"/>
            </w:tcBorders>
          </w:tcPr>
          <w:p>
            <w:pPr>
              <w:pStyle w:val="TableParagraph"/>
              <w:spacing w:lineRule="auto" w:line="360" w:before="0" w:after="0"/>
              <w:ind w:end="182"/>
              <w:jc w:val="center"/>
              <w:rPr>
                <w:sz w:val="28"/>
                <w:szCs w:val="28"/>
              </w:rPr>
            </w:pPr>
            <w:r>
              <w:rPr>
                <w:kern w:val="0"/>
                <w:sz w:val="22"/>
                <w:szCs w:val="22"/>
                <w:lang w:val="ru-RU" w:eastAsia="en-US" w:bidi="ar-SA"/>
              </w:rPr>
            </w:r>
            <m:oMath xmlns:m="http://schemas.openxmlformats.org/officeDocument/2006/math">
              <m:sSub>
                <m:e>
                  <m:r>
                    <m:t xml:space="preserve">P</m:t>
                  </m:r>
                </m:e>
                <m:sub>
                  <m:r>
                    <m:t xml:space="preserve">Кос</m:t>
                  </m:r>
                </m:sub>
              </m:sSub>
              <m:r>
                <m:rPr>
                  <m:lit/>
                  <m:nor/>
                </m:rPr>
                <m:t xml:space="preserve">=</m:t>
              </m:r>
              <m:sSub>
                <m:e>
                  <m:r>
                    <m:t xml:space="preserve">P</m:t>
                  </m:r>
                </m:e>
                <m:sub>
                  <m:r>
                    <m:t xml:space="preserve">КОб</m:t>
                  </m:r>
                </m:sub>
              </m:sSub>
              <m:r>
                <m:rPr>
                  <m:lit/>
                  <m:nor/>
                </m:rPr>
                <m:t xml:space="preserve">+</m:t>
              </m:r>
              <m:sSub>
                <m:e>
                  <m:r>
                    <m:t xml:space="preserve">P</m:t>
                  </m:r>
                </m:e>
                <m:sub>
                  <m:r>
                    <m:t xml:space="preserve">КПО</m:t>
                  </m:r>
                </m:sub>
              </m:sSub>
              <m:r>
                <m:rPr>
                  <m:lit/>
                  <m:nor/>
                </m:rPr>
                <m:t xml:space="preserve">+</m:t>
              </m:r>
              <m:sSub>
                <m:e>
                  <m:r>
                    <m:t xml:space="preserve">P</m:t>
                  </m:r>
                </m:e>
                <m:sub>
                  <m:r>
                    <m:t xml:space="preserve">КАдм</m:t>
                  </m:r>
                </m:sub>
              </m:sSub>
              <m:r>
                <m:rPr>
                  <m:lit/>
                  <m:nor/>
                </m:rPr>
                <m:t xml:space="preserve">+</m:t>
              </m:r>
              <m:sSub>
                <m:e>
                  <m:r>
                    <m:t xml:space="preserve">P</m:t>
                  </m:r>
                </m:e>
                <m:sub>
                  <m:r>
                    <m:t xml:space="preserve">КФОТ</m:t>
                  </m:r>
                </m:sub>
              </m:sSub>
              <m:r>
                <m:rPr>
                  <m:lit/>
                  <m:nor/>
                </m:rPr>
                <m:t xml:space="preserve">+</m:t>
              </m:r>
              <m:sSub>
                <m:e>
                  <m:r>
                    <m:t xml:space="preserve">P</m:t>
                  </m:r>
                </m:e>
                <m:sub>
                  <m:r>
                    <m:t xml:space="preserve">ККом</m:t>
                  </m:r>
                </m:sub>
              </m:sSub>
            </m:oMath>
            <w:r>
              <w:rPr>
                <w:kern w:val="0"/>
                <w:sz w:val="28"/>
                <w:szCs w:val="28"/>
                <w:lang w:val="ru-RU" w:eastAsia="en-US" w:bidi="ar-SA"/>
              </w:rPr>
              <w:t xml:space="preserve"> </w:t>
            </w:r>
            <w:r>
              <w:rPr>
                <w:kern w:val="0"/>
                <w:sz w:val="28"/>
                <w:szCs w:val="28"/>
                <w:lang w:val="ru-RU" w:eastAsia="en-US" w:bidi="ar-SA"/>
              </w:rPr>
              <w:t>,</w:t>
            </w:r>
          </w:p>
        </w:tc>
        <w:tc>
          <w:tcPr>
            <w:tcW w:w="986" w:type="dxa"/>
            <w:tcBorders>
              <w:top w:val="nil"/>
              <w:start w:val="nil"/>
              <w:bottom w:val="nil"/>
              <w:end w:val="nil"/>
            </w:tcBorders>
          </w:tcPr>
          <w:p>
            <w:pPr>
              <w:pStyle w:val="TableParagraph"/>
              <w:spacing w:lineRule="auto" w:line="360" w:before="0" w:after="0"/>
              <w:ind w:end="182"/>
              <w:jc w:val="center"/>
              <w:rPr>
                <w:kern w:val="0"/>
                <w:sz w:val="22"/>
                <w:szCs w:val="22"/>
                <w:lang w:val="en-US" w:eastAsia="en-US" w:bidi="ar-SA"/>
              </w:rPr>
            </w:pPr>
            <w:r>
              <w:rPr>
                <w:kern w:val="0"/>
                <w:sz w:val="28"/>
                <w:szCs w:val="28"/>
                <w:lang w:val="en-US" w:eastAsia="en-US" w:bidi="ar-SA"/>
              </w:rPr>
              <w:t xml:space="preserve"> </w:t>
            </w:r>
            <w:r>
              <w:rPr>
                <w:kern w:val="0"/>
                <w:sz w:val="28"/>
                <w:szCs w:val="28"/>
                <w:lang w:val="en-US" w:eastAsia="en-US" w:bidi="ar-SA"/>
              </w:rPr>
              <w:t xml:space="preserve">N </w:t>
            </w:r>
          </w:p>
        </w:tc>
      </w:tr>
    </w:tbl>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rPr>
        <w:t xml:space="preserve">где </w:t>
      </w:r>
    </w:p>
    <w:p>
      <w:pPr>
        <w:pStyle w:val="TableParagraph"/>
        <w:spacing w:lineRule="auto" w:line="360"/>
        <w:ind w:firstLine="709" w:end="182"/>
        <w:jc w:val="both"/>
        <w:rPr>
          <w:sz w:val="28"/>
          <w:szCs w:val="28"/>
        </w:rPr>
      </w:pPr>
      <w:r>
        <w:rPr>
          <w:sz w:val="28"/>
          <w:szCs w:val="28"/>
        </w:rPr>
        <w:t xml:space="preserve">РКОб - косвенные расходы на общесистемное оборудование, </w:t>
      </w:r>
    </w:p>
    <w:p>
      <w:pPr>
        <w:pStyle w:val="TableParagraph"/>
        <w:spacing w:lineRule="auto" w:line="360"/>
        <w:ind w:firstLine="709" w:end="182"/>
        <w:jc w:val="both"/>
        <w:rPr>
          <w:sz w:val="28"/>
          <w:szCs w:val="28"/>
        </w:rPr>
      </w:pPr>
      <w:r>
        <w:rPr>
          <w:sz w:val="28"/>
          <w:szCs w:val="28"/>
        </w:rPr>
        <w:t xml:space="preserve">РКПО - косвенные расходы на общесистемное ПО, </w:t>
      </w:r>
    </w:p>
    <w:p>
      <w:pPr>
        <w:pStyle w:val="TableParagraph"/>
        <w:spacing w:lineRule="auto" w:line="360"/>
        <w:ind w:firstLine="709" w:end="182"/>
        <w:jc w:val="both"/>
        <w:rPr>
          <w:sz w:val="28"/>
          <w:szCs w:val="28"/>
        </w:rPr>
      </w:pPr>
      <w:r>
        <w:rPr>
          <w:sz w:val="28"/>
          <w:szCs w:val="28"/>
        </w:rPr>
        <w:t xml:space="preserve">РКАдм - косвенные административные расходы, </w:t>
      </w:r>
    </w:p>
    <w:p>
      <w:pPr>
        <w:pStyle w:val="TableParagraph"/>
        <w:spacing w:lineRule="auto" w:line="360"/>
        <w:ind w:firstLine="709" w:end="182"/>
        <w:jc w:val="both"/>
        <w:rPr>
          <w:sz w:val="28"/>
          <w:szCs w:val="28"/>
        </w:rPr>
      </w:pPr>
      <w:r>
        <w:rPr>
          <w:sz w:val="28"/>
          <w:szCs w:val="28"/>
        </w:rPr>
        <w:t xml:space="preserve">РКФОТ - косвенные расходы на оплату труда по сопровождению и развитию системы, </w:t>
      </w:r>
    </w:p>
    <w:p>
      <w:pPr>
        <w:pStyle w:val="TableParagraph"/>
        <w:spacing w:lineRule="auto" w:line="360"/>
        <w:ind w:firstLine="709" w:end="182"/>
        <w:jc w:val="both"/>
        <w:rPr>
          <w:sz w:val="28"/>
          <w:szCs w:val="28"/>
        </w:rPr>
      </w:pPr>
      <w:r>
        <w:rPr>
          <w:sz w:val="28"/>
          <w:szCs w:val="28"/>
        </w:rPr>
        <w:t xml:space="preserve">РККом - косвенные расходы на связь и коммуникации. </w:t>
      </w:r>
    </w:p>
    <w:p>
      <w:pPr>
        <w:pStyle w:val="TableParagraph"/>
        <w:spacing w:lineRule="auto" w:line="360"/>
        <w:ind w:firstLine="709" w:end="182"/>
        <w:jc w:val="both"/>
        <w:rPr>
          <w:sz w:val="28"/>
          <w:szCs w:val="28"/>
        </w:rPr>
      </w:pPr>
      <w:r>
        <w:rPr>
          <w:sz w:val="28"/>
          <w:szCs w:val="28"/>
        </w:rPr>
        <w:t xml:space="preserve">Особенностью расчета условно-косвенных расходов, является то, что необходимо предварительно рассчитать коэффициент участия общесистемных ИТ-ресурсов предприятия в эксплуатации системы по каждому виду условно-косвенных расходов. </w:t>
      </w:r>
    </w:p>
    <w:p>
      <w:pPr>
        <w:pStyle w:val="TableParagraph"/>
        <w:spacing w:lineRule="auto" w:line="360"/>
        <w:ind w:firstLine="709" w:end="182"/>
        <w:jc w:val="both"/>
        <w:rPr>
          <w:sz w:val="28"/>
          <w:szCs w:val="28"/>
          <w:lang w:val="en-US"/>
        </w:rPr>
      </w:pPr>
      <w:r>
        <w:rPr>
          <w:sz w:val="28"/>
          <w:szCs w:val="28"/>
        </w:rPr>
        <w:t xml:space="preserve">Кроме этого, для подсчета экономической эффективности нашего IT-решения необходимо учитывать непредвиденные расходы (РНепр). Они могут включать расходы на простои, расходы на операции конечных пользователей и другие. Проект включает только затраты на оплату труда, в соответствии с количеством часов, затраченных на самообучение сотрудников, описанные в таблице </w:t>
      </w:r>
      <w:r>
        <w:rPr>
          <w:sz w:val="28"/>
          <w:szCs w:val="28"/>
          <w:lang w:val="en-US"/>
        </w:rPr>
        <w:t>N .</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Таблица </w:t>
      </w:r>
      <w:r>
        <w:rPr>
          <w:sz w:val="28"/>
          <w:szCs w:val="28"/>
          <w:lang w:val="en-US"/>
        </w:rPr>
        <w:t xml:space="preserve">N </w:t>
      </w:r>
      <w:r>
        <w:rPr>
          <w:sz w:val="28"/>
          <w:szCs w:val="28"/>
        </w:rPr>
        <w:t>– Расчет непредвиденных расходов</w:t>
      </w:r>
    </w:p>
    <w:p>
      <w:pPr>
        <w:pStyle w:val="TableParagraph"/>
        <w:spacing w:lineRule="auto" w:line="360"/>
        <w:ind w:firstLine="709" w:end="182"/>
        <w:jc w:val="both"/>
        <w:rPr>
          <w:sz w:val="28"/>
          <w:szCs w:val="28"/>
        </w:rPr>
      </w:pPr>
      <w:r>
        <w:rPr>
          <w:sz w:val="28"/>
          <w:szCs w:val="28"/>
        </w:rPr>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Статья затрат</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 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1 год, всего</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 Непредвиденные расходы, руб.</w:t>
            </w:r>
          </w:p>
        </w:tc>
        <w:tc>
          <w:tcPr>
            <w:tcW w:w="2410" w:type="dxa"/>
            <w:tcBorders>
              <w:start w:val="single" w:sz="4" w:space="0" w:color="000000"/>
              <w:bottom w:val="single" w:sz="4" w:space="0" w:color="000000"/>
            </w:tcBorders>
          </w:tcPr>
          <w:p>
            <w:pPr>
              <w:pStyle w:val="Style20"/>
              <w:jc w:val="start"/>
              <w:rPr>
                <w:color w:val="000000"/>
              </w:rPr>
            </w:pPr>
            <w:r>
              <w:rPr>
                <w:color w:val="000000"/>
              </w:rPr>
              <w:t>РНепр</w:t>
            </w:r>
          </w:p>
        </w:tc>
        <w:tc>
          <w:tcPr>
            <w:tcW w:w="2409" w:type="dxa"/>
            <w:tcBorders>
              <w:start w:val="single" w:sz="4" w:space="0" w:color="000000"/>
              <w:bottom w:val="single" w:sz="4" w:space="0" w:color="000000"/>
            </w:tcBorders>
          </w:tcPr>
          <w:p>
            <w:pPr>
              <w:pStyle w:val="Style20"/>
              <w:jc w:val="end"/>
              <w:rPr>
                <w:color w:val="000000"/>
              </w:rPr>
            </w:pPr>
            <w:r>
              <w:rPr>
                <w:color w:val="000000"/>
              </w:rPr>
              <w:t>15624</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3906</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3.2. Расходы на простои</w:t>
            </w:r>
          </w:p>
        </w:tc>
        <w:tc>
          <w:tcPr>
            <w:tcW w:w="2410" w:type="dxa"/>
            <w:tcBorders>
              <w:start w:val="single" w:sz="4" w:space="0" w:color="000000"/>
              <w:bottom w:val="single" w:sz="4" w:space="0" w:color="000000"/>
            </w:tcBorders>
          </w:tcPr>
          <w:p>
            <w:pPr>
              <w:pStyle w:val="Style20"/>
              <w:jc w:val="start"/>
              <w:rPr>
                <w:color w:val="000000"/>
              </w:rPr>
            </w:pPr>
            <w:r>
              <w:rPr>
                <w:color w:val="000000"/>
              </w:rPr>
              <w:t>РПрос</w:t>
            </w:r>
          </w:p>
        </w:tc>
        <w:tc>
          <w:tcPr>
            <w:tcW w:w="2409" w:type="dxa"/>
            <w:tcBorders>
              <w:start w:val="single" w:sz="4" w:space="0" w:color="000000"/>
              <w:bottom w:val="single" w:sz="4" w:space="0" w:color="000000"/>
            </w:tcBorders>
          </w:tcPr>
          <w:p>
            <w:pPr>
              <w:pStyle w:val="Style20"/>
              <w:jc w:val="end"/>
              <w:rPr>
                <w:color w:val="000000"/>
              </w:rPr>
            </w:pPr>
            <w:r>
              <w:rPr>
                <w:color w:val="000000"/>
              </w:rPr>
              <w:t>15624</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3906</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3.2.1. Затраты по количеству часов простоя в соответствии с плановыми или внеплановыми остановками в работе</w:t>
            </w:r>
          </w:p>
        </w:tc>
        <w:tc>
          <w:tcPr>
            <w:tcW w:w="2410" w:type="dxa"/>
            <w:tcBorders>
              <w:start w:val="single" w:sz="4" w:space="0" w:color="000000"/>
              <w:bottom w:val="single" w:sz="4" w:space="0" w:color="000000"/>
            </w:tcBorders>
          </w:tcPr>
          <w:p>
            <w:pPr>
              <w:pStyle w:val="Style20"/>
              <w:jc w:val="start"/>
              <w:rPr>
                <w:color w:val="000000"/>
              </w:rPr>
            </w:pPr>
            <w:r>
              <w:rPr>
                <w:color w:val="000000"/>
              </w:rPr>
              <w:t>РПрос 1</w:t>
            </w:r>
          </w:p>
        </w:tc>
        <w:tc>
          <w:tcPr>
            <w:tcW w:w="2409" w:type="dxa"/>
            <w:tcBorders>
              <w:start w:val="single" w:sz="4" w:space="0" w:color="000000"/>
              <w:bottom w:val="single" w:sz="4" w:space="0" w:color="000000"/>
            </w:tcBorders>
          </w:tcPr>
          <w:p>
            <w:pPr>
              <w:pStyle w:val="Style20"/>
              <w:jc w:val="end"/>
              <w:rPr>
                <w:color w:val="000000"/>
              </w:rPr>
            </w:pPr>
            <w:r>
              <w:rPr>
                <w:color w:val="000000"/>
              </w:rPr>
              <w:t>15624</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3906</w:t>
            </w:r>
          </w:p>
        </w:tc>
      </w:tr>
    </w:tbl>
    <w:p>
      <w:pPr>
        <w:pStyle w:val="TableParagraph"/>
        <w:spacing w:lineRule="auto" w:line="360"/>
        <w:ind w:firstLine="709" w:end="182"/>
        <w:jc w:val="both"/>
        <w:rPr>
          <w:sz w:val="28"/>
          <w:szCs w:val="28"/>
        </w:rPr>
      </w:pPr>
      <w:r>
        <w:rPr>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rPr>
        <w:t xml:space="preserve">Непредвиденные расходы считаются по данной формуле </w:t>
      </w:r>
      <w:r>
        <w:rPr>
          <w:rFonts w:cs="Times New Roman" w:ascii="Times New Roman" w:hAnsi="Times New Roman"/>
          <w:lang w:val="en-US"/>
        </w:rPr>
        <w:t xml:space="preserve">N </w:t>
      </w:r>
      <w:r>
        <w:rPr>
          <w:rFonts w:cs="Times New Roman" w:ascii="Times New Roman" w:hAnsi="Times New Roman"/>
        </w:rPr>
        <w:t>:</w:t>
      </w:r>
    </w:p>
    <w:tbl>
      <w:tblPr>
        <w:tblStyle w:val="ae"/>
        <w:tblW w:w="934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359"/>
        <w:gridCol w:w="986"/>
      </w:tblGrid>
      <w:tr>
        <w:trPr>
          <w:trHeight w:val="589" w:hRule="atLeast"/>
        </w:trPr>
        <w:tc>
          <w:tcPr>
            <w:tcW w:w="8359" w:type="dxa"/>
            <w:tcBorders>
              <w:top w:val="nil"/>
              <w:start w:val="nil"/>
              <w:bottom w:val="nil"/>
              <w:end w:val="nil"/>
            </w:tcBorders>
          </w:tcPr>
          <w:p>
            <w:pPr>
              <w:pStyle w:val="TableParagraph"/>
              <w:spacing w:lineRule="auto" w:line="360" w:before="0" w:after="0"/>
              <w:ind w:end="182"/>
              <w:jc w:val="center"/>
              <w:rPr>
                <w:sz w:val="28"/>
                <w:szCs w:val="28"/>
              </w:rPr>
            </w:pPr>
            <w:r>
              <w:rPr>
                <w:kern w:val="0"/>
                <w:sz w:val="22"/>
                <w:szCs w:val="22"/>
                <w:lang w:val="ru-RU" w:eastAsia="en-US" w:bidi="ar-SA"/>
              </w:rPr>
            </w:r>
            <m:oMath xmlns:m="http://schemas.openxmlformats.org/officeDocument/2006/math">
              <m:sSub>
                <m:e>
                  <m:r>
                    <m:t xml:space="preserve">P</m:t>
                  </m:r>
                </m:e>
                <m:sub>
                  <m:r>
                    <m:t xml:space="preserve">Непр</m:t>
                  </m:r>
                </m:sub>
              </m:sSub>
              <m:r>
                <m:rPr>
                  <m:lit/>
                  <m:nor/>
                </m:rPr>
                <m:t xml:space="preserve">=</m:t>
              </m:r>
              <m:sSub>
                <m:e>
                  <m:r>
                    <m:t xml:space="preserve">P</m:t>
                  </m:r>
                </m:e>
                <m:sub>
                  <m:r>
                    <m:t xml:space="preserve">Польз</m:t>
                  </m:r>
                </m:sub>
              </m:sSub>
              <m:r>
                <m:rPr>
                  <m:lit/>
                  <m:nor/>
                </m:rPr>
                <m:t xml:space="preserve">+</m:t>
              </m:r>
              <m:sSub>
                <m:e>
                  <m:r>
                    <m:t xml:space="preserve">P</m:t>
                  </m:r>
                </m:e>
                <m:sub>
                  <m:r>
                    <m:t xml:space="preserve">Прос</m:t>
                  </m:r>
                </m:sub>
              </m:sSub>
            </m:oMath>
            <w:r>
              <w:rPr>
                <w:kern w:val="0"/>
                <w:sz w:val="28"/>
                <w:szCs w:val="28"/>
                <w:lang w:val="ru-RU" w:eastAsia="en-US" w:bidi="ar-SA"/>
              </w:rPr>
              <w:t>,</w:t>
            </w:r>
          </w:p>
        </w:tc>
        <w:tc>
          <w:tcPr>
            <w:tcW w:w="986" w:type="dxa"/>
            <w:tcBorders>
              <w:top w:val="nil"/>
              <w:start w:val="nil"/>
              <w:bottom w:val="nil"/>
              <w:end w:val="nil"/>
            </w:tcBorders>
          </w:tcPr>
          <w:p>
            <w:pPr>
              <w:pStyle w:val="TableParagraph"/>
              <w:spacing w:lineRule="auto" w:line="360" w:before="0" w:after="0"/>
              <w:ind w:end="182"/>
              <w:jc w:val="center"/>
              <w:rPr>
                <w:sz w:val="28"/>
                <w:szCs w:val="28"/>
                <w:lang w:val="en-US"/>
              </w:rPr>
            </w:pPr>
            <w:r>
              <w:rPr>
                <w:kern w:val="0"/>
                <w:sz w:val="28"/>
                <w:szCs w:val="28"/>
                <w:lang w:val="en-US" w:eastAsia="en-US" w:bidi="ar-SA"/>
              </w:rPr>
              <w:t>(3.</w:t>
            </w:r>
            <w:r>
              <w:rPr>
                <w:kern w:val="0"/>
                <w:sz w:val="28"/>
                <w:szCs w:val="28"/>
                <w:lang w:val="ru-RU" w:eastAsia="en-US" w:bidi="ar-SA"/>
              </w:rPr>
              <w:t>4</w:t>
            </w:r>
            <w:r>
              <w:rPr>
                <w:kern w:val="0"/>
                <w:sz w:val="28"/>
                <w:szCs w:val="28"/>
                <w:lang w:val="en-US" w:eastAsia="en-US" w:bidi="ar-SA"/>
              </w:rPr>
              <w:t>)</w:t>
            </w:r>
          </w:p>
        </w:tc>
      </w:tr>
    </w:tbl>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где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Р</w:t>
      </w:r>
      <w:r>
        <w:rPr>
          <w:rFonts w:cs="Times New Roman" w:ascii="Times New Roman" w:hAnsi="Times New Roman"/>
          <w:sz w:val="28"/>
          <w:szCs w:val="28"/>
          <w:vertAlign w:val="subscript"/>
        </w:rPr>
        <w:t>Непр</w:t>
      </w:r>
      <w:r>
        <w:rPr>
          <w:rFonts w:cs="Times New Roman" w:ascii="Times New Roman" w:hAnsi="Times New Roman"/>
          <w:sz w:val="28"/>
          <w:szCs w:val="28"/>
        </w:rPr>
        <w:t xml:space="preserve"> - непредвиденные расходы,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Р</w:t>
      </w:r>
      <w:r>
        <w:rPr>
          <w:rFonts w:cs="Times New Roman" w:ascii="Times New Roman" w:hAnsi="Times New Roman"/>
          <w:sz w:val="28"/>
          <w:szCs w:val="28"/>
          <w:vertAlign w:val="subscript"/>
        </w:rPr>
        <w:t>Польз</w:t>
      </w:r>
      <w:r>
        <w:rPr>
          <w:rFonts w:cs="Times New Roman" w:ascii="Times New Roman" w:hAnsi="Times New Roman"/>
          <w:sz w:val="28"/>
          <w:szCs w:val="28"/>
        </w:rPr>
        <w:t xml:space="preserve"> - расходы на операции конечных пользователей,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Р</w:t>
      </w:r>
      <w:r>
        <w:rPr>
          <w:rFonts w:cs="Times New Roman" w:ascii="Times New Roman" w:hAnsi="Times New Roman"/>
          <w:sz w:val="28"/>
          <w:szCs w:val="28"/>
          <w:vertAlign w:val="subscript"/>
        </w:rPr>
        <w:t>Прос</w:t>
      </w:r>
      <w:r>
        <w:rPr>
          <w:rFonts w:cs="Times New Roman" w:ascii="Times New Roman" w:hAnsi="Times New Roman"/>
          <w:sz w:val="28"/>
          <w:szCs w:val="28"/>
        </w:rPr>
        <w:t xml:space="preserve"> - расходы на простои.</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В итоге получаем, что годовые непредвиденные затраты составляют </w:t>
      </w:r>
      <w:r>
        <w:rPr>
          <w:rFonts w:cs="Times New Roman" w:ascii="Times New Roman" w:hAnsi="Times New Roman"/>
          <w:sz w:val="28"/>
          <w:szCs w:val="28"/>
          <w:lang w:val="en-US"/>
        </w:rPr>
        <w:t>3 906</w:t>
      </w:r>
      <w:r>
        <w:rPr>
          <w:rFonts w:cs="Times New Roman" w:ascii="Times New Roman" w:hAnsi="Times New Roman"/>
          <w:sz w:val="28"/>
          <w:szCs w:val="28"/>
        </w:rPr>
        <w:t xml:space="preserve"> рублей. А суммарно за 5 лет будет потрачено</w:t>
      </w:r>
      <w:r>
        <w:rPr>
          <w:rFonts w:cs="Times New Roman" w:ascii="Times New Roman" w:hAnsi="Times New Roman"/>
          <w:sz w:val="28"/>
          <w:szCs w:val="28"/>
          <w:lang w:val="en-US"/>
        </w:rPr>
        <w:t xml:space="preserve"> </w:t>
      </w:r>
      <w:r>
        <w:rPr>
          <w:rFonts w:cs="Times New Roman" w:ascii="Times New Roman" w:hAnsi="Times New Roman"/>
          <w:sz w:val="28"/>
          <w:szCs w:val="28"/>
          <w:lang w:val="en-US"/>
        </w:rPr>
        <w:t>15 626</w:t>
      </w:r>
      <w:r>
        <w:rPr>
          <w:rFonts w:cs="Times New Roman" w:ascii="Times New Roman" w:hAnsi="Times New Roman"/>
          <w:sz w:val="28"/>
          <w:szCs w:val="28"/>
          <w:lang w:val="en-US"/>
        </w:rPr>
        <w:t xml:space="preserve"> </w:t>
      </w:r>
      <w:r>
        <w:rPr>
          <w:rFonts w:cs="Times New Roman" w:ascii="Times New Roman" w:hAnsi="Times New Roman"/>
          <w:sz w:val="28"/>
          <w:szCs w:val="28"/>
        </w:rPr>
        <w:t>рубля.</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Следующим этапом необходимо посчитать совокупную стоимость владения программного решения, состоящую из всех видов расходов, представленных ранее в табличном виде: условно-прямых расходов на этапе разработки и эксплуатации, условно-косвенных и непредвиденных. Подробная информация о деталях расчета совокупной стоимости владения представлена в таблице </w:t>
      </w:r>
      <w:r>
        <w:rPr>
          <w:sz w:val="28"/>
          <w:szCs w:val="28"/>
          <w:lang w:val="en-US"/>
        </w:rPr>
        <w:t xml:space="preserve">N </w:t>
      </w:r>
      <w:r>
        <w:rPr>
          <w:sz w:val="28"/>
          <w:szCs w:val="28"/>
        </w:rPr>
        <w:t xml:space="preserve">. </w:t>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Таблица </w:t>
      </w:r>
      <w:r>
        <w:rPr>
          <w:sz w:val="28"/>
          <w:szCs w:val="28"/>
          <w:lang w:val="en-US"/>
        </w:rPr>
        <w:t xml:space="preserve">N </w:t>
      </w:r>
      <w:r>
        <w:rPr>
          <w:sz w:val="28"/>
          <w:szCs w:val="28"/>
        </w:rPr>
        <w:t xml:space="preserve"> - Совокупная стоимость владения</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Наименование</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1 год всего</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Всего расходов, в т.ч.</w:t>
            </w:r>
          </w:p>
        </w:tc>
        <w:tc>
          <w:tcPr>
            <w:tcW w:w="2410" w:type="dxa"/>
            <w:tcBorders>
              <w:start w:val="single" w:sz="4" w:space="0" w:color="000000"/>
              <w:bottom w:val="single" w:sz="4" w:space="0" w:color="000000"/>
            </w:tcBorders>
          </w:tcPr>
          <w:p>
            <w:pPr>
              <w:pStyle w:val="Style20"/>
              <w:jc w:val="start"/>
              <w:rPr>
                <w:color w:val="000000"/>
              </w:rPr>
            </w:pPr>
            <w:r>
              <w:rPr>
                <w:color w:val="000000"/>
              </w:rPr>
              <w:t>ССВ</w:t>
            </w:r>
          </w:p>
        </w:tc>
        <w:tc>
          <w:tcPr>
            <w:tcW w:w="2409" w:type="dxa"/>
            <w:tcBorders>
              <w:start w:val="single" w:sz="4" w:space="0" w:color="000000"/>
              <w:bottom w:val="single" w:sz="4" w:space="0" w:color="000000"/>
            </w:tcBorders>
          </w:tcPr>
          <w:p>
            <w:pPr>
              <w:pStyle w:val="Style20"/>
              <w:jc w:val="end"/>
              <w:rPr>
                <w:color w:val="000000"/>
              </w:rPr>
            </w:pPr>
            <w:r>
              <w:rPr>
                <w:color w:val="000000"/>
              </w:rPr>
              <w:t>4860549</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1486271</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 Условно-прямые расходы (разработка), руб.</w:t>
            </w:r>
          </w:p>
        </w:tc>
        <w:tc>
          <w:tcPr>
            <w:tcW w:w="2410" w:type="dxa"/>
            <w:tcBorders>
              <w:start w:val="single" w:sz="4" w:space="0" w:color="000000"/>
              <w:bottom w:val="single" w:sz="4" w:space="0" w:color="000000"/>
            </w:tcBorders>
          </w:tcPr>
          <w:p>
            <w:pPr>
              <w:pStyle w:val="Style20"/>
              <w:jc w:val="start"/>
              <w:rPr>
                <w:color w:val="000000"/>
              </w:rPr>
            </w:pPr>
            <w:r>
              <w:rPr>
                <w:color w:val="000000"/>
              </w:rPr>
              <w:t>РПр_Р</w:t>
            </w:r>
          </w:p>
        </w:tc>
        <w:tc>
          <w:tcPr>
            <w:tcW w:w="2409" w:type="dxa"/>
            <w:tcBorders>
              <w:start w:val="single" w:sz="4" w:space="0" w:color="000000"/>
              <w:bottom w:val="single" w:sz="4" w:space="0" w:color="000000"/>
            </w:tcBorders>
          </w:tcPr>
          <w:p>
            <w:pPr>
              <w:pStyle w:val="Style20"/>
              <w:jc w:val="end"/>
              <w:rPr>
                <w:color w:val="000000"/>
              </w:rPr>
            </w:pPr>
            <w:r>
              <w:rPr>
                <w:color w:val="000000"/>
              </w:rPr>
              <w:t>966529</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966529</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 Условно-прямые расходы (эксплуатация), руб.</w:t>
            </w:r>
          </w:p>
        </w:tc>
        <w:tc>
          <w:tcPr>
            <w:tcW w:w="2410" w:type="dxa"/>
            <w:tcBorders>
              <w:start w:val="single" w:sz="4" w:space="0" w:color="000000"/>
              <w:bottom w:val="single" w:sz="4" w:space="0" w:color="000000"/>
            </w:tcBorders>
          </w:tcPr>
          <w:p>
            <w:pPr>
              <w:pStyle w:val="Style20"/>
              <w:jc w:val="start"/>
              <w:rPr>
                <w:color w:val="000000"/>
              </w:rPr>
            </w:pPr>
            <w:r>
              <w:rPr>
                <w:color w:val="000000"/>
              </w:rPr>
              <w:t>РПр_Э</w:t>
            </w:r>
          </w:p>
        </w:tc>
        <w:tc>
          <w:tcPr>
            <w:tcW w:w="2409" w:type="dxa"/>
            <w:tcBorders>
              <w:start w:val="single" w:sz="4" w:space="0" w:color="000000"/>
              <w:bottom w:val="single" w:sz="4" w:space="0" w:color="000000"/>
            </w:tcBorders>
          </w:tcPr>
          <w:p>
            <w:pPr>
              <w:pStyle w:val="Style20"/>
              <w:jc w:val="end"/>
              <w:rPr>
                <w:color w:val="000000"/>
              </w:rPr>
            </w:pPr>
            <w:r>
              <w:rPr>
                <w:color w:val="000000"/>
              </w:rPr>
              <w:t>3763317</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509717</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 Условно-косвенные расходы по системе, руб.</w:t>
            </w:r>
          </w:p>
        </w:tc>
        <w:tc>
          <w:tcPr>
            <w:tcW w:w="2410" w:type="dxa"/>
            <w:tcBorders>
              <w:start w:val="single" w:sz="4" w:space="0" w:color="000000"/>
              <w:bottom w:val="single" w:sz="4" w:space="0" w:color="000000"/>
            </w:tcBorders>
          </w:tcPr>
          <w:p>
            <w:pPr>
              <w:pStyle w:val="Style20"/>
              <w:jc w:val="start"/>
              <w:rPr>
                <w:color w:val="000000"/>
              </w:rPr>
            </w:pPr>
            <w:r>
              <w:rPr>
                <w:color w:val="000000"/>
              </w:rPr>
              <w:t>РКос</w:t>
            </w:r>
          </w:p>
        </w:tc>
        <w:tc>
          <w:tcPr>
            <w:tcW w:w="2409" w:type="dxa"/>
            <w:tcBorders>
              <w:start w:val="single" w:sz="4" w:space="0" w:color="000000"/>
              <w:bottom w:val="single" w:sz="4" w:space="0" w:color="000000"/>
            </w:tcBorders>
          </w:tcPr>
          <w:p>
            <w:pPr>
              <w:pStyle w:val="Style20"/>
              <w:jc w:val="end"/>
              <w:rPr>
                <w:color w:val="000000"/>
              </w:rPr>
            </w:pPr>
            <w:r>
              <w:rPr>
                <w:color w:val="000000"/>
              </w:rPr>
              <w:t>115080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6120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4. Непредвиденные расходы, руб.</w:t>
            </w:r>
          </w:p>
        </w:tc>
        <w:tc>
          <w:tcPr>
            <w:tcW w:w="2410" w:type="dxa"/>
            <w:tcBorders>
              <w:start w:val="single" w:sz="4" w:space="0" w:color="000000"/>
              <w:bottom w:val="single" w:sz="4" w:space="0" w:color="000000"/>
            </w:tcBorders>
          </w:tcPr>
          <w:p>
            <w:pPr>
              <w:pStyle w:val="Style20"/>
              <w:jc w:val="start"/>
              <w:rPr>
                <w:color w:val="000000"/>
              </w:rPr>
            </w:pPr>
            <w:r>
              <w:rPr>
                <w:color w:val="000000"/>
              </w:rPr>
              <w:t>РНепр</w:t>
            </w:r>
          </w:p>
        </w:tc>
        <w:tc>
          <w:tcPr>
            <w:tcW w:w="2409" w:type="dxa"/>
            <w:tcBorders>
              <w:start w:val="single" w:sz="4" w:space="0" w:color="000000"/>
              <w:bottom w:val="single" w:sz="4" w:space="0" w:color="000000"/>
            </w:tcBorders>
          </w:tcPr>
          <w:p>
            <w:pPr>
              <w:pStyle w:val="Style20"/>
              <w:jc w:val="end"/>
              <w:rPr>
                <w:color w:val="000000"/>
              </w:rPr>
            </w:pPr>
            <w:r>
              <w:rPr>
                <w:color w:val="000000"/>
              </w:rPr>
              <w:t>15624</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3906</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ССВ на одно рабочее место</w:t>
            </w:r>
          </w:p>
        </w:tc>
        <w:tc>
          <w:tcPr>
            <w:tcW w:w="2410" w:type="dxa"/>
            <w:tcBorders>
              <w:start w:val="single" w:sz="4" w:space="0" w:color="000000"/>
              <w:bottom w:val="single" w:sz="4" w:space="0" w:color="000000"/>
            </w:tcBorders>
          </w:tcPr>
          <w:p>
            <w:pPr>
              <w:pStyle w:val="Style20"/>
              <w:jc w:val="start"/>
              <w:rPr>
                <w:color w:val="000000"/>
              </w:rPr>
            </w:pPr>
            <w:r>
              <w:rPr>
                <w:color w:val="000000"/>
              </w:rPr>
              <w:t>ссв</w:t>
            </w:r>
          </w:p>
        </w:tc>
        <w:tc>
          <w:tcPr>
            <w:tcW w:w="2409" w:type="dxa"/>
            <w:tcBorders>
              <w:start w:val="single" w:sz="4" w:space="0" w:color="000000"/>
              <w:bottom w:val="single" w:sz="4" w:space="0" w:color="000000"/>
            </w:tcBorders>
          </w:tcPr>
          <w:p>
            <w:pPr>
              <w:pStyle w:val="Style20"/>
              <w:jc w:val="end"/>
              <w:rPr>
                <w:color w:val="000000"/>
              </w:rPr>
            </w:pPr>
            <w:r>
              <w:rPr>
                <w:color w:val="000000"/>
              </w:rPr>
              <w:t>1215137</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371568</w:t>
            </w:r>
          </w:p>
        </w:tc>
      </w:tr>
    </w:tbl>
    <w:p>
      <w:pPr>
        <w:pStyle w:val="TableParagraph"/>
        <w:spacing w:lineRule="auto" w:line="360"/>
        <w:ind w:firstLine="709" w:end="182"/>
        <w:jc w:val="both"/>
        <w:rPr>
          <w:sz w:val="28"/>
          <w:szCs w:val="28"/>
        </w:rPr>
      </w:pPr>
      <w:r>
        <w:rPr>
          <w:sz w:val="28"/>
          <w:szCs w:val="28"/>
        </w:rPr>
      </w:r>
    </w:p>
    <w:p>
      <w:pPr>
        <w:pStyle w:val="TableParagraph"/>
        <w:spacing w:lineRule="auto" w:line="360"/>
        <w:ind w:firstLine="709" w:end="182"/>
        <w:jc w:val="both"/>
        <w:rPr>
          <w:sz w:val="28"/>
          <w:szCs w:val="28"/>
        </w:rPr>
      </w:pPr>
      <w:r>
        <w:rPr>
          <w:sz w:val="28"/>
          <w:szCs w:val="28"/>
        </w:rPr>
        <w:t xml:space="preserve">Таким образом, годовая совокупная стоимость владения на одно рабочее место составляет </w:t>
      </w:r>
      <w:r>
        <w:rPr>
          <w:color w:val="000000"/>
          <w:sz w:val="28"/>
          <w:szCs w:val="28"/>
        </w:rPr>
        <w:t>371568</w:t>
      </w:r>
      <w:r>
        <w:rPr>
          <w:sz w:val="28"/>
          <w:szCs w:val="28"/>
        </w:rPr>
        <w:t xml:space="preserve"> рублей, а за 5 лет - равна </w:t>
      </w:r>
      <w:r>
        <w:rPr>
          <w:color w:val="000000"/>
          <w:sz w:val="28"/>
          <w:szCs w:val="28"/>
        </w:rPr>
        <w:t>1215137</w:t>
      </w:r>
      <w:r>
        <w:rPr>
          <w:sz w:val="28"/>
          <w:szCs w:val="28"/>
        </w:rPr>
        <w:t xml:space="preserve"> рублю.</w:t>
      </w:r>
    </w:p>
    <w:p>
      <w:pPr>
        <w:pStyle w:val="TableParagraph"/>
        <w:spacing w:lineRule="auto" w:line="360"/>
        <w:ind w:firstLine="709" w:end="182"/>
        <w:jc w:val="both"/>
        <w:rPr>
          <w:sz w:val="28"/>
          <w:szCs w:val="28"/>
        </w:rPr>
      </w:pPr>
      <w:r>
        <w:rPr>
          <w:sz w:val="28"/>
          <w:szCs w:val="28"/>
        </w:rPr>
        <w:t>В результате проведенных расчетов учтены следующие категории расходов: условно-прямые расходы на разработку, условно-прямые расходы на эксплуатацию, условно-косвенные расходы по системе и непредвиденные расходы. Также была рассчитана общая стоимость владения.</w:t>
      </w:r>
    </w:p>
    <w:p>
      <w:pPr>
        <w:pStyle w:val="TableParagraph"/>
        <w:spacing w:lineRule="auto" w:line="360"/>
        <w:ind w:firstLine="709" w:end="182"/>
        <w:jc w:val="both"/>
        <w:rPr>
          <w:sz w:val="28"/>
          <w:szCs w:val="28"/>
        </w:rPr>
      </w:pPr>
      <w:r>
        <w:rPr>
          <w:sz w:val="28"/>
          <w:szCs w:val="28"/>
        </w:rPr>
        <w:t xml:space="preserve">Проект имеет продолжительность в 5 лет. Для запуска проекта требуется сумма в размере </w:t>
      </w:r>
      <w:r>
        <w:rPr>
          <w:color w:val="000000"/>
          <w:sz w:val="28"/>
          <w:szCs w:val="28"/>
        </w:rPr>
        <w:t>966 529</w:t>
      </w:r>
      <w:r>
        <w:rPr>
          <w:sz w:val="28"/>
          <w:szCs w:val="28"/>
        </w:rPr>
        <w:t xml:space="preserve"> рублей, а суммарно будет потрачено </w:t>
      </w:r>
      <w:r>
        <w:rPr>
          <w:color w:val="000000"/>
          <w:sz w:val="28"/>
          <w:szCs w:val="28"/>
        </w:rPr>
        <w:t>4 860 549</w:t>
      </w:r>
      <w:r>
        <w:rPr>
          <w:sz w:val="28"/>
          <w:szCs w:val="28"/>
        </w:rPr>
        <w:t xml:space="preserve"> рублей.</w:t>
      </w:r>
    </w:p>
    <w:p>
      <w:pPr>
        <w:pStyle w:val="TableParagraph"/>
        <w:spacing w:lineRule="auto" w:line="360"/>
        <w:ind w:firstLine="709" w:end="182"/>
        <w:jc w:val="both"/>
        <w:rPr>
          <w:sz w:val="28"/>
          <w:szCs w:val="28"/>
        </w:rPr>
      </w:pPr>
      <w:r>
        <w:rPr>
          <w:sz w:val="28"/>
          <w:szCs w:val="28"/>
        </w:rPr>
      </w:r>
    </w:p>
    <w:p>
      <w:pPr>
        <w:pStyle w:val="Heading3"/>
        <w:rPr/>
      </w:pPr>
      <w:bookmarkStart w:id="80" w:name="__RefHeading___Toc2892_2352405526"/>
      <w:bookmarkStart w:id="81" w:name="_Toc228735846"/>
      <w:bookmarkEnd w:id="80"/>
      <w:r>
        <w:rPr/>
        <w:t>3</w:t>
      </w:r>
      <w:bookmarkStart w:id="82" w:name="_Toc226724650_Копия_1_Копия_2"/>
      <w:r>
        <w:rPr/>
        <w:t xml:space="preserve">.2.2 </w:t>
      </w:r>
      <w:bookmarkStart w:id="83" w:name="_Toc167638563"/>
      <w:bookmarkEnd w:id="81"/>
      <w:bookmarkEnd w:id="82"/>
      <w:r>
        <w:rPr/>
        <w:t>Оценка доходной составляющей ИТ-проекта</w:t>
      </w:r>
      <w:bookmarkEnd w:id="83"/>
    </w:p>
    <w:p>
      <w:pPr>
        <w:pStyle w:val="15"/>
        <w:rPr/>
      </w:pPr>
      <w:r>
        <w:rPr/>
      </w:r>
    </w:p>
    <w:p>
      <w:pPr>
        <w:pStyle w:val="Normal"/>
        <w:ind w:firstLine="709"/>
        <w:rPr>
          <w:rFonts w:ascii="Times New Roman" w:hAnsi="Times New Roman" w:cs="Times New Roman"/>
          <w:i/>
          <w:iCs/>
          <w:sz w:val="28"/>
          <w:szCs w:val="28"/>
        </w:rPr>
      </w:pPr>
      <w:bookmarkStart w:id="84" w:name="_Toc136635665"/>
      <w:bookmarkStart w:id="85" w:name="_Toc136635562"/>
      <w:r>
        <w:rPr>
          <w:rStyle w:val="1"/>
          <w:i/>
          <w:iCs/>
        </w:rPr>
        <w:t>Расчет себестоимости бизнес-процесса по существующему варианту</w:t>
      </w:r>
      <w:r>
        <w:rPr>
          <w:rFonts w:cs="Times New Roman" w:ascii="Times New Roman" w:hAnsi="Times New Roman"/>
          <w:i/>
          <w:iCs/>
          <w:sz w:val="28"/>
          <w:szCs w:val="28"/>
        </w:rPr>
        <w:t>.</w:t>
      </w:r>
      <w:bookmarkEnd w:id="84"/>
      <w:bookmarkEnd w:id="85"/>
    </w:p>
    <w:p>
      <w:pPr>
        <w:pStyle w:val="15"/>
        <w:rPr>
          <w:rFonts w:eastAsia="Times New Roman"/>
          <w:color w:val="000000"/>
          <w:sz w:val="24"/>
          <w:szCs w:val="24"/>
          <w:lang w:eastAsia="ru-RU"/>
        </w:rPr>
      </w:pPr>
      <w:r>
        <w:rPr/>
        <w:t xml:space="preserve">Расчет себестоимости бизнес-процесса состоит из подсчета расходных материалов, заработной платы персонала, участвующего в реализации бизнес-процесса, начислений на заработную плату, содержании и эксплуатации информационных систем и накладных расходов. </w:t>
      </w:r>
    </w:p>
    <w:p>
      <w:pPr>
        <w:pStyle w:val="15"/>
        <w:rPr/>
      </w:pPr>
      <w:r>
        <w:rPr/>
        <w:t xml:space="preserve">Расчеты себестоимости представлены в таблице </w:t>
      </w:r>
      <w:r>
        <w:rPr>
          <w:lang w:val="en-US"/>
        </w:rPr>
        <w:t>N</w:t>
      </w:r>
      <w:r>
        <w:rPr/>
        <w:t xml:space="preserve"> ниже.</w:t>
      </w:r>
    </w:p>
    <w:p>
      <w:pPr>
        <w:pStyle w:val="15"/>
        <w:rPr/>
      </w:pPr>
      <w:r>
        <w:rPr/>
      </w:r>
    </w:p>
    <w:p>
      <w:pPr>
        <w:pStyle w:val="15"/>
        <w:rPr/>
      </w:pPr>
      <w:r>
        <w:rPr/>
        <w:t xml:space="preserve">Таблица </w:t>
      </w:r>
      <w:r>
        <w:rPr>
          <w:lang w:val="en-US"/>
        </w:rPr>
        <w:t>N</w:t>
      </w:r>
      <w:r>
        <w:rPr/>
        <w:t xml:space="preserve"> - Расчет себестоимости бизнес-процесса </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Наименование показателя</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 в год</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в т.ч. в месяц</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 Себестоимость бизнес-процесса, руб.</w:t>
            </w:r>
          </w:p>
        </w:tc>
        <w:tc>
          <w:tcPr>
            <w:tcW w:w="2410" w:type="dxa"/>
            <w:tcBorders>
              <w:start w:val="single" w:sz="4" w:space="0" w:color="000000"/>
              <w:bottom w:val="single" w:sz="4" w:space="0" w:color="000000"/>
            </w:tcBorders>
          </w:tcPr>
          <w:p>
            <w:pPr>
              <w:pStyle w:val="Style20"/>
              <w:jc w:val="start"/>
              <w:rPr>
                <w:color w:val="000000"/>
              </w:rPr>
            </w:pPr>
            <w:r>
              <w:rPr>
                <w:color w:val="000000"/>
              </w:rPr>
              <w:t>COFОт</w:t>
            </w:r>
          </w:p>
        </w:tc>
        <w:tc>
          <w:tcPr>
            <w:tcW w:w="2409" w:type="dxa"/>
            <w:tcBorders>
              <w:start w:val="single" w:sz="4" w:space="0" w:color="000000"/>
              <w:bottom w:val="single" w:sz="4" w:space="0" w:color="000000"/>
            </w:tcBorders>
          </w:tcPr>
          <w:p>
            <w:pPr>
              <w:pStyle w:val="Style20"/>
              <w:jc w:val="end"/>
              <w:rPr>
                <w:color w:val="000000"/>
              </w:rPr>
            </w:pPr>
            <w:r>
              <w:rPr>
                <w:color w:val="000000"/>
              </w:rPr>
              <w:t>1525683</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127140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2.Расходные материалы</w:t>
            </w:r>
          </w:p>
        </w:tc>
        <w:tc>
          <w:tcPr>
            <w:tcW w:w="2410" w:type="dxa"/>
            <w:tcBorders>
              <w:start w:val="single" w:sz="4" w:space="0" w:color="000000"/>
              <w:bottom w:val="single" w:sz="4" w:space="0" w:color="000000"/>
            </w:tcBorders>
          </w:tcPr>
          <w:p>
            <w:pPr>
              <w:pStyle w:val="Style20"/>
              <w:jc w:val="start"/>
              <w:rPr>
                <w:color w:val="000000"/>
              </w:rPr>
            </w:pPr>
            <w:r>
              <w:rPr>
                <w:color w:val="000000"/>
              </w:rPr>
              <w:t>COFОт_М</w:t>
            </w:r>
          </w:p>
        </w:tc>
        <w:tc>
          <w:tcPr>
            <w:tcW w:w="2409" w:type="dxa"/>
            <w:tcBorders>
              <w:start w:val="single" w:sz="4" w:space="0" w:color="000000"/>
              <w:bottom w:val="single" w:sz="4" w:space="0" w:color="000000"/>
            </w:tcBorders>
          </w:tcPr>
          <w:p>
            <w:pPr>
              <w:pStyle w:val="Style20"/>
              <w:jc w:val="end"/>
              <w:rPr>
                <w:color w:val="000000"/>
              </w:rPr>
            </w:pPr>
            <w:r>
              <w:rPr>
                <w:color w:val="000000"/>
              </w:rPr>
              <w:t>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3.Заработная плата персонала, участвующего в реализации бизнес-процесса</w:t>
            </w:r>
          </w:p>
        </w:tc>
        <w:tc>
          <w:tcPr>
            <w:tcW w:w="2410" w:type="dxa"/>
            <w:tcBorders>
              <w:start w:val="single" w:sz="4" w:space="0" w:color="000000"/>
              <w:bottom w:val="single" w:sz="4" w:space="0" w:color="000000"/>
            </w:tcBorders>
          </w:tcPr>
          <w:p>
            <w:pPr>
              <w:pStyle w:val="Style20"/>
              <w:jc w:val="start"/>
              <w:rPr>
                <w:color w:val="000000"/>
              </w:rPr>
            </w:pPr>
            <w:r>
              <w:rPr>
                <w:color w:val="000000"/>
              </w:rPr>
              <w:t>COFОт_ФОТ</w:t>
            </w:r>
          </w:p>
        </w:tc>
        <w:tc>
          <w:tcPr>
            <w:tcW w:w="2409" w:type="dxa"/>
            <w:tcBorders>
              <w:start w:val="single" w:sz="4" w:space="0" w:color="000000"/>
              <w:bottom w:val="single" w:sz="4" w:space="0" w:color="000000"/>
            </w:tcBorders>
          </w:tcPr>
          <w:p>
            <w:pPr>
              <w:pStyle w:val="Style20"/>
              <w:jc w:val="end"/>
              <w:rPr>
                <w:color w:val="000000"/>
              </w:rPr>
            </w:pPr>
            <w:r>
              <w:rPr>
                <w:color w:val="000000"/>
              </w:rPr>
              <w:t>976500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81375</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4.Начисления на заработную плату (страховые взносы)</w:t>
            </w:r>
          </w:p>
        </w:tc>
        <w:tc>
          <w:tcPr>
            <w:tcW w:w="2410" w:type="dxa"/>
            <w:tcBorders>
              <w:start w:val="single" w:sz="4" w:space="0" w:color="000000"/>
              <w:bottom w:val="single" w:sz="4" w:space="0" w:color="000000"/>
            </w:tcBorders>
          </w:tcPr>
          <w:p>
            <w:pPr>
              <w:pStyle w:val="Style20"/>
              <w:jc w:val="start"/>
              <w:rPr>
                <w:color w:val="000000"/>
              </w:rPr>
            </w:pPr>
            <w:r>
              <w:rPr>
                <w:color w:val="000000"/>
              </w:rPr>
              <w:t>COFОт_СтрахВ</w:t>
            </w:r>
          </w:p>
        </w:tc>
        <w:tc>
          <w:tcPr>
            <w:tcW w:w="2409" w:type="dxa"/>
            <w:tcBorders>
              <w:start w:val="single" w:sz="4" w:space="0" w:color="000000"/>
              <w:bottom w:val="single" w:sz="4" w:space="0" w:color="000000"/>
            </w:tcBorders>
          </w:tcPr>
          <w:p>
            <w:pPr>
              <w:pStyle w:val="Style20"/>
              <w:jc w:val="end"/>
              <w:rPr>
                <w:color w:val="000000"/>
              </w:rPr>
            </w:pPr>
            <w:r>
              <w:rPr>
                <w:color w:val="000000"/>
              </w:rPr>
              <w:t>294903</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24575</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5.Содержание и эксплуатация информационных систем, используемых при реализации бизнес-процесса по старой схеме (без учета ФОТа персонала, указ. в п.3)</w:t>
            </w:r>
          </w:p>
        </w:tc>
        <w:tc>
          <w:tcPr>
            <w:tcW w:w="2410" w:type="dxa"/>
            <w:tcBorders>
              <w:start w:val="single" w:sz="4" w:space="0" w:color="000000"/>
              <w:bottom w:val="single" w:sz="4" w:space="0" w:color="000000"/>
            </w:tcBorders>
          </w:tcPr>
          <w:p>
            <w:pPr>
              <w:pStyle w:val="Style20"/>
              <w:jc w:val="start"/>
              <w:rPr>
                <w:color w:val="000000"/>
              </w:rPr>
            </w:pPr>
            <w:r>
              <w:rPr>
                <w:color w:val="000000"/>
              </w:rPr>
              <w:t>COFОт_Экс_ИС</w:t>
            </w:r>
          </w:p>
        </w:tc>
        <w:tc>
          <w:tcPr>
            <w:tcW w:w="2409" w:type="dxa"/>
            <w:tcBorders>
              <w:start w:val="single" w:sz="4" w:space="0" w:color="000000"/>
              <w:bottom w:val="single" w:sz="4" w:space="0" w:color="000000"/>
            </w:tcBorders>
          </w:tcPr>
          <w:p>
            <w:pPr>
              <w:pStyle w:val="Style20"/>
              <w:jc w:val="end"/>
              <w:rPr>
                <w:color w:val="000000"/>
              </w:rPr>
            </w:pPr>
            <w:r>
              <w:rPr>
                <w:color w:val="000000"/>
              </w:rPr>
              <w:t>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Накладные расходы, 20% от суммы п.2-п.5.</w:t>
            </w:r>
          </w:p>
        </w:tc>
        <w:tc>
          <w:tcPr>
            <w:tcW w:w="2410" w:type="dxa"/>
            <w:tcBorders>
              <w:start w:val="single" w:sz="4" w:space="0" w:color="000000"/>
              <w:bottom w:val="single" w:sz="4" w:space="0" w:color="000000"/>
            </w:tcBorders>
          </w:tcPr>
          <w:p>
            <w:pPr>
              <w:pStyle w:val="Style20"/>
              <w:jc w:val="start"/>
              <w:rPr>
                <w:color w:val="000000"/>
              </w:rPr>
            </w:pPr>
            <w:r>
              <w:rPr>
                <w:color w:val="000000"/>
              </w:rPr>
              <w:t>COFОт_Накл</w:t>
            </w:r>
          </w:p>
        </w:tc>
        <w:tc>
          <w:tcPr>
            <w:tcW w:w="2409" w:type="dxa"/>
            <w:tcBorders>
              <w:start w:val="single" w:sz="4" w:space="0" w:color="000000"/>
              <w:bottom w:val="single" w:sz="4" w:space="0" w:color="000000"/>
            </w:tcBorders>
          </w:tcPr>
          <w:p>
            <w:pPr>
              <w:pStyle w:val="Style20"/>
              <w:jc w:val="end"/>
              <w:rPr>
                <w:color w:val="000000"/>
              </w:rPr>
            </w:pPr>
            <w:r>
              <w:rPr>
                <w:color w:val="000000"/>
              </w:rPr>
              <w:t>254280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21190</w:t>
            </w:r>
          </w:p>
        </w:tc>
      </w:tr>
    </w:tbl>
    <w:p>
      <w:pPr>
        <w:pStyle w:val="15"/>
        <w:rPr/>
      </w:pPr>
      <w:r>
        <w:rPr/>
      </w:r>
    </w:p>
    <w:p>
      <w:pPr>
        <w:pStyle w:val="15"/>
        <w:rPr>
          <w:rFonts w:eastAsia="Times New Roman"/>
          <w:color w:val="000000"/>
          <w:sz w:val="24"/>
          <w:szCs w:val="24"/>
          <w:lang w:eastAsia="ru-RU"/>
        </w:rPr>
      </w:pPr>
      <w:r>
        <w:rPr/>
        <w:t xml:space="preserve">Из данной таблицы можно сделать вывод, что себестоимость составляет </w:t>
      </w:r>
      <w:r>
        <w:rPr>
          <w:color w:val="000000"/>
        </w:rPr>
        <w:t>1 525 683</w:t>
      </w:r>
      <w:r>
        <w:rPr>
          <w:rFonts w:eastAsia="Times New Roman"/>
          <w:color w:val="000000"/>
          <w:sz w:val="24"/>
          <w:szCs w:val="24"/>
          <w:lang w:eastAsia="ru-RU"/>
        </w:rPr>
        <w:t xml:space="preserve"> </w:t>
      </w:r>
      <w:r>
        <w:rPr/>
        <w:t xml:space="preserve">рублей в год или </w:t>
      </w:r>
      <w:r>
        <w:rPr>
          <w:color w:val="000000"/>
        </w:rPr>
        <w:t>127 140</w:t>
      </w:r>
      <w:r>
        <w:rPr>
          <w:sz w:val="32"/>
          <w:szCs w:val="32"/>
        </w:rPr>
        <w:t xml:space="preserve"> </w:t>
      </w:r>
      <w:r>
        <w:rPr/>
        <w:t>рубля в месяц.</w:t>
      </w:r>
    </w:p>
    <w:p>
      <w:pPr>
        <w:pStyle w:val="15"/>
        <w:rPr/>
      </w:pPr>
      <w:r>
        <w:rPr/>
      </w:r>
    </w:p>
    <w:p>
      <w:pPr>
        <w:pStyle w:val="15"/>
        <w:rPr/>
      </w:pPr>
      <w:r>
        <w:rPr/>
      </w:r>
    </w:p>
    <w:p>
      <w:pPr>
        <w:pStyle w:val="15"/>
        <w:rPr/>
      </w:pPr>
      <w:r>
        <w:rPr/>
      </w:r>
    </w:p>
    <w:p>
      <w:pPr>
        <w:pStyle w:val="Heading3"/>
        <w:rPr/>
      </w:pPr>
      <w:bookmarkStart w:id="86" w:name="__RefHeading___Toc2892_2352405526_Копия_"/>
      <w:bookmarkStart w:id="87" w:name="_Toc228735846_Копия_1"/>
      <w:bookmarkEnd w:id="86"/>
      <w:r>
        <w:rPr/>
        <w:t>3</w:t>
      </w:r>
      <w:bookmarkStart w:id="88" w:name="_Toc226724650_Копия_1_Копия_2_Копия_1"/>
      <w:r>
        <w:rPr/>
        <w:t>.2.</w:t>
      </w:r>
      <w:bookmarkEnd w:id="87"/>
      <w:bookmarkEnd w:id="88"/>
      <w:r>
        <w:rPr/>
        <w:t xml:space="preserve">3 </w:t>
      </w:r>
      <w:r>
        <w:rPr>
          <w:lang w:val="ru-RU"/>
        </w:rPr>
        <w:t>Определение источников и условий финансирования ИТ-проекта</w:t>
      </w:r>
    </w:p>
    <w:p>
      <w:pPr>
        <w:pStyle w:val="15"/>
        <w:widowControl/>
        <w:suppressAutoHyphens w:val="true"/>
        <w:bidi w:val="0"/>
        <w:spacing w:lineRule="auto" w:line="360"/>
        <w:ind w:firstLine="709"/>
        <w:jc w:val="both"/>
        <w:textAlignment w:val="baseline"/>
        <w:rPr>
          <w:rFonts w:ascii="Times New Roman" w:hAnsi="Times New Roman"/>
          <w:sz w:val="28"/>
        </w:rPr>
      </w:pPr>
      <w:r>
        <w:rPr>
          <w:sz w:val="28"/>
        </w:rPr>
      </w:r>
    </w:p>
    <w:p>
      <w:pPr>
        <w:pStyle w:val="15"/>
        <w:widowControl/>
        <w:suppressAutoHyphens w:val="true"/>
        <w:bidi w:val="0"/>
        <w:spacing w:lineRule="auto" w:line="360"/>
        <w:ind w:firstLine="709"/>
        <w:jc w:val="both"/>
        <w:textAlignment w:val="baseline"/>
        <w:rPr>
          <w:rFonts w:ascii="Times New Roman" w:hAnsi="Times New Roman"/>
          <w:sz w:val="28"/>
        </w:rPr>
      </w:pPr>
      <w:r>
        <w:rPr>
          <w:sz w:val="28"/>
        </w:rPr>
        <w:t xml:space="preserve">Основными источниками финансирования разрабатываемого продукта являются заемные средства. Показатели финансирования проекта представлены в таблице </w:t>
      </w:r>
      <w:r>
        <w:rPr>
          <w:sz w:val="28"/>
          <w:lang w:val="en-US"/>
        </w:rPr>
        <w:t xml:space="preserve">N </w:t>
      </w:r>
      <w:r>
        <w:rPr>
          <w:sz w:val="28"/>
          <w:lang w:val="ru-RU"/>
        </w:rPr>
        <w:t>ниже.</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 xml:space="preserve">Таблица </w:t>
      </w:r>
      <w:r>
        <w:rPr>
          <w:sz w:val="28"/>
          <w:lang w:val="en-US"/>
        </w:rPr>
        <w:t xml:space="preserve">N – </w:t>
      </w:r>
      <w:r>
        <w:rPr>
          <w:sz w:val="28"/>
          <w:lang w:val="ru-RU"/>
        </w:rPr>
        <w:t>Определение источников и сумм финансирования ИТ-проекта</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Наименование показателя</w:t>
            </w:r>
          </w:p>
        </w:tc>
        <w:tc>
          <w:tcPr>
            <w:tcW w:w="2410"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Обозначение</w:t>
            </w:r>
          </w:p>
        </w:tc>
        <w:tc>
          <w:tcPr>
            <w:tcW w:w="2409" w:type="dxa"/>
            <w:tcBorders>
              <w:top w:val="single" w:sz="4" w:space="0" w:color="000000"/>
              <w:start w:val="single" w:sz="4" w:space="0" w:color="000000"/>
              <w:bottom w:val="single" w:sz="4" w:space="0" w:color="000000"/>
            </w:tcBorders>
          </w:tcPr>
          <w:p>
            <w:pPr>
              <w:pStyle w:val="Style20"/>
              <w:jc w:val="start"/>
              <w:rPr>
                <w:color w:val="000000"/>
              </w:rPr>
            </w:pPr>
            <w:r>
              <w:rPr>
                <w:color w:val="000000"/>
              </w:rPr>
              <w:t xml:space="preserve">Всего, </w:t>
            </w:r>
            <w:r>
              <w:rPr>
                <w:color w:val="000000"/>
              </w:rPr>
              <w:t>руб.</w:t>
            </w:r>
          </w:p>
        </w:tc>
        <w:tc>
          <w:tcPr>
            <w:tcW w:w="2410"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За 1ый месяц, руб.</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1. Расходы, связанные с разработкой проекта, руб.</w:t>
            </w:r>
          </w:p>
        </w:tc>
        <w:tc>
          <w:tcPr>
            <w:tcW w:w="2410" w:type="dxa"/>
            <w:tcBorders>
              <w:start w:val="single" w:sz="4" w:space="0" w:color="000000"/>
              <w:bottom w:val="single" w:sz="4" w:space="0" w:color="000000"/>
            </w:tcBorders>
          </w:tcPr>
          <w:p>
            <w:pPr>
              <w:pStyle w:val="Style20"/>
              <w:jc w:val="start"/>
              <w:rPr>
                <w:color w:val="000000"/>
              </w:rPr>
            </w:pPr>
            <w:r>
              <w:rPr>
                <w:color w:val="000000"/>
              </w:rPr>
              <w:t>РПр_Р</w:t>
            </w:r>
          </w:p>
        </w:tc>
        <w:tc>
          <w:tcPr>
            <w:tcW w:w="2409" w:type="dxa"/>
            <w:tcBorders>
              <w:start w:val="single" w:sz="4" w:space="0" w:color="000000"/>
              <w:bottom w:val="single" w:sz="4" w:space="0" w:color="000000"/>
            </w:tcBorders>
          </w:tcPr>
          <w:p>
            <w:pPr>
              <w:pStyle w:val="Style20"/>
              <w:jc w:val="end"/>
              <w:rPr>
                <w:color w:val="000000"/>
              </w:rPr>
            </w:pPr>
            <w:r>
              <w:rPr>
                <w:color w:val="000000"/>
              </w:rPr>
              <w:t>966529</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297882</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 Источники финансирования расходов, руб. Всего в т.ч.</w:t>
            </w:r>
          </w:p>
        </w:tc>
        <w:tc>
          <w:tcPr>
            <w:tcW w:w="2410" w:type="dxa"/>
            <w:tcBorders>
              <w:start w:val="single" w:sz="4" w:space="0" w:color="000000"/>
              <w:bottom w:val="single" w:sz="4" w:space="0" w:color="000000"/>
            </w:tcBorders>
          </w:tcPr>
          <w:p>
            <w:pPr>
              <w:pStyle w:val="Style20"/>
              <w:jc w:val="start"/>
              <w:rPr>
                <w:color w:val="000000"/>
              </w:rPr>
            </w:pPr>
            <w:r>
              <w:rPr>
                <w:color w:val="000000"/>
              </w:rPr>
              <w:t>S</w:t>
            </w:r>
          </w:p>
        </w:tc>
        <w:tc>
          <w:tcPr>
            <w:tcW w:w="2409" w:type="dxa"/>
            <w:tcBorders>
              <w:start w:val="single" w:sz="4" w:space="0" w:color="000000"/>
              <w:bottom w:val="single" w:sz="4" w:space="0" w:color="000000"/>
            </w:tcBorders>
          </w:tcPr>
          <w:p>
            <w:pPr>
              <w:pStyle w:val="Style20"/>
              <w:jc w:val="end"/>
              <w:rPr>
                <w:color w:val="000000"/>
              </w:rPr>
            </w:pPr>
            <w:r>
              <w:rPr>
                <w:color w:val="000000"/>
              </w:rPr>
              <w:t>966527</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297882</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2.1 Собственные средства, руб.</w:t>
            </w:r>
          </w:p>
        </w:tc>
        <w:tc>
          <w:tcPr>
            <w:tcW w:w="2410" w:type="dxa"/>
            <w:tcBorders>
              <w:start w:val="single" w:sz="4" w:space="0" w:color="000000"/>
              <w:bottom w:val="single" w:sz="4" w:space="0" w:color="000000"/>
            </w:tcBorders>
          </w:tcPr>
          <w:p>
            <w:pPr>
              <w:pStyle w:val="Style20"/>
              <w:jc w:val="start"/>
              <w:rPr>
                <w:color w:val="000000"/>
              </w:rPr>
            </w:pPr>
            <w:r>
              <w:rPr>
                <w:color w:val="000000"/>
              </w:rPr>
              <w:t>SСоб</w:t>
            </w:r>
          </w:p>
        </w:tc>
        <w:tc>
          <w:tcPr>
            <w:tcW w:w="2409" w:type="dxa"/>
            <w:tcBorders>
              <w:start w:val="single" w:sz="4" w:space="0" w:color="000000"/>
              <w:bottom w:val="single" w:sz="4" w:space="0" w:color="000000"/>
            </w:tcBorders>
          </w:tcPr>
          <w:p>
            <w:pPr>
              <w:pStyle w:val="Style20"/>
              <w:jc w:val="end"/>
              <w:rPr>
                <w:color w:val="000000"/>
              </w:rPr>
            </w:pPr>
            <w:r>
              <w:rPr>
                <w:color w:val="000000"/>
              </w:rPr>
              <w:t>96653</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29788</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2.2 Заемные средства, руб.</w:t>
            </w:r>
          </w:p>
        </w:tc>
        <w:tc>
          <w:tcPr>
            <w:tcW w:w="2410" w:type="dxa"/>
            <w:tcBorders>
              <w:start w:val="single" w:sz="4" w:space="0" w:color="000000"/>
              <w:bottom w:val="single" w:sz="4" w:space="0" w:color="000000"/>
            </w:tcBorders>
          </w:tcPr>
          <w:p>
            <w:pPr>
              <w:pStyle w:val="Style20"/>
              <w:jc w:val="start"/>
              <w:rPr>
                <w:color w:val="000000"/>
              </w:rPr>
            </w:pPr>
            <w:r>
              <w:rPr>
                <w:color w:val="000000"/>
              </w:rPr>
              <w:t>SПрив</w:t>
            </w:r>
          </w:p>
        </w:tc>
        <w:tc>
          <w:tcPr>
            <w:tcW w:w="2409" w:type="dxa"/>
            <w:tcBorders>
              <w:start w:val="single" w:sz="4" w:space="0" w:color="000000"/>
              <w:bottom w:val="single" w:sz="4" w:space="0" w:color="000000"/>
            </w:tcBorders>
          </w:tcPr>
          <w:p>
            <w:pPr>
              <w:pStyle w:val="Style20"/>
              <w:jc w:val="end"/>
              <w:rPr>
                <w:color w:val="000000"/>
              </w:rPr>
            </w:pPr>
            <w:r>
              <w:rPr>
                <w:color w:val="000000"/>
              </w:rPr>
              <w:t>869875</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268094</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3.Доля собственных средств в структуре финансирования проекта,%</w:t>
            </w:r>
          </w:p>
        </w:tc>
        <w:tc>
          <w:tcPr>
            <w:tcW w:w="2410" w:type="dxa"/>
            <w:tcBorders>
              <w:start w:val="single" w:sz="4" w:space="0" w:color="000000"/>
              <w:bottom w:val="single" w:sz="4" w:space="0" w:color="000000"/>
            </w:tcBorders>
          </w:tcPr>
          <w:p>
            <w:pPr>
              <w:pStyle w:val="Style20"/>
              <w:jc w:val="start"/>
              <w:rPr>
                <w:color w:val="000000"/>
              </w:rPr>
            </w:pPr>
            <w:r>
              <w:rPr>
                <w:color w:val="000000"/>
              </w:rPr>
              <w:t xml:space="preserve">dSCоб </w:t>
            </w:r>
          </w:p>
        </w:tc>
        <w:tc>
          <w:tcPr>
            <w:tcW w:w="2409" w:type="dxa"/>
            <w:tcBorders>
              <w:start w:val="single" w:sz="4" w:space="0" w:color="000000"/>
              <w:bottom w:val="single" w:sz="4" w:space="0" w:color="000000"/>
            </w:tcBorders>
          </w:tcPr>
          <w:p>
            <w:pPr>
              <w:pStyle w:val="Style20"/>
              <w:jc w:val="end"/>
              <w:rPr>
                <w:color w:val="000000"/>
              </w:rPr>
            </w:pPr>
            <w:r>
              <w:rPr>
                <w:color w:val="000000"/>
              </w:rPr>
              <w:t>10%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10%</w:t>
            </w:r>
          </w:p>
        </w:tc>
      </w:tr>
      <w:tr>
        <w:trPr/>
        <w:tc>
          <w:tcPr>
            <w:tcW w:w="2409" w:type="dxa"/>
            <w:tcBorders>
              <w:start w:val="single" w:sz="4" w:space="0" w:color="000000"/>
              <w:bottom w:val="single" w:sz="4" w:space="0" w:color="000000"/>
            </w:tcBorders>
          </w:tcPr>
          <w:p>
            <w:pPr>
              <w:pStyle w:val="Style20"/>
              <w:jc w:val="start"/>
              <w:rPr>
                <w:color w:val="000000"/>
              </w:rPr>
            </w:pPr>
            <w:r>
              <w:rPr>
                <w:color w:val="000000"/>
              </w:rPr>
              <w:t>4.Доля заемных средств в структуре финансирования проекта,%</w:t>
            </w:r>
          </w:p>
        </w:tc>
        <w:tc>
          <w:tcPr>
            <w:tcW w:w="2410" w:type="dxa"/>
            <w:tcBorders>
              <w:start w:val="single" w:sz="4" w:space="0" w:color="000000"/>
              <w:bottom w:val="single" w:sz="4" w:space="0" w:color="000000"/>
            </w:tcBorders>
          </w:tcPr>
          <w:p>
            <w:pPr>
              <w:pStyle w:val="Style20"/>
              <w:jc w:val="start"/>
              <w:rPr>
                <w:color w:val="000000"/>
              </w:rPr>
            </w:pPr>
            <w:r>
              <w:rPr>
                <w:color w:val="000000"/>
              </w:rPr>
              <w:t xml:space="preserve">dSПрив </w:t>
            </w:r>
          </w:p>
        </w:tc>
        <w:tc>
          <w:tcPr>
            <w:tcW w:w="2409" w:type="dxa"/>
            <w:tcBorders>
              <w:start w:val="single" w:sz="4" w:space="0" w:color="000000"/>
              <w:bottom w:val="single" w:sz="4" w:space="0" w:color="000000"/>
            </w:tcBorders>
          </w:tcPr>
          <w:p>
            <w:pPr>
              <w:pStyle w:val="Style20"/>
              <w:jc w:val="end"/>
              <w:rPr>
                <w:color w:val="000000"/>
              </w:rPr>
            </w:pPr>
            <w:r>
              <w:rPr>
                <w:color w:val="000000"/>
              </w:rPr>
              <w:t>90%</w:t>
            </w:r>
          </w:p>
        </w:tc>
        <w:tc>
          <w:tcPr>
            <w:tcW w:w="2410" w:type="dxa"/>
            <w:tcBorders>
              <w:start w:val="single" w:sz="4" w:space="0" w:color="000000"/>
              <w:bottom w:val="single" w:sz="4" w:space="0" w:color="000000"/>
              <w:end w:val="single" w:sz="4" w:space="0" w:color="000000"/>
            </w:tcBorders>
          </w:tcPr>
          <w:p>
            <w:pPr>
              <w:pStyle w:val="Style20"/>
              <w:jc w:val="end"/>
              <w:rPr>
                <w:color w:val="000000"/>
              </w:rPr>
            </w:pPr>
            <w:r>
              <w:rPr>
                <w:color w:val="000000"/>
              </w:rPr>
              <w:t>90%</w:t>
            </w:r>
          </w:p>
        </w:tc>
      </w:tr>
    </w:tbl>
    <w:p>
      <w:pPr>
        <w:pStyle w:val="15"/>
        <w:widowControl/>
        <w:suppressAutoHyphens w:val="true"/>
        <w:bidi w:val="0"/>
        <w:spacing w:lineRule="auto" w:line="360"/>
        <w:ind w:firstLine="709"/>
        <w:jc w:val="both"/>
        <w:textAlignment w:val="baseline"/>
        <w:rPr>
          <w:rFonts w:ascii="Times New Roman" w:hAnsi="Times New Roman"/>
          <w:sz w:val="28"/>
        </w:rPr>
      </w:pPr>
      <w:r>
        <w:rPr>
          <w:sz w:val="28"/>
        </w:rPr>
      </w:r>
    </w:p>
    <w:p>
      <w:pPr>
        <w:pStyle w:val="15"/>
        <w:widowControl/>
        <w:suppressAutoHyphens w:val="true"/>
        <w:bidi w:val="0"/>
        <w:spacing w:lineRule="auto" w:line="360"/>
        <w:ind w:firstLine="709"/>
        <w:jc w:val="both"/>
        <w:textAlignment w:val="baseline"/>
        <w:rPr>
          <w:rFonts w:ascii="Times New Roman" w:hAnsi="Times New Roman"/>
          <w:sz w:val="28"/>
        </w:rPr>
      </w:pPr>
      <w:r>
        <w:rPr>
          <w:sz w:val="28"/>
        </w:rPr>
        <w:t xml:space="preserve">Стоимость разработки проекта равна </w:t>
      </w:r>
      <w:r>
        <w:rPr>
          <w:color w:val="000000"/>
          <w:sz w:val="28"/>
        </w:rPr>
        <w:t>966 529</w:t>
      </w:r>
      <w:r>
        <w:rPr>
          <w:sz w:val="28"/>
        </w:rPr>
        <w:t xml:space="preserve"> рублям. Предлагается </w:t>
      </w:r>
      <w:r>
        <w:rPr>
          <w:sz w:val="28"/>
        </w:rPr>
        <w:t>часть</w:t>
      </w:r>
      <w:r>
        <w:rPr>
          <w:sz w:val="28"/>
        </w:rPr>
        <w:t xml:space="preserve"> сумм</w:t>
      </w:r>
      <w:r>
        <w:rPr>
          <w:sz w:val="28"/>
        </w:rPr>
        <w:t>ы</w:t>
      </w:r>
      <w:r>
        <w:rPr>
          <w:sz w:val="28"/>
        </w:rPr>
        <w:t xml:space="preserve"> выделить из собственных средств на все периоды разработки. Соответственно доля собственных средств в структуре финансирования – </w:t>
      </w:r>
      <w:r>
        <w:rPr>
          <w:sz w:val="28"/>
        </w:rPr>
        <w:t>10</w:t>
      </w:r>
      <w:r>
        <w:rPr>
          <w:sz w:val="28"/>
        </w:rPr>
        <w:t xml:space="preserve">%, а заемных – </w:t>
      </w:r>
      <w:r>
        <w:rPr>
          <w:sz w:val="28"/>
        </w:rPr>
        <w:t>90</w:t>
      </w:r>
      <w:r>
        <w:rPr>
          <w:sz w:val="28"/>
        </w:rPr>
        <w:t xml:space="preserve">%. </w:t>
      </w:r>
    </w:p>
    <w:p>
      <w:pPr>
        <w:pStyle w:val="15"/>
        <w:widowControl/>
        <w:suppressAutoHyphens w:val="true"/>
        <w:bidi w:val="0"/>
        <w:spacing w:lineRule="auto" w:line="360"/>
        <w:ind w:firstLine="709"/>
        <w:jc w:val="both"/>
        <w:textAlignment w:val="baseline"/>
        <w:rPr>
          <w:rFonts w:ascii="Times New Roman" w:hAnsi="Times New Roman"/>
          <w:sz w:val="28"/>
        </w:rPr>
      </w:pPr>
      <w:r>
        <w:rPr>
          <w:sz w:val="28"/>
        </w:rPr>
      </w:r>
    </w:p>
    <w:p>
      <w:pPr>
        <w:pStyle w:val="Heading3"/>
        <w:rPr/>
      </w:pPr>
      <w:bookmarkStart w:id="89" w:name="__RefHeading___Toc2892_2352405526_Копия1"/>
      <w:bookmarkStart w:id="90" w:name="_Toc228735846_Копия_2"/>
      <w:bookmarkEnd w:id="89"/>
      <w:r>
        <w:rPr/>
        <w:t>3</w:t>
      </w:r>
      <w:bookmarkStart w:id="91" w:name="_Toc226724650_Копия_1_Копия_2_Копия_2"/>
      <w:r>
        <w:rPr/>
        <w:t>.2.</w:t>
      </w:r>
      <w:bookmarkEnd w:id="90"/>
      <w:bookmarkEnd w:id="91"/>
      <w:r>
        <w:rPr/>
        <w:t>4 Оценка экономической эффективности внедрения ИТ-проекта</w:t>
      </w:r>
    </w:p>
    <w:p>
      <w:pPr>
        <w:pStyle w:val="15"/>
        <w:rPr/>
      </w:pPr>
      <w:r>
        <w:rPr/>
      </w:r>
    </w:p>
    <w:p>
      <w:pPr>
        <w:pStyle w:val="15"/>
        <w:widowControl/>
        <w:numPr>
          <w:ilvl w:val="0"/>
          <w:numId w:val="38"/>
        </w:numPr>
        <w:suppressAutoHyphens w:val="true"/>
        <w:bidi w:val="0"/>
        <w:spacing w:lineRule="auto" w:line="360" w:before="120" w:after="120"/>
        <w:ind w:firstLine="737" w:start="0" w:end="0"/>
        <w:jc w:val="both"/>
        <w:textAlignment w:val="baseline"/>
        <w:rPr/>
      </w:pPr>
      <w:bookmarkStart w:id="92" w:name="_Toc136635668"/>
      <w:r>
        <w:rPr>
          <w:i/>
        </w:rPr>
        <w:t>Построение и оценка чистого денежного потока</w:t>
      </w:r>
      <w:bookmarkEnd w:id="92"/>
      <w:r>
        <w:rPr>
          <w:i/>
        </w:rPr>
        <w:t xml:space="preserve">. </w:t>
      </w:r>
      <w:r>
        <w:rPr/>
        <w:t xml:space="preserve">Проект по созданию </w:t>
      </w:r>
      <w:r>
        <w:rPr>
          <w:lang w:val="en-US"/>
        </w:rPr>
        <w:t>Telegram-</w:t>
      </w:r>
      <w:r>
        <w:rPr>
          <w:lang w:val="ru-RU"/>
        </w:rPr>
        <w:t xml:space="preserve">бота реализующий авторскую методику приобретения привычек с использованием методов геймификации и анонимной наставнической поддержки изначально имел социальный эффект, но видя потенциал выхода на рынок и с целью получения прибыли для окупаемости разработки, поддержки и модернизации приложения были введены модули платной подписки и размещения рекламных мест внутри решения. Таким образом данный проект относится к ИТ-проекту первого типа </w:t>
      </w:r>
      <w:r>
        <w:rPr>
          <w:lang w:val="en-US"/>
        </w:rPr>
        <w:t>[40]</w:t>
      </w:r>
      <w:r>
        <w:rPr>
          <w:lang w:val="ru-RU"/>
        </w:rPr>
        <w:t>.</w:t>
      </w:r>
    </w:p>
    <w:p>
      <w:pPr>
        <w:pStyle w:val="15"/>
        <w:rPr>
          <w:lang w:val="ru-RU"/>
        </w:rPr>
      </w:pPr>
      <w:r>
        <w:rPr>
          <w:lang w:val="ru-RU"/>
        </w:rPr>
        <w:t xml:space="preserve">Расчет </w:t>
      </w:r>
      <w:r>
        <w:rPr>
          <w:lang w:val="ru-RU"/>
        </w:rPr>
        <w:t xml:space="preserve">чистого </w:t>
      </w:r>
      <w:r>
        <w:rPr>
          <w:lang w:val="ru-RU"/>
        </w:rPr>
        <w:t>денежного потока для ИТ-проекта первого типа производится с использованием следующих формул:</w:t>
      </w:r>
    </w:p>
    <w:p>
      <w:pPr>
        <w:pStyle w:val="15"/>
        <w:rPr>
          <w:lang w:val="ru-RU"/>
        </w:rPr>
      </w:pPr>
      <w:r>
        <w:rPr>
          <w:lang w:val="ru-RU"/>
        </w:rPr>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r>
      <m:oMathPara xmlns:m="http://schemas.openxmlformats.org/officeDocument/2006/math">
        <m:oMathParaPr>
          <m:jc m:val="left"/>
        </m:oMathParaPr>
        <m:oMath>
          <m:r>
            <m:t xml:space="preserve">CF</m:t>
          </m:r>
          <m:r>
            <m:t xml:space="preserve">=</m:t>
          </m:r>
          <m:sSub>
            <m:e>
              <m:r>
                <m:t xml:space="preserve">CIF</m:t>
              </m:r>
            </m:e>
            <m:sub>
              <m:r>
                <m:t xml:space="preserve">проект</m:t>
              </m:r>
            </m:sub>
          </m:sSub>
          <m:r>
            <m:t xml:space="preserve">+</m:t>
          </m:r>
          <m:sSub>
            <m:e>
              <m:r>
                <m:t xml:space="preserve">COF</m:t>
              </m:r>
            </m:e>
            <m:sub>
              <m:r>
                <m:t xml:space="preserve">аморт</m:t>
              </m:r>
            </m:sub>
          </m:sSub>
          <m:r>
            <m:t xml:space="preserve">–</m:t>
          </m:r>
          <m:d>
            <m:dPr>
              <m:begChr m:val="("/>
              <m:endChr m:val=")"/>
            </m:dPr>
            <m:e>
              <m:sSub>
                <m:e>
                  <m:r>
                    <m:t xml:space="preserve">COF</m:t>
                  </m:r>
                </m:e>
                <m:sub>
                  <m:sSub>
                    <m:e>
                      <m:r>
                        <m:t xml:space="preserve">проект</m:t>
                      </m:r>
                    </m:e>
                    <m:sub>
                      <m:r>
                        <m:t xml:space="preserve">Р</m:t>
                      </m:r>
                    </m:sub>
                  </m:sSub>
                </m:sub>
              </m:sSub>
              <m:r>
                <m:t xml:space="preserve">+</m:t>
              </m:r>
              <m:r>
                <m:t xml:space="preserve">COF</m:t>
              </m:r>
              <m:r>
                <m:t xml:space="preserve">−</m:t>
              </m:r>
              <m:sSub>
                <m:e>
                  <m:r>
                    <m:t xml:space="preserve">проект</m:t>
                  </m:r>
                </m:e>
                <m:sub>
                  <m:r>
                    <m:t xml:space="preserve">Э</m:t>
                  </m:r>
                </m:sub>
              </m:sSub>
            </m:e>
          </m:d>
          <m:r>
            <m:t xml:space="preserve">,</m:t>
          </m:r>
        </m:oMath>
      </m:oMathPara>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 xml:space="preserve">где </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CIFпроект  - поток поступлений от осуществления проекта</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COFамор - сумма амортизации оборудования и ежегодного списания затрат на ПО</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 xml:space="preserve">COFпроект_Р - </w:t>
      </w:r>
      <w:r>
        <w:rPr>
          <w:sz w:val="28"/>
          <w:lang w:val="ru-RU"/>
        </w:rPr>
        <w:t>расходы связанные с разработкой (внедрением) проекта</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 xml:space="preserve">COFпроект_Э - </w:t>
      </w:r>
      <w:r>
        <w:rPr>
          <w:sz w:val="28"/>
          <w:lang w:val="ru-RU"/>
        </w:rPr>
        <w:t>расходы связанные с сопровождением (эксплуатацией) проекта</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r>
      <m:oMathPara xmlns:m="http://schemas.openxmlformats.org/officeDocument/2006/math">
        <m:oMathParaPr>
          <m:jc m:val="left"/>
        </m:oMathParaPr>
        <m:oMath>
          <m:sSub>
            <m:e>
              <m:r>
                <m:t xml:space="preserve">COF</m:t>
              </m:r>
            </m:e>
            <m:sub>
              <m:r>
                <m:t xml:space="preserve">аморт</m:t>
              </m:r>
            </m:sub>
          </m:sSub>
          <m:r>
            <m:t xml:space="preserve">=</m:t>
          </m:r>
          <m:sSub>
            <m:e>
              <m:r>
                <m:t xml:space="preserve">Р</m:t>
              </m:r>
            </m:e>
            <m:sub>
              <m:r>
                <m:t xml:space="preserve">Об</m:t>
              </m:r>
              <m:r>
                <m:t xml:space="preserve">2</m:t>
              </m:r>
            </m:sub>
          </m:sSub>
          <m:r>
            <m:t xml:space="preserve">+</m:t>
          </m:r>
          <m:sSub>
            <m:e>
              <m:r>
                <m:t xml:space="preserve">Р</m:t>
              </m:r>
            </m:e>
            <m:sub>
              <m:r>
                <m:t xml:space="preserve">ПО</m:t>
              </m:r>
              <m:r>
                <m:t xml:space="preserve">2</m:t>
              </m:r>
            </m:sub>
          </m:sSub>
        </m:oMath>
      </m:oMathPara>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 xml:space="preserve">где </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COFпроект_Р – расходы, связанные с разработкой (внедрением) ИТ-проекта</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t>COFпроект_Э – расходы, связанные с сопровождением (эксплуатацией) ИТ-проекта</w:t>
      </w:r>
    </w:p>
    <w:p>
      <w:pPr>
        <w:pStyle w:val="15"/>
        <w:widowControl/>
        <w:suppressAutoHyphens w:val="true"/>
        <w:bidi w:val="0"/>
        <w:spacing w:lineRule="auto" w:line="360"/>
        <w:ind w:firstLine="709"/>
        <w:jc w:val="both"/>
        <w:textAlignment w:val="baseline"/>
        <w:rPr>
          <w:rFonts w:ascii="Times New Roman" w:hAnsi="Times New Roman"/>
          <w:sz w:val="28"/>
          <w:lang w:val="ru-RU"/>
        </w:rPr>
      </w:pPr>
      <w:r>
        <w:rPr>
          <w:sz w:val="28"/>
          <w:lang w:val="ru-RU"/>
        </w:rPr>
      </w:r>
    </w:p>
    <w:p>
      <w:pPr>
        <w:pStyle w:val="15"/>
        <w:rPr>
          <w:lang w:val="ru-RU"/>
        </w:rPr>
      </w:pPr>
      <w:r>
        <w:rPr>
          <w:lang w:val="ru-RU"/>
        </w:rPr>
        <w:t xml:space="preserve">Расчет чистого денежного потока по годам эксплуатации проекта представлен в таблице </w:t>
      </w:r>
      <w:r>
        <w:rPr>
          <w:lang w:val="en-US"/>
        </w:rPr>
        <w:t xml:space="preserve">N </w:t>
      </w:r>
      <w:r>
        <w:rPr>
          <w:lang w:val="ru-RU"/>
        </w:rPr>
        <w:t>.</w:t>
      </w:r>
    </w:p>
    <w:p>
      <w:pPr>
        <w:pStyle w:val="15"/>
        <w:rPr>
          <w:lang w:val="ru-RU"/>
        </w:rPr>
      </w:pPr>
      <w:r>
        <w:rPr>
          <w:lang w:val="ru-RU"/>
        </w:rPr>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c>
          <w:tcPr>
            <w:tcW w:w="1204" w:type="dxa"/>
            <w:tcBorders>
              <w:top w:val="single" w:sz="4" w:space="0" w:color="000000"/>
              <w:start w:val="single" w:sz="4" w:space="0" w:color="000000"/>
              <w:bottom w:val="single" w:sz="4" w:space="0" w:color="000000"/>
            </w:tcBorders>
          </w:tcPr>
          <w:p>
            <w:pPr>
              <w:pStyle w:val="Style20"/>
              <w:jc w:val="start"/>
              <w:rPr>
                <w:color w:val="000000"/>
              </w:rPr>
            </w:pPr>
            <w:r>
              <w:rPr>
                <w:color w:val="000000"/>
              </w:rPr>
              <w:t>Наименование показателя</w:t>
            </w:r>
          </w:p>
        </w:tc>
        <w:tc>
          <w:tcPr>
            <w:tcW w:w="1205" w:type="dxa"/>
            <w:tcBorders>
              <w:top w:val="single" w:sz="4" w:space="0" w:color="000000"/>
              <w:start w:val="single" w:sz="4" w:space="0" w:color="000000"/>
              <w:bottom w:val="single" w:sz="4" w:space="0" w:color="000000"/>
            </w:tcBorders>
          </w:tcPr>
          <w:p>
            <w:pPr>
              <w:pStyle w:val="Style20"/>
              <w:jc w:val="start"/>
              <w:rPr>
                <w:color w:val="000000"/>
              </w:rPr>
            </w:pPr>
            <w:r>
              <w:rPr>
                <w:color w:val="000000"/>
              </w:rPr>
              <w:t>Обозначение</w:t>
            </w:r>
          </w:p>
        </w:tc>
        <w:tc>
          <w:tcPr>
            <w:tcW w:w="1205" w:type="dxa"/>
            <w:tcBorders>
              <w:top w:val="single" w:sz="4" w:space="0" w:color="000000"/>
              <w:start w:val="single" w:sz="4" w:space="0" w:color="000000"/>
              <w:bottom w:val="single" w:sz="4" w:space="0" w:color="000000"/>
            </w:tcBorders>
          </w:tcPr>
          <w:p>
            <w:pPr>
              <w:pStyle w:val="Style20"/>
              <w:jc w:val="start"/>
              <w:rPr>
                <w:color w:val="000000"/>
              </w:rPr>
            </w:pPr>
            <w:r>
              <w:rPr>
                <w:color w:val="000000"/>
              </w:rPr>
              <w:t>Всего</w:t>
            </w:r>
          </w:p>
        </w:tc>
        <w:tc>
          <w:tcPr>
            <w:tcW w:w="1205" w:type="dxa"/>
            <w:tcBorders>
              <w:top w:val="single" w:sz="4" w:space="0" w:color="000000"/>
              <w:start w:val="single" w:sz="4" w:space="0" w:color="000000"/>
              <w:bottom w:val="single" w:sz="4" w:space="0" w:color="000000"/>
            </w:tcBorders>
          </w:tcPr>
          <w:p>
            <w:pPr>
              <w:pStyle w:val="Style20"/>
              <w:jc w:val="start"/>
              <w:rPr>
                <w:color w:val="000000"/>
              </w:rPr>
            </w:pPr>
            <w:r>
              <w:rPr>
                <w:color w:val="000000"/>
              </w:rPr>
              <w:t>1 год, руб.</w:t>
            </w:r>
          </w:p>
        </w:tc>
        <w:tc>
          <w:tcPr>
            <w:tcW w:w="1204" w:type="dxa"/>
            <w:tcBorders>
              <w:top w:val="single" w:sz="4" w:space="0" w:color="000000"/>
              <w:start w:val="single" w:sz="4" w:space="0" w:color="000000"/>
              <w:bottom w:val="single" w:sz="4" w:space="0" w:color="000000"/>
            </w:tcBorders>
          </w:tcPr>
          <w:p>
            <w:pPr>
              <w:pStyle w:val="Style20"/>
              <w:jc w:val="start"/>
              <w:rPr>
                <w:color w:val="000000"/>
              </w:rPr>
            </w:pPr>
            <w:r>
              <w:rPr>
                <w:color w:val="000000"/>
              </w:rPr>
              <w:t>2 год, руб.</w:t>
            </w:r>
          </w:p>
        </w:tc>
        <w:tc>
          <w:tcPr>
            <w:tcW w:w="1205" w:type="dxa"/>
            <w:tcBorders>
              <w:top w:val="single" w:sz="4" w:space="0" w:color="000000"/>
              <w:start w:val="single" w:sz="4" w:space="0" w:color="000000"/>
              <w:bottom w:val="single" w:sz="4" w:space="0" w:color="000000"/>
            </w:tcBorders>
          </w:tcPr>
          <w:p>
            <w:pPr>
              <w:pStyle w:val="Style20"/>
              <w:jc w:val="start"/>
              <w:rPr>
                <w:color w:val="000000"/>
              </w:rPr>
            </w:pPr>
            <w:r>
              <w:rPr>
                <w:color w:val="000000"/>
              </w:rPr>
              <w:t>3 год, руб.</w:t>
            </w:r>
          </w:p>
        </w:tc>
        <w:tc>
          <w:tcPr>
            <w:tcW w:w="1205" w:type="dxa"/>
            <w:tcBorders>
              <w:top w:val="single" w:sz="4" w:space="0" w:color="000000"/>
              <w:start w:val="single" w:sz="4" w:space="0" w:color="000000"/>
              <w:bottom w:val="single" w:sz="4" w:space="0" w:color="000000"/>
            </w:tcBorders>
          </w:tcPr>
          <w:p>
            <w:pPr>
              <w:pStyle w:val="Style20"/>
              <w:jc w:val="start"/>
              <w:rPr>
                <w:color w:val="000000"/>
              </w:rPr>
            </w:pPr>
            <w:r>
              <w:rPr>
                <w:color w:val="000000"/>
              </w:rPr>
              <w:t>4 год, руб.</w:t>
            </w:r>
          </w:p>
        </w:tc>
        <w:tc>
          <w:tcPr>
            <w:tcW w:w="1205" w:type="dxa"/>
            <w:tcBorders>
              <w:top w:val="single" w:sz="4" w:space="0" w:color="000000"/>
              <w:start w:val="single" w:sz="4" w:space="0" w:color="000000"/>
              <w:bottom w:val="single" w:sz="4" w:space="0" w:color="000000"/>
              <w:end w:val="single" w:sz="4" w:space="0" w:color="000000"/>
            </w:tcBorders>
          </w:tcPr>
          <w:p>
            <w:pPr>
              <w:pStyle w:val="Style20"/>
              <w:jc w:val="start"/>
              <w:rPr>
                <w:color w:val="000000"/>
              </w:rPr>
            </w:pPr>
            <w:r>
              <w:rPr>
                <w:color w:val="000000"/>
              </w:rPr>
              <w:t>5 год, руб.</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1. Поступления (доходы), связанные с реализацией проекта, руб.</w:t>
            </w:r>
          </w:p>
        </w:tc>
        <w:tc>
          <w:tcPr>
            <w:tcW w:w="1205" w:type="dxa"/>
            <w:tcBorders>
              <w:start w:val="single" w:sz="4" w:space="0" w:color="000000"/>
              <w:bottom w:val="single" w:sz="4" w:space="0" w:color="000000"/>
            </w:tcBorders>
          </w:tcPr>
          <w:p>
            <w:pPr>
              <w:pStyle w:val="Style20"/>
              <w:jc w:val="start"/>
              <w:rPr>
                <w:color w:val="000000"/>
              </w:rPr>
            </w:pPr>
            <w:r>
              <w:rPr>
                <w:color w:val="000000"/>
              </w:rPr>
              <w:t>CIFП</w:t>
            </w:r>
          </w:p>
        </w:tc>
        <w:tc>
          <w:tcPr>
            <w:tcW w:w="1205" w:type="dxa"/>
            <w:tcBorders>
              <w:start w:val="single" w:sz="4" w:space="0" w:color="000000"/>
              <w:bottom w:val="single" w:sz="4" w:space="0" w:color="000000"/>
            </w:tcBorders>
          </w:tcPr>
          <w:p>
            <w:pPr>
              <w:pStyle w:val="Style20"/>
              <w:jc w:val="end"/>
              <w:rPr>
                <w:color w:val="000000"/>
              </w:rPr>
            </w:pPr>
            <w:r>
              <w:rPr>
                <w:color w:val="000000"/>
              </w:rPr>
              <w:t>10955000</w:t>
            </w:r>
          </w:p>
        </w:tc>
        <w:tc>
          <w:tcPr>
            <w:tcW w:w="1205" w:type="dxa"/>
            <w:tcBorders>
              <w:start w:val="single" w:sz="4" w:space="0" w:color="000000"/>
              <w:bottom w:val="single" w:sz="4" w:space="0" w:color="000000"/>
            </w:tcBorders>
          </w:tcPr>
          <w:p>
            <w:pPr>
              <w:pStyle w:val="Style20"/>
              <w:jc w:val="end"/>
              <w:rPr>
                <w:color w:val="000000"/>
              </w:rPr>
            </w:pPr>
            <w:r>
              <w:rPr>
                <w:color w:val="000000"/>
              </w:rPr>
              <w:t>184800</w:t>
            </w:r>
          </w:p>
        </w:tc>
        <w:tc>
          <w:tcPr>
            <w:tcW w:w="1204" w:type="dxa"/>
            <w:tcBorders>
              <w:start w:val="single" w:sz="4" w:space="0" w:color="000000"/>
              <w:bottom w:val="single" w:sz="4" w:space="0" w:color="000000"/>
            </w:tcBorders>
          </w:tcPr>
          <w:p>
            <w:pPr>
              <w:pStyle w:val="Style20"/>
              <w:jc w:val="end"/>
              <w:rPr>
                <w:color w:val="000000"/>
              </w:rPr>
            </w:pPr>
            <w:r>
              <w:rPr>
                <w:color w:val="000000"/>
              </w:rPr>
              <w:t>602000</w:t>
            </w:r>
          </w:p>
        </w:tc>
        <w:tc>
          <w:tcPr>
            <w:tcW w:w="1205" w:type="dxa"/>
            <w:tcBorders>
              <w:start w:val="single" w:sz="4" w:space="0" w:color="000000"/>
              <w:bottom w:val="single" w:sz="4" w:space="0" w:color="000000"/>
            </w:tcBorders>
          </w:tcPr>
          <w:p>
            <w:pPr>
              <w:pStyle w:val="Style20"/>
              <w:jc w:val="end"/>
              <w:rPr>
                <w:color w:val="000000"/>
              </w:rPr>
            </w:pPr>
            <w:r>
              <w:rPr>
                <w:color w:val="000000"/>
              </w:rPr>
              <w:t>1440000</w:t>
            </w:r>
          </w:p>
        </w:tc>
        <w:tc>
          <w:tcPr>
            <w:tcW w:w="1205" w:type="dxa"/>
            <w:tcBorders>
              <w:start w:val="single" w:sz="4" w:space="0" w:color="000000"/>
              <w:bottom w:val="single" w:sz="4" w:space="0" w:color="000000"/>
            </w:tcBorders>
          </w:tcPr>
          <w:p>
            <w:pPr>
              <w:pStyle w:val="Style20"/>
              <w:jc w:val="end"/>
              <w:rPr>
                <w:color w:val="000000"/>
              </w:rPr>
            </w:pPr>
            <w:r>
              <w:rPr>
                <w:color w:val="000000"/>
              </w:rPr>
              <w:t>3109200</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5619000</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2.Амортизация оборудования и суммы ежегодного списания затрат на ПО</w:t>
            </w:r>
          </w:p>
        </w:tc>
        <w:tc>
          <w:tcPr>
            <w:tcW w:w="1205" w:type="dxa"/>
            <w:tcBorders>
              <w:start w:val="single" w:sz="4" w:space="0" w:color="000000"/>
              <w:bottom w:val="single" w:sz="4" w:space="0" w:color="000000"/>
            </w:tcBorders>
          </w:tcPr>
          <w:p>
            <w:pPr>
              <w:pStyle w:val="Style20"/>
              <w:jc w:val="start"/>
              <w:rPr>
                <w:color w:val="000000"/>
              </w:rPr>
            </w:pPr>
            <w:r>
              <w:rPr>
                <w:color w:val="000000"/>
              </w:rPr>
              <w:t>COFАм</w:t>
            </w:r>
          </w:p>
        </w:tc>
        <w:tc>
          <w:tcPr>
            <w:tcW w:w="1205" w:type="dxa"/>
            <w:tcBorders>
              <w:start w:val="single" w:sz="4" w:space="0" w:color="000000"/>
              <w:bottom w:val="single" w:sz="4" w:space="0" w:color="000000"/>
            </w:tcBorders>
          </w:tcPr>
          <w:p>
            <w:pPr>
              <w:pStyle w:val="Style20"/>
              <w:jc w:val="end"/>
              <w:rPr>
                <w:color w:val="000000"/>
              </w:rPr>
            </w:pPr>
            <w:r>
              <w:rPr>
                <w:color w:val="000000"/>
              </w:rPr>
              <w:t>152292</w:t>
            </w:r>
          </w:p>
        </w:tc>
        <w:tc>
          <w:tcPr>
            <w:tcW w:w="1205" w:type="dxa"/>
            <w:tcBorders>
              <w:start w:val="single" w:sz="4" w:space="0" w:color="000000"/>
              <w:bottom w:val="single" w:sz="4" w:space="0" w:color="000000"/>
            </w:tcBorders>
          </w:tcPr>
          <w:p>
            <w:pPr>
              <w:pStyle w:val="Style20"/>
              <w:jc w:val="end"/>
              <w:rPr>
                <w:color w:val="000000"/>
              </w:rPr>
            </w:pPr>
            <w:r>
              <w:rPr>
                <w:color w:val="000000"/>
              </w:rPr>
              <w:t>22292</w:t>
            </w:r>
          </w:p>
        </w:tc>
        <w:tc>
          <w:tcPr>
            <w:tcW w:w="1204" w:type="dxa"/>
            <w:tcBorders>
              <w:start w:val="single" w:sz="4" w:space="0" w:color="000000"/>
              <w:bottom w:val="single" w:sz="4" w:space="0" w:color="000000"/>
            </w:tcBorders>
          </w:tcPr>
          <w:p>
            <w:pPr>
              <w:pStyle w:val="Style20"/>
              <w:jc w:val="end"/>
              <w:rPr>
                <w:color w:val="000000"/>
              </w:rPr>
            </w:pPr>
            <w:r>
              <w:rPr>
                <w:color w:val="000000"/>
              </w:rPr>
              <w:t>32500</w:t>
            </w:r>
          </w:p>
        </w:tc>
        <w:tc>
          <w:tcPr>
            <w:tcW w:w="1205" w:type="dxa"/>
            <w:tcBorders>
              <w:start w:val="single" w:sz="4" w:space="0" w:color="000000"/>
              <w:bottom w:val="single" w:sz="4" w:space="0" w:color="000000"/>
            </w:tcBorders>
          </w:tcPr>
          <w:p>
            <w:pPr>
              <w:pStyle w:val="Style20"/>
              <w:jc w:val="end"/>
              <w:rPr>
                <w:color w:val="000000"/>
              </w:rPr>
            </w:pPr>
            <w:r>
              <w:rPr>
                <w:color w:val="000000"/>
              </w:rPr>
              <w:t>32500</w:t>
            </w:r>
          </w:p>
        </w:tc>
        <w:tc>
          <w:tcPr>
            <w:tcW w:w="1205" w:type="dxa"/>
            <w:tcBorders>
              <w:start w:val="single" w:sz="4" w:space="0" w:color="000000"/>
              <w:bottom w:val="single" w:sz="4" w:space="0" w:color="000000"/>
            </w:tcBorders>
          </w:tcPr>
          <w:p>
            <w:pPr>
              <w:pStyle w:val="Style20"/>
              <w:jc w:val="end"/>
              <w:rPr>
                <w:color w:val="000000"/>
              </w:rPr>
            </w:pPr>
            <w:r>
              <w:rPr>
                <w:color w:val="000000"/>
              </w:rPr>
              <w:t>32500</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32500</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3. Расходы, связанные с разработкой (внедрением) ИТ-проекта, руб (по данным табл. 1.1.1)</w:t>
            </w:r>
          </w:p>
        </w:tc>
        <w:tc>
          <w:tcPr>
            <w:tcW w:w="1205" w:type="dxa"/>
            <w:tcBorders>
              <w:start w:val="single" w:sz="4" w:space="0" w:color="000000"/>
              <w:bottom w:val="single" w:sz="4" w:space="0" w:color="000000"/>
            </w:tcBorders>
          </w:tcPr>
          <w:p>
            <w:pPr>
              <w:pStyle w:val="Style20"/>
              <w:jc w:val="start"/>
              <w:rPr>
                <w:color w:val="000000"/>
              </w:rPr>
            </w:pPr>
            <w:r>
              <w:rPr>
                <w:color w:val="000000"/>
              </w:rPr>
              <w:t xml:space="preserve">COFП_Р </w:t>
            </w:r>
          </w:p>
        </w:tc>
        <w:tc>
          <w:tcPr>
            <w:tcW w:w="1205" w:type="dxa"/>
            <w:tcBorders>
              <w:start w:val="single" w:sz="4" w:space="0" w:color="000000"/>
              <w:bottom w:val="single" w:sz="4" w:space="0" w:color="000000"/>
            </w:tcBorders>
          </w:tcPr>
          <w:p>
            <w:pPr>
              <w:pStyle w:val="Style20"/>
              <w:jc w:val="end"/>
              <w:rPr>
                <w:color w:val="000000"/>
              </w:rPr>
            </w:pPr>
            <w:r>
              <w:rPr>
                <w:color w:val="000000"/>
              </w:rPr>
              <w:t>966529</w:t>
            </w:r>
          </w:p>
        </w:tc>
        <w:tc>
          <w:tcPr>
            <w:tcW w:w="1205" w:type="dxa"/>
            <w:tcBorders>
              <w:start w:val="single" w:sz="4" w:space="0" w:color="000000"/>
              <w:bottom w:val="single" w:sz="4" w:space="0" w:color="000000"/>
            </w:tcBorders>
          </w:tcPr>
          <w:p>
            <w:pPr>
              <w:pStyle w:val="Style20"/>
              <w:jc w:val="end"/>
              <w:rPr>
                <w:color w:val="000000"/>
              </w:rPr>
            </w:pPr>
            <w:r>
              <w:rPr>
                <w:color w:val="000000"/>
              </w:rPr>
              <w:t>966529</w:t>
            </w:r>
          </w:p>
        </w:tc>
        <w:tc>
          <w:tcPr>
            <w:tcW w:w="1204" w:type="dxa"/>
            <w:tcBorders>
              <w:start w:val="single" w:sz="4" w:space="0" w:color="000000"/>
              <w:bottom w:val="single" w:sz="4" w:space="0" w:color="000000"/>
            </w:tcBorders>
          </w:tcPr>
          <w:p>
            <w:pPr>
              <w:pStyle w:val="Style20"/>
              <w:jc w:val="end"/>
              <w:rPr>
                <w:color w:val="000000"/>
              </w:rPr>
            </w:pPr>
            <w:r>
              <w:rPr>
                <w:color w:val="000000"/>
              </w:rPr>
              <w:t>0</w:t>
            </w:r>
          </w:p>
        </w:tc>
        <w:tc>
          <w:tcPr>
            <w:tcW w:w="1205" w:type="dxa"/>
            <w:tcBorders>
              <w:start w:val="single" w:sz="4" w:space="0" w:color="000000"/>
              <w:bottom w:val="single" w:sz="4" w:space="0" w:color="000000"/>
            </w:tcBorders>
          </w:tcPr>
          <w:p>
            <w:pPr>
              <w:pStyle w:val="Style20"/>
              <w:jc w:val="end"/>
              <w:rPr>
                <w:color w:val="000000"/>
              </w:rPr>
            </w:pPr>
            <w:r>
              <w:rPr>
                <w:color w:val="000000"/>
              </w:rPr>
              <w:t>0</w:t>
            </w:r>
          </w:p>
        </w:tc>
        <w:tc>
          <w:tcPr>
            <w:tcW w:w="1205" w:type="dxa"/>
            <w:tcBorders>
              <w:start w:val="single" w:sz="4" w:space="0" w:color="000000"/>
              <w:bottom w:val="single" w:sz="4" w:space="0" w:color="000000"/>
            </w:tcBorders>
          </w:tcPr>
          <w:p>
            <w:pPr>
              <w:pStyle w:val="Style20"/>
              <w:jc w:val="end"/>
              <w:rPr>
                <w:color w:val="000000"/>
              </w:rPr>
            </w:pPr>
            <w:r>
              <w:rPr>
                <w:color w:val="000000"/>
              </w:rPr>
              <w:t>0</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0</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4. Расходы, связанные с сопровождением (эксплуатацией) ИТ-проекта, руб (по данным табл. 1.2.1+1.2.2.+.1.2.3)</w:t>
            </w:r>
          </w:p>
        </w:tc>
        <w:tc>
          <w:tcPr>
            <w:tcW w:w="1205" w:type="dxa"/>
            <w:tcBorders>
              <w:start w:val="single" w:sz="4" w:space="0" w:color="000000"/>
              <w:bottom w:val="single" w:sz="4" w:space="0" w:color="000000"/>
            </w:tcBorders>
          </w:tcPr>
          <w:p>
            <w:pPr>
              <w:pStyle w:val="Style20"/>
              <w:jc w:val="start"/>
              <w:rPr>
                <w:color w:val="000000"/>
              </w:rPr>
            </w:pPr>
            <w:r>
              <w:rPr>
                <w:color w:val="000000"/>
              </w:rPr>
              <w:t>COFП_Э</w:t>
            </w:r>
          </w:p>
        </w:tc>
        <w:tc>
          <w:tcPr>
            <w:tcW w:w="1205" w:type="dxa"/>
            <w:tcBorders>
              <w:start w:val="single" w:sz="4" w:space="0" w:color="000000"/>
              <w:bottom w:val="single" w:sz="4" w:space="0" w:color="000000"/>
            </w:tcBorders>
          </w:tcPr>
          <w:p>
            <w:pPr>
              <w:pStyle w:val="Style20"/>
              <w:jc w:val="end"/>
              <w:rPr>
                <w:color w:val="000000"/>
              </w:rPr>
            </w:pPr>
            <w:r>
              <w:rPr>
                <w:color w:val="000000"/>
              </w:rPr>
              <w:t>3964611</w:t>
            </w:r>
          </w:p>
        </w:tc>
        <w:tc>
          <w:tcPr>
            <w:tcW w:w="1205" w:type="dxa"/>
            <w:tcBorders>
              <w:start w:val="single" w:sz="4" w:space="0" w:color="000000"/>
              <w:bottom w:val="single" w:sz="4" w:space="0" w:color="000000"/>
            </w:tcBorders>
          </w:tcPr>
          <w:p>
            <w:pPr>
              <w:pStyle w:val="Style20"/>
              <w:jc w:val="end"/>
              <w:rPr>
                <w:color w:val="000000"/>
              </w:rPr>
            </w:pPr>
            <w:r>
              <w:rPr>
                <w:color w:val="000000"/>
              </w:rPr>
              <w:t>720333</w:t>
            </w:r>
          </w:p>
        </w:tc>
        <w:tc>
          <w:tcPr>
            <w:tcW w:w="1204" w:type="dxa"/>
            <w:tcBorders>
              <w:start w:val="single" w:sz="4" w:space="0" w:color="000000"/>
              <w:bottom w:val="single" w:sz="4" w:space="0" w:color="000000"/>
            </w:tcBorders>
          </w:tcPr>
          <w:p>
            <w:pPr>
              <w:pStyle w:val="Style20"/>
              <w:jc w:val="end"/>
              <w:rPr>
                <w:color w:val="000000"/>
              </w:rPr>
            </w:pPr>
            <w:r>
              <w:rPr>
                <w:color w:val="000000"/>
              </w:rPr>
              <w:t>800979</w:t>
            </w:r>
          </w:p>
        </w:tc>
        <w:tc>
          <w:tcPr>
            <w:tcW w:w="1205" w:type="dxa"/>
            <w:tcBorders>
              <w:start w:val="single" w:sz="4" w:space="0" w:color="000000"/>
              <w:bottom w:val="single" w:sz="4" w:space="0" w:color="000000"/>
            </w:tcBorders>
          </w:tcPr>
          <w:p>
            <w:pPr>
              <w:pStyle w:val="Style20"/>
              <w:jc w:val="end"/>
              <w:rPr>
                <w:color w:val="000000"/>
              </w:rPr>
            </w:pPr>
            <w:r>
              <w:rPr>
                <w:color w:val="000000"/>
              </w:rPr>
              <w:t>807699</w:t>
            </w:r>
          </w:p>
        </w:tc>
        <w:tc>
          <w:tcPr>
            <w:tcW w:w="1205" w:type="dxa"/>
            <w:tcBorders>
              <w:start w:val="single" w:sz="4" w:space="0" w:color="000000"/>
              <w:bottom w:val="single" w:sz="4" w:space="0" w:color="000000"/>
            </w:tcBorders>
          </w:tcPr>
          <w:p>
            <w:pPr>
              <w:pStyle w:val="Style20"/>
              <w:jc w:val="end"/>
              <w:rPr>
                <w:color w:val="000000"/>
              </w:rPr>
            </w:pPr>
            <w:r>
              <w:rPr>
                <w:color w:val="000000"/>
              </w:rPr>
              <w:t>813600</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822000</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5.Чистый денежный поток, руб.</w:t>
            </w:r>
          </w:p>
        </w:tc>
        <w:tc>
          <w:tcPr>
            <w:tcW w:w="1205" w:type="dxa"/>
            <w:tcBorders>
              <w:start w:val="single" w:sz="4" w:space="0" w:color="000000"/>
              <w:bottom w:val="single" w:sz="4" w:space="0" w:color="000000"/>
            </w:tcBorders>
          </w:tcPr>
          <w:p>
            <w:pPr>
              <w:pStyle w:val="Style20"/>
              <w:jc w:val="start"/>
              <w:rPr>
                <w:color w:val="000000"/>
              </w:rPr>
            </w:pPr>
            <w:r>
              <w:rPr>
                <w:color w:val="000000"/>
              </w:rPr>
              <w:t>СF</w:t>
            </w:r>
          </w:p>
        </w:tc>
        <w:tc>
          <w:tcPr>
            <w:tcW w:w="1205" w:type="dxa"/>
            <w:tcBorders>
              <w:start w:val="single" w:sz="4" w:space="0" w:color="000000"/>
              <w:bottom w:val="single" w:sz="4" w:space="0" w:color="000000"/>
            </w:tcBorders>
          </w:tcPr>
          <w:p>
            <w:pPr>
              <w:pStyle w:val="Style20"/>
              <w:jc w:val="end"/>
              <w:rPr>
                <w:color w:val="000000"/>
              </w:rPr>
            </w:pPr>
            <w:r>
              <w:rPr>
                <w:color w:val="000000"/>
              </w:rPr>
              <w:t>5871568</w:t>
            </w:r>
          </w:p>
        </w:tc>
        <w:tc>
          <w:tcPr>
            <w:tcW w:w="1205" w:type="dxa"/>
            <w:tcBorders>
              <w:start w:val="single" w:sz="4" w:space="0" w:color="000000"/>
              <w:bottom w:val="single" w:sz="4" w:space="0" w:color="000000"/>
            </w:tcBorders>
          </w:tcPr>
          <w:p>
            <w:pPr>
              <w:pStyle w:val="Style20"/>
              <w:jc w:val="end"/>
              <w:rPr>
                <w:color w:val="000000"/>
              </w:rPr>
            </w:pPr>
            <w:r>
              <w:rPr>
                <w:color w:val="000000"/>
              </w:rPr>
              <w:t>-1479770</w:t>
            </w:r>
          </w:p>
        </w:tc>
        <w:tc>
          <w:tcPr>
            <w:tcW w:w="1204" w:type="dxa"/>
            <w:tcBorders>
              <w:start w:val="single" w:sz="4" w:space="0" w:color="000000"/>
              <w:bottom w:val="single" w:sz="4" w:space="0" w:color="000000"/>
            </w:tcBorders>
          </w:tcPr>
          <w:p>
            <w:pPr>
              <w:pStyle w:val="Style20"/>
              <w:jc w:val="end"/>
              <w:rPr>
                <w:color w:val="000000"/>
              </w:rPr>
            </w:pPr>
            <w:r>
              <w:rPr>
                <w:color w:val="000000"/>
              </w:rPr>
              <w:t>-166479</w:t>
            </w:r>
          </w:p>
        </w:tc>
        <w:tc>
          <w:tcPr>
            <w:tcW w:w="1205" w:type="dxa"/>
            <w:tcBorders>
              <w:start w:val="single" w:sz="4" w:space="0" w:color="000000"/>
              <w:bottom w:val="single" w:sz="4" w:space="0" w:color="000000"/>
            </w:tcBorders>
          </w:tcPr>
          <w:p>
            <w:pPr>
              <w:pStyle w:val="Style20"/>
              <w:jc w:val="end"/>
              <w:rPr>
                <w:color w:val="000000"/>
              </w:rPr>
            </w:pPr>
            <w:r>
              <w:rPr>
                <w:color w:val="000000"/>
              </w:rPr>
              <w:t>664801</w:t>
            </w:r>
          </w:p>
        </w:tc>
        <w:tc>
          <w:tcPr>
            <w:tcW w:w="1205" w:type="dxa"/>
            <w:tcBorders>
              <w:start w:val="single" w:sz="4" w:space="0" w:color="000000"/>
              <w:bottom w:val="single" w:sz="4" w:space="0" w:color="000000"/>
            </w:tcBorders>
          </w:tcPr>
          <w:p>
            <w:pPr>
              <w:pStyle w:val="Style20"/>
              <w:jc w:val="end"/>
              <w:rPr>
                <w:color w:val="000000"/>
              </w:rPr>
            </w:pPr>
            <w:r>
              <w:rPr>
                <w:color w:val="000000"/>
              </w:rPr>
              <w:t>2328100</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4829500</w:t>
            </w:r>
          </w:p>
        </w:tc>
      </w:tr>
      <w:tr>
        <w:trPr/>
        <w:tc>
          <w:tcPr>
            <w:tcW w:w="1204" w:type="dxa"/>
            <w:tcBorders>
              <w:start w:val="single" w:sz="4" w:space="0" w:color="000000"/>
              <w:bottom w:val="single" w:sz="4" w:space="0" w:color="000000"/>
            </w:tcBorders>
          </w:tcPr>
          <w:p>
            <w:pPr>
              <w:pStyle w:val="Style20"/>
              <w:jc w:val="start"/>
              <w:rPr>
                <w:color w:val="000000"/>
              </w:rPr>
            </w:pPr>
            <w:r>
              <w:rPr>
                <w:color w:val="000000"/>
              </w:rPr>
              <w:t>6.Чистый денежный поток нарастающим итогом, руб.</w:t>
            </w:r>
          </w:p>
        </w:tc>
        <w:tc>
          <w:tcPr>
            <w:tcW w:w="1205" w:type="dxa"/>
            <w:tcBorders>
              <w:start w:val="single" w:sz="4" w:space="0" w:color="000000"/>
              <w:bottom w:val="single" w:sz="4" w:space="0" w:color="000000"/>
            </w:tcBorders>
          </w:tcPr>
          <w:p>
            <w:pPr>
              <w:pStyle w:val="Style20"/>
              <w:jc w:val="start"/>
              <w:rPr>
                <w:color w:val="000000"/>
              </w:rPr>
            </w:pPr>
            <w:r>
              <w:rPr>
                <w:color w:val="000000"/>
              </w:rPr>
              <w:t xml:space="preserve">СFC </w:t>
            </w:r>
          </w:p>
        </w:tc>
        <w:tc>
          <w:tcPr>
            <w:tcW w:w="1205" w:type="dxa"/>
            <w:tcBorders>
              <w:start w:val="single" w:sz="4" w:space="0" w:color="000000"/>
              <w:bottom w:val="single" w:sz="4" w:space="0" w:color="000000"/>
            </w:tcBorders>
          </w:tcPr>
          <w:p>
            <w:pPr>
              <w:pStyle w:val="Style20"/>
              <w:rPr>
                <w:color w:val="000000"/>
              </w:rPr>
            </w:pPr>
            <w:r>
              <w:rPr>
                <w:color w:val="000000"/>
              </w:rPr>
            </w:r>
          </w:p>
        </w:tc>
        <w:tc>
          <w:tcPr>
            <w:tcW w:w="1205" w:type="dxa"/>
            <w:tcBorders>
              <w:start w:val="single" w:sz="4" w:space="0" w:color="000000"/>
              <w:bottom w:val="single" w:sz="4" w:space="0" w:color="000000"/>
            </w:tcBorders>
          </w:tcPr>
          <w:p>
            <w:pPr>
              <w:pStyle w:val="Style20"/>
              <w:jc w:val="end"/>
              <w:rPr>
                <w:color w:val="000000"/>
              </w:rPr>
            </w:pPr>
            <w:r>
              <w:rPr>
                <w:color w:val="000000"/>
              </w:rPr>
              <w:t>-1479770</w:t>
            </w:r>
          </w:p>
        </w:tc>
        <w:tc>
          <w:tcPr>
            <w:tcW w:w="1204" w:type="dxa"/>
            <w:tcBorders>
              <w:start w:val="single" w:sz="4" w:space="0" w:color="000000"/>
              <w:bottom w:val="single" w:sz="4" w:space="0" w:color="000000"/>
            </w:tcBorders>
          </w:tcPr>
          <w:p>
            <w:pPr>
              <w:pStyle w:val="Style20"/>
              <w:jc w:val="end"/>
              <w:rPr>
                <w:color w:val="000000"/>
              </w:rPr>
            </w:pPr>
            <w:r>
              <w:rPr>
                <w:color w:val="000000"/>
              </w:rPr>
              <w:t>-1646249</w:t>
            </w:r>
          </w:p>
        </w:tc>
        <w:tc>
          <w:tcPr>
            <w:tcW w:w="1205" w:type="dxa"/>
            <w:tcBorders>
              <w:start w:val="single" w:sz="4" w:space="0" w:color="000000"/>
              <w:bottom w:val="single" w:sz="4" w:space="0" w:color="000000"/>
            </w:tcBorders>
          </w:tcPr>
          <w:p>
            <w:pPr>
              <w:pStyle w:val="Style20"/>
              <w:jc w:val="end"/>
              <w:rPr>
                <w:color w:val="000000"/>
              </w:rPr>
            </w:pPr>
            <w:r>
              <w:rPr>
                <w:color w:val="000000"/>
              </w:rPr>
              <w:t>-981448</w:t>
            </w:r>
          </w:p>
        </w:tc>
        <w:tc>
          <w:tcPr>
            <w:tcW w:w="1205" w:type="dxa"/>
            <w:tcBorders>
              <w:start w:val="single" w:sz="4" w:space="0" w:color="000000"/>
              <w:bottom w:val="single" w:sz="4" w:space="0" w:color="000000"/>
            </w:tcBorders>
          </w:tcPr>
          <w:p>
            <w:pPr>
              <w:pStyle w:val="Style20"/>
              <w:jc w:val="end"/>
              <w:rPr>
                <w:color w:val="000000"/>
              </w:rPr>
            </w:pPr>
            <w:r>
              <w:rPr>
                <w:color w:val="000000"/>
              </w:rPr>
              <w:t>1346652</w:t>
            </w:r>
          </w:p>
        </w:tc>
        <w:tc>
          <w:tcPr>
            <w:tcW w:w="1205" w:type="dxa"/>
            <w:tcBorders>
              <w:start w:val="single" w:sz="4" w:space="0" w:color="000000"/>
              <w:bottom w:val="single" w:sz="4" w:space="0" w:color="000000"/>
              <w:end w:val="single" w:sz="4" w:space="0" w:color="000000"/>
            </w:tcBorders>
          </w:tcPr>
          <w:p>
            <w:pPr>
              <w:pStyle w:val="Style20"/>
              <w:jc w:val="end"/>
              <w:rPr>
                <w:color w:val="000000"/>
              </w:rPr>
            </w:pPr>
            <w:r>
              <w:rPr>
                <w:color w:val="000000"/>
              </w:rPr>
              <w:t>6176152</w:t>
            </w:r>
          </w:p>
        </w:tc>
      </w:tr>
    </w:tbl>
    <w:p>
      <w:pPr>
        <w:pStyle w:val="15"/>
        <w:rPr>
          <w:lang w:val="ru-RU"/>
        </w:rPr>
      </w:pPr>
      <w:r>
        <w:rPr>
          <w:lang w:val="ru-RU"/>
        </w:rPr>
      </w:r>
    </w:p>
    <w:p>
      <w:pPr>
        <w:pStyle w:val="15"/>
        <w:rPr>
          <w:lang w:val="ru-RU"/>
        </w:rPr>
      </w:pPr>
      <w:r>
        <w:rPr>
          <w:lang w:val="ru-RU"/>
        </w:rPr>
      </w:r>
    </w:p>
    <w:p>
      <w:pPr>
        <w:pStyle w:val="15"/>
        <w:rPr>
          <w:lang w:val="ru-RU"/>
        </w:rPr>
      </w:pPr>
      <w:r>
        <w:rPr>
          <w:lang w:val="ru-RU"/>
        </w:rPr>
      </w:r>
    </w:p>
    <w:p>
      <w:pPr>
        <w:pStyle w:val="15"/>
        <w:rPr>
          <w:lang w:val="ru-RU"/>
        </w:rPr>
      </w:pPr>
      <w:r>
        <w:rPr>
          <w:lang w:val="ru-RU"/>
        </w:rPr>
      </w:r>
    </w:p>
    <w:p>
      <w:pPr>
        <w:pStyle w:val="15"/>
        <w:rPr/>
      </w:pPr>
      <w:r>
        <w:rPr/>
      </w:r>
    </w:p>
    <w:p>
      <w:pPr>
        <w:pStyle w:val="Heading2"/>
        <w:rPr/>
      </w:pPr>
      <w:bookmarkStart w:id="93" w:name="__RefHeading___Toc2894_2352405526"/>
      <w:bookmarkStart w:id="94" w:name="_Toc228735847"/>
      <w:bookmarkEnd w:id="93"/>
      <w:r>
        <w:rPr/>
        <w:t>3</w:t>
      </w:r>
      <w:bookmarkStart w:id="95" w:name="_Toc226724650_Копия_1_Копия_3"/>
      <w:r>
        <w:rPr/>
        <w:t xml:space="preserve">.3 </w:t>
      </w:r>
      <w:bookmarkEnd w:id="95"/>
      <w:r>
        <w:rPr/>
        <w:t>Заключение - краткий обзор содержания магистрской работы</w:t>
      </w:r>
      <w:bookmarkEnd w:id="94"/>
    </w:p>
    <w:p>
      <w:pPr>
        <w:pStyle w:val="15"/>
        <w:rPr/>
      </w:pPr>
      <w:r>
        <w:rPr/>
        <w:t>Что сделано по главам, в первой рассмотрено… во второй главе произведено….</w:t>
      </w:r>
    </w:p>
    <w:p>
      <w:pPr>
        <w:pStyle w:val="15"/>
        <w:rPr/>
      </w:pPr>
      <w:r>
        <w:rPr/>
        <w:t>Изложить рекомендации по конкретному использованию результатов магистрской работы</w:t>
      </w:r>
    </w:p>
    <w:p>
      <w:pPr>
        <w:pStyle w:val="15"/>
        <w:rPr/>
      </w:pPr>
      <w:r>
        <w:rPr/>
        <w:t>Перспективы развития данной темы (что можно еще улучшить/усовершенствовать в дальнейшем)</w:t>
      </w:r>
    </w:p>
    <w:p>
      <w:pPr>
        <w:pStyle w:val="15"/>
        <w:rPr/>
      </w:pPr>
      <w:r>
        <w:rPr/>
        <w:t>Основные выводы и предложения, направленные на улучшение финансово-экономических результатов работы хозяйствующего субъекта при внедрении проектного решения, описанного в магистерской работе. Выводы и предложения должны непосредственно вытекать из результатов исследования проблем, рассмотренных в магистерской работе. (объем 5000 символов)</w:t>
      </w:r>
    </w:p>
    <w:p>
      <w:pPr>
        <w:pStyle w:val="15"/>
        <w:rPr/>
      </w:pPr>
      <w:r>
        <w:rPr/>
      </w:r>
    </w:p>
    <w:p>
      <w:pPr>
        <w:pStyle w:val="15"/>
        <w:rPr/>
      </w:pPr>
      <w:r>
        <w:rPr/>
      </w:r>
    </w:p>
    <w:p>
      <w:pPr>
        <w:pStyle w:val="Normal"/>
        <w:textAlignment w:val="auto"/>
        <w:rPr>
          <w:rFonts w:ascii="Times New Roman" w:hAnsi="Times New Roman"/>
          <w:sz w:val="28"/>
          <w:szCs w:val="28"/>
        </w:rPr>
      </w:pPr>
      <w:r>
        <w:rPr>
          <w:rFonts w:ascii="Times New Roman" w:hAnsi="Times New Roman"/>
          <w:sz w:val="28"/>
          <w:szCs w:val="28"/>
        </w:rPr>
      </w:r>
      <w:r>
        <w:br w:type="page"/>
      </w:r>
    </w:p>
    <w:p>
      <w:pPr>
        <w:pStyle w:val="Heading1"/>
        <w:numPr>
          <w:ilvl w:val="0"/>
          <w:numId w:val="1"/>
        </w:numPr>
        <w:spacing w:before="0" w:after="177"/>
        <w:rPr>
          <w:rFonts w:cs="Times New Roman"/>
          <w:sz w:val="32"/>
          <w:szCs w:val="32"/>
        </w:rPr>
      </w:pPr>
      <w:bookmarkStart w:id="96" w:name="__RefHeading___Toc2896_2352405526"/>
      <w:bookmarkStart w:id="97" w:name="_Toc226724661"/>
      <w:bookmarkStart w:id="98" w:name="_Toc228735848"/>
      <w:bookmarkEnd w:id="96"/>
      <w:r>
        <w:rPr>
          <w:rFonts w:cs="Times New Roman"/>
          <w:sz w:val="32"/>
          <w:szCs w:val="32"/>
        </w:rPr>
        <w:t>СПИСОК ЛИТЕРАТУРЫ</w:t>
      </w:r>
      <w:bookmarkEnd w:id="97"/>
      <w:bookmarkEnd w:id="98"/>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We Are Social &amp; Hootsuite. (2023). Digital 2023: Global Overview Report. </w:t>
      </w:r>
      <w:r>
        <w:rPr>
          <w:rFonts w:eastAsia="Times New Roman" w:ascii="Times New Roman" w:hAnsi="Times New Roman"/>
          <w:sz w:val="28"/>
          <w:szCs w:val="28"/>
        </w:rPr>
        <w:t>DataReportal.</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World Health Organization. (2022). Global status report on physical activity 2022. </w:t>
      </w:r>
      <w:r>
        <w:rPr>
          <w:rFonts w:eastAsia="Times New Roman" w:ascii="Times New Roman" w:hAnsi="Times New Roman"/>
          <w:sz w:val="28"/>
          <w:szCs w:val="28"/>
        </w:rPr>
        <w:t>WHO Press.</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World Health Organization. (2020). WHO guidelines on physical activity and sedentary behaviour. </w:t>
      </w:r>
      <w:r>
        <w:rPr>
          <w:rFonts w:eastAsia="Times New Roman" w:ascii="Times New Roman" w:hAnsi="Times New Roman"/>
          <w:sz w:val="28"/>
          <w:szCs w:val="28"/>
        </w:rPr>
        <w:t>WHO Press.</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Маербеков А. Е., Сейсенова А. С. Влияние цифровых технологий на формирование привычек здорового образа жизни: возможности и риски - 2025 - URL: https://moluch.ru/archive/564/123367</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Богачёва, Н. В., Сивак, Е. В. (2019). Мифы о «поколении Z». М.: НИУ ВШЭ.</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Солдатова, Г. У., Рассказова, Е. И. (2020). Цифровой разрыв и межпоколенческие отношения родителей и подростков. Психологический журнал, 41(3), 24–35.</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Войскунский, А. Е. (2010). Психология и Интернет. М.: Акрополь.</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Eyal, N. (2014). Hooked: How to Build Habit-Forming Products. </w:t>
      </w:r>
      <w:r>
        <w:rPr>
          <w:rFonts w:eastAsia="Times New Roman" w:ascii="Times New Roman" w:hAnsi="Times New Roman"/>
          <w:sz w:val="28"/>
          <w:szCs w:val="28"/>
        </w:rPr>
        <w:t>Portfolio.</w:t>
      </w:r>
    </w:p>
    <w:p>
      <w:pPr>
        <w:pStyle w:val="Standard"/>
        <w:numPr>
          <w:ilvl w:val="0"/>
          <w:numId w:val="19"/>
        </w:numPr>
        <w:spacing w:lineRule="auto" w:line="360"/>
        <w:ind w:firstLine="737" w:start="0"/>
        <w:rPr>
          <w:rFonts w:ascii="Times New Roman" w:hAnsi="Times New Roman"/>
          <w:sz w:val="28"/>
          <w:szCs w:val="28"/>
          <w:lang w:val="en-US"/>
        </w:rPr>
      </w:pPr>
      <w:r>
        <w:rPr>
          <w:rFonts w:eastAsia="Times New Roman" w:ascii="Times New Roman" w:hAnsi="Times New Roman"/>
          <w:sz w:val="28"/>
          <w:szCs w:val="28"/>
          <w:lang w:val="en-US"/>
        </w:rPr>
        <w:t>Ben Singh, Andrew Murp, Carol Maher, Ashleigh E Smith. Time to Form a Habit: A Systematic Review and Meta-Analysis of Health Behaviour Habit Formation and Its Determinants – 2024 – URL: https://pmc.ncbi.nlm.nih.gov/articles/PMC11641623/</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Kahneman, D. (2011). Thinking, Fast and Slow. </w:t>
      </w:r>
      <w:r>
        <w:rPr>
          <w:rFonts w:eastAsia="Times New Roman" w:ascii="Times New Roman" w:hAnsi="Times New Roman"/>
          <w:sz w:val="28"/>
          <w:szCs w:val="28"/>
        </w:rPr>
        <w:t>Farrar, Straus and Giroux.</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Сергиенко, Е. А. (2009). Контроль поведения: индивидуальные ресурсы субъектной регуляции. Психологические исследования, 5(8), 1–14.</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Моросанова, В. И. (2010). Саморегуляция и индивидуальность человека. М.: Наука.</w:t>
      </w:r>
    </w:p>
    <w:p>
      <w:pPr>
        <w:pStyle w:val="Standard"/>
        <w:numPr>
          <w:ilvl w:val="0"/>
          <w:numId w:val="19"/>
        </w:numPr>
        <w:spacing w:lineRule="auto" w:line="360"/>
        <w:ind w:firstLine="737" w:start="0"/>
        <w:rPr>
          <w:sz w:val="20"/>
          <w:szCs w:val="20"/>
          <w:lang w:val="en-US"/>
        </w:rPr>
      </w:pPr>
      <w:r>
        <w:rPr>
          <w:rFonts w:eastAsia="Times New Roman" w:ascii="Times New Roman" w:hAnsi="Times New Roman"/>
          <w:sz w:val="28"/>
          <w:szCs w:val="28"/>
        </w:rPr>
        <w:t xml:space="preserve">Гусев А. В., Ившин А. А., Владзимирский А. В. Российские мобильные приложения для здоровья: систематический поиск в магазинах приложений // Журнал телемедицины и электронного здравоохранения. </w:t>
      </w:r>
      <w:r>
        <w:rPr>
          <w:rFonts w:eastAsia="Times New Roman" w:ascii="Times New Roman" w:hAnsi="Times New Roman"/>
          <w:sz w:val="28"/>
          <w:szCs w:val="28"/>
          <w:lang w:val="en-US"/>
        </w:rPr>
        <w:t>2021. №3. URL: https://cyberleninka.ru/article/n/rossiyskie-mobilnye-prilozheniya-dlya-zdorovya-sistematicheskiy-poisk-v-magazinah-prilozheniy</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E. A. Edwards, J. Lumsden, C. Rivas, L. Steed, L. A. Edwards, A. Thiyagarajan, R. Sohanpal, H. Caton, C.J. Griffiths, S. Taylor, R.T. Walton. Gamification for health promotion: systematic review of behaviour change techniques in smartphone apps – 2016 – URL: https://pmc.ncbi.nlm.nih.gov/articles/PMC5073629/</w:t>
      </w:r>
    </w:p>
    <w:p>
      <w:pPr>
        <w:pStyle w:val="Standard"/>
        <w:numPr>
          <w:ilvl w:val="0"/>
          <w:numId w:val="19"/>
        </w:numPr>
        <w:spacing w:lineRule="auto" w:line="360"/>
        <w:ind w:firstLine="737" w:start="0"/>
        <w:rPr>
          <w:rFonts w:ascii="Times New Roman" w:hAnsi="Times New Roman" w:eastAsia="Times New Roman"/>
          <w:sz w:val="28"/>
          <w:szCs w:val="28"/>
          <w:lang w:val="en-US"/>
        </w:rPr>
      </w:pPr>
      <w:r>
        <w:rPr>
          <w:rFonts w:eastAsia="Times New Roman" w:ascii="Times New Roman" w:hAnsi="Times New Roman"/>
          <w:sz w:val="28"/>
          <w:szCs w:val="28"/>
          <w:lang w:val="en-US"/>
        </w:rPr>
        <w:t>Hamari, J., Koivisto, J., &amp; Sarsa, H. (2014). Does gamification work? A literature review of empirical studies on gamification. Proceedings of the 47th Hawaii International Conference on System Sciences, 3025–3034.</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Bashar Alzghoul. The Effectiveness of Gamification in Changing Health-related Behaviors: A Systematic Review and Meta-analysis – 2024 – URL: https://www.openpublichealthjournal.com/contents/volumes/V17/e18749445234806/e18749445234806.pdf</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Пинк, Д. (2013). Драйв: что на самом деле нас мотивирует. М.: Альпина Паблишер.</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L. Van Dam, D. Smit, B. Wildschut, S.J.T. Branje, J.E. Rhodes, M. Assink, G.J.J.M. Stams. Does Natural Mentoring Matter? A Multilevel Meta‐analysis on the Association Between Natural Mentoring and Youth Outcomes – 2018 – URL: https://pmc.ncbi.nlm.nih.gov/articles/PMC6174947/#ajcp12248-sec-0006</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Lillian T. Eby, Tammy D. Allen, Sarah C. Evans, Thomas Ng., David DuBois. Does Mentoring Matter? A Multidisciplinary Meta-Analysis Comparing Mentored and Non-Mentored Individuals – 2009 – URL: https://pmc.ncbi.nlm.nih.gov/articles/PMC2352144/</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Michael D. Lyons, Samuel D. McQuillin. Mentoring for enhancing educational attitudes, beliefs, and behaviors – 2021 – URL: https://mentormddc.org/wp-content/uploads/2024/05/Mentoring_for_EABB.pdf</w:t>
      </w:r>
    </w:p>
    <w:p>
      <w:pPr>
        <w:pStyle w:val="Standard"/>
        <w:numPr>
          <w:ilvl w:val="0"/>
          <w:numId w:val="19"/>
        </w:numPr>
        <w:spacing w:lineRule="auto" w:line="360"/>
        <w:ind w:firstLine="737" w:start="0"/>
        <w:rPr>
          <w:rFonts w:ascii="Times New Roman" w:hAnsi="Times New Roman" w:eastAsia="Times New Roman"/>
          <w:sz w:val="28"/>
          <w:szCs w:val="28"/>
          <w:lang w:val="en-US"/>
        </w:rPr>
      </w:pPr>
      <w:r>
        <w:rPr>
          <w:rFonts w:eastAsia="Times New Roman" w:ascii="Times New Roman" w:hAnsi="Times New Roman"/>
          <w:sz w:val="28"/>
          <w:szCs w:val="28"/>
          <w:lang w:val="en-US"/>
        </w:rPr>
        <w:t xml:space="preserve">Laranjo, L., Dunn, A. G., Tong, H. L., Kocaballi, A. B., Chen, J., Bashir, R., ... </w:t>
      </w:r>
      <w:r>
        <w:rPr>
          <w:rFonts w:eastAsia="Times New Roman" w:ascii="Times New Roman" w:hAnsi="Times New Roman"/>
          <w:sz w:val="28"/>
          <w:szCs w:val="28"/>
        </w:rPr>
        <w:t xml:space="preserve">&amp; Coiera, E. (2018). </w:t>
      </w:r>
      <w:r>
        <w:rPr>
          <w:rFonts w:eastAsia="Times New Roman" w:ascii="Times New Roman" w:hAnsi="Times New Roman"/>
          <w:sz w:val="28"/>
          <w:szCs w:val="28"/>
          <w:lang w:val="en-US"/>
        </w:rPr>
        <w:t>Conversational agents in healthcare: A systematic review. Journal of the American Medical Informatics Association, 25(9), 1248–1258.</w:t>
      </w:r>
    </w:p>
    <w:p>
      <w:pPr>
        <w:pStyle w:val="Standard"/>
        <w:numPr>
          <w:ilvl w:val="0"/>
          <w:numId w:val="19"/>
        </w:numPr>
        <w:spacing w:lineRule="auto" w:line="360"/>
        <w:ind w:firstLine="737" w:start="0"/>
        <w:rPr>
          <w:rFonts w:ascii="Times New Roman" w:hAnsi="Times New Roman"/>
          <w:sz w:val="20"/>
          <w:szCs w:val="20"/>
        </w:rPr>
      </w:pPr>
      <w:r>
        <w:rPr>
          <w:rFonts w:eastAsia="Times New Roman" w:ascii="Times New Roman" w:hAnsi="Times New Roman"/>
          <w:sz w:val="28"/>
          <w:szCs w:val="28"/>
        </w:rPr>
        <w:t>Загдай А. В. Геймификация как инновационный инструмент для повышения вовлеченности посетителей массового событийного мероприятия // Магистерская диссертация специальность 1-26 80 04 «Менеджмент» - 2021 - URL: https://elib.bsu.by/bitstream/123456789/267089/1/zagday_mag.pdf</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Клир, Д. (2020). Атомные привычки. Как приобрести хорошие привычки и избавиться от плохих. М.: Питер.</w:t>
      </w:r>
    </w:p>
    <w:p>
      <w:pPr>
        <w:pStyle w:val="Standard"/>
        <w:numPr>
          <w:ilvl w:val="0"/>
          <w:numId w:val="19"/>
        </w:numPr>
        <w:spacing w:lineRule="auto" w:line="360"/>
        <w:ind w:firstLine="737" w:start="0"/>
        <w:rPr>
          <w:rFonts w:ascii="Times New Roman" w:hAnsi="Times New Roman"/>
          <w:sz w:val="20"/>
          <w:szCs w:val="20"/>
        </w:rPr>
      </w:pPr>
      <w:r>
        <w:rPr>
          <w:rFonts w:eastAsia="Times New Roman" w:ascii="Times New Roman" w:hAnsi="Times New Roman"/>
          <w:sz w:val="28"/>
          <w:szCs w:val="28"/>
        </w:rPr>
        <w:t>Грачева Г. Г., Климова А. М. Эффективность применения геймификации в продвижении здорового образа жизни - 2020 - URL: https://www.hse.ru/edu/vkr/366644717</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WORLD BI. Ethics and Privacy in Digital Health – 2025 - [</w:t>
      </w:r>
      <w:r>
        <w:rPr>
          <w:rFonts w:eastAsia="Times New Roman" w:ascii="Times New Roman" w:hAnsi="Times New Roman"/>
          <w:sz w:val="28"/>
          <w:szCs w:val="28"/>
        </w:rPr>
        <w:t>Электронный</w:t>
      </w:r>
      <w:r>
        <w:rPr>
          <w:rFonts w:eastAsia="Times New Roman" w:ascii="Times New Roman" w:hAnsi="Times New Roman"/>
          <w:sz w:val="28"/>
          <w:szCs w:val="28"/>
          <w:lang w:val="en-US"/>
        </w:rPr>
        <w:t xml:space="preserve"> </w:t>
      </w:r>
      <w:r>
        <w:rPr>
          <w:rFonts w:eastAsia="Times New Roman" w:ascii="Times New Roman" w:hAnsi="Times New Roman"/>
          <w:sz w:val="28"/>
          <w:szCs w:val="28"/>
        </w:rPr>
        <w:t>ресурс</w:t>
      </w:r>
      <w:r>
        <w:rPr>
          <w:rFonts w:eastAsia="Times New Roman" w:ascii="Times New Roman" w:hAnsi="Times New Roman"/>
          <w:sz w:val="28"/>
          <w:szCs w:val="28"/>
          <w:lang w:val="en-US"/>
        </w:rPr>
        <w:t xml:space="preserve">]. - </w:t>
      </w:r>
      <w:r>
        <w:rPr>
          <w:rFonts w:eastAsia="Times New Roman" w:ascii="Times New Roman" w:hAnsi="Times New Roman"/>
          <w:sz w:val="28"/>
          <w:szCs w:val="28"/>
        </w:rPr>
        <w:t>Режим</w:t>
      </w:r>
      <w:r>
        <w:rPr>
          <w:rFonts w:eastAsia="Times New Roman" w:ascii="Times New Roman" w:hAnsi="Times New Roman"/>
          <w:sz w:val="28"/>
          <w:szCs w:val="28"/>
          <w:lang w:val="en-US"/>
        </w:rPr>
        <w:t xml:space="preserve"> </w:t>
      </w:r>
      <w:r>
        <w:rPr>
          <w:rFonts w:eastAsia="Times New Roman" w:ascii="Times New Roman" w:hAnsi="Times New Roman"/>
          <w:sz w:val="28"/>
          <w:szCs w:val="28"/>
        </w:rPr>
        <w:t>доступа</w:t>
      </w:r>
      <w:r>
        <w:rPr>
          <w:rFonts w:eastAsia="Times New Roman" w:ascii="Times New Roman" w:hAnsi="Times New Roman"/>
          <w:sz w:val="28"/>
          <w:szCs w:val="28"/>
          <w:lang w:val="en-US"/>
        </w:rPr>
        <w:t>: https://worldbigroup.com/Event-blogs/ethics-and-privacy-in-digital-health</w:t>
      </w:r>
    </w:p>
    <w:p>
      <w:pPr>
        <w:pStyle w:val="Standard"/>
        <w:numPr>
          <w:ilvl w:val="0"/>
          <w:numId w:val="19"/>
        </w:numPr>
        <w:spacing w:lineRule="auto" w:line="360"/>
        <w:ind w:firstLine="737" w:start="0"/>
        <w:rPr>
          <w:rFonts w:ascii="Times New Roman" w:hAnsi="Times New Roman"/>
          <w:sz w:val="20"/>
          <w:szCs w:val="20"/>
          <w:lang w:val="en-US"/>
        </w:rPr>
      </w:pPr>
      <w:r>
        <w:rPr>
          <w:rFonts w:eastAsia="Times New Roman" w:ascii="Times New Roman" w:hAnsi="Times New Roman"/>
          <w:sz w:val="28"/>
          <w:szCs w:val="28"/>
          <w:lang w:val="en-US"/>
        </w:rPr>
        <w:t>Vaidehee Lanke, Kevin Trimm, Bettina Habib, Robyn Tamblyn. Evaluating the Effectiveness of Mobile Apps on Medication Adherence for Chronic Conditions: Systematic Review and Meta-Analysis – 2025 - [</w:t>
      </w:r>
      <w:r>
        <w:rPr>
          <w:rFonts w:eastAsia="Times New Roman" w:ascii="Times New Roman" w:hAnsi="Times New Roman"/>
          <w:sz w:val="28"/>
          <w:szCs w:val="28"/>
        </w:rPr>
        <w:t>Электронный</w:t>
      </w:r>
      <w:r>
        <w:rPr>
          <w:rFonts w:eastAsia="Times New Roman" w:ascii="Times New Roman" w:hAnsi="Times New Roman"/>
          <w:sz w:val="28"/>
          <w:szCs w:val="28"/>
          <w:lang w:val="en-US"/>
        </w:rPr>
        <w:t xml:space="preserve"> </w:t>
      </w:r>
      <w:r>
        <w:rPr>
          <w:rFonts w:eastAsia="Times New Roman" w:ascii="Times New Roman" w:hAnsi="Times New Roman"/>
          <w:sz w:val="28"/>
          <w:szCs w:val="28"/>
        </w:rPr>
        <w:t>ресурс</w:t>
      </w:r>
      <w:r>
        <w:rPr>
          <w:rFonts w:eastAsia="Times New Roman" w:ascii="Times New Roman" w:hAnsi="Times New Roman"/>
          <w:sz w:val="28"/>
          <w:szCs w:val="28"/>
          <w:lang w:val="en-US"/>
        </w:rPr>
        <w:t xml:space="preserve">]. - </w:t>
      </w:r>
      <w:r>
        <w:rPr>
          <w:rFonts w:eastAsia="Times New Roman" w:ascii="Times New Roman" w:hAnsi="Times New Roman"/>
          <w:sz w:val="28"/>
          <w:szCs w:val="28"/>
        </w:rPr>
        <w:t>Режим</w:t>
      </w:r>
      <w:r>
        <w:rPr>
          <w:rFonts w:eastAsia="Times New Roman" w:ascii="Times New Roman" w:hAnsi="Times New Roman"/>
          <w:sz w:val="28"/>
          <w:szCs w:val="28"/>
          <w:lang w:val="en-US"/>
        </w:rPr>
        <w:t xml:space="preserve"> </w:t>
      </w:r>
      <w:r>
        <w:rPr>
          <w:rFonts w:eastAsia="Times New Roman" w:ascii="Times New Roman" w:hAnsi="Times New Roman"/>
          <w:sz w:val="28"/>
          <w:szCs w:val="28"/>
        </w:rPr>
        <w:t>доступа</w:t>
      </w:r>
      <w:r>
        <w:rPr>
          <w:rFonts w:eastAsia="Times New Roman" w:ascii="Times New Roman" w:hAnsi="Times New Roman"/>
          <w:sz w:val="28"/>
          <w:szCs w:val="28"/>
          <w:lang w:val="en-US"/>
        </w:rPr>
        <w:t>: https://www.jmir.org/2025/1/e60822</w:t>
      </w:r>
    </w:p>
    <w:p>
      <w:pPr>
        <w:pStyle w:val="Standard"/>
        <w:numPr>
          <w:ilvl w:val="0"/>
          <w:numId w:val="19"/>
        </w:numPr>
        <w:spacing w:lineRule="auto" w:line="360"/>
        <w:ind w:firstLine="737" w:start="0"/>
        <w:rPr>
          <w:rFonts w:ascii="Times New Roman" w:hAnsi="Times New Roman"/>
          <w:sz w:val="20"/>
          <w:szCs w:val="20"/>
        </w:rPr>
      </w:pPr>
      <w:r>
        <w:rPr>
          <w:rFonts w:eastAsia="Times New Roman" w:ascii="Times New Roman" w:hAnsi="Times New Roman"/>
          <w:sz w:val="28"/>
          <w:szCs w:val="28"/>
        </w:rPr>
        <w:t>Казмирчук С.В. Геймификация как эффективное маркетинговое средство привлечения и удержания клиентов - 2015 - URL: https://repository.kpi.kharkov.ua/items/57dc4cdd-9ff0-4f51-9a39-5fb482776fd8</w:t>
      </w:r>
    </w:p>
    <w:p>
      <w:pPr>
        <w:pStyle w:val="Standard"/>
        <w:numPr>
          <w:ilvl w:val="0"/>
          <w:numId w:val="19"/>
        </w:numPr>
        <w:spacing w:lineRule="auto" w:line="360"/>
        <w:ind w:firstLine="737" w:start="0"/>
        <w:rPr>
          <w:rFonts w:ascii="Times New Roman" w:hAnsi="Times New Roman"/>
          <w:sz w:val="20"/>
          <w:szCs w:val="20"/>
        </w:rPr>
      </w:pPr>
      <w:r>
        <w:rPr>
          <w:rFonts w:eastAsia="Times New Roman" w:ascii="Times New Roman" w:hAnsi="Times New Roman"/>
          <w:sz w:val="28"/>
          <w:szCs w:val="28"/>
        </w:rPr>
        <w:t>Ю. А. Токаева. Геймификация как средство совершенствования процесса обучения персонала на примере кадрового агентства «Кадровые технологии» // Магистерская диссертация - 2022 - URL: https://elar.urfu.ru/bitstream/10995/116915/1/m_th_a.d.pyatkov_2022.pdf</w:t>
      </w:r>
    </w:p>
    <w:p>
      <w:pPr>
        <w:pStyle w:val="Standard"/>
        <w:numPr>
          <w:ilvl w:val="0"/>
          <w:numId w:val="19"/>
        </w:numPr>
        <w:spacing w:lineRule="auto" w:line="360"/>
        <w:ind w:firstLine="737" w:start="0"/>
        <w:rPr>
          <w:sz w:val="20"/>
          <w:szCs w:val="20"/>
          <w:lang w:val="en-US"/>
        </w:rPr>
      </w:pPr>
      <w:r>
        <w:rPr>
          <w:rFonts w:eastAsia="Times New Roman" w:ascii="Times New Roman" w:hAnsi="Times New Roman"/>
          <w:sz w:val="28"/>
          <w:szCs w:val="28"/>
          <w:lang w:val="en-US"/>
        </w:rPr>
        <w:t xml:space="preserve">Jun-Wei Wang, Zhicheng Zhu. Effectiveness of mHealth App-Based Interventions for Increasing Physical Activity and Improving Physical Fitness in Children and Adolescents: Systematic Review and Meta-Analysis – </w:t>
      </w:r>
      <w:r>
        <w:rPr>
          <w:rFonts w:eastAsia="Times New Roman" w:ascii="Times New Roman" w:hAnsi="Times New Roman"/>
          <w:sz w:val="28"/>
          <w:szCs w:val="28"/>
        </w:rPr>
        <w:t>Апрель</w:t>
      </w:r>
      <w:r>
        <w:rPr>
          <w:rFonts w:eastAsia="Times New Roman" w:ascii="Times New Roman" w:hAnsi="Times New Roman"/>
          <w:sz w:val="28"/>
          <w:szCs w:val="28"/>
          <w:lang w:val="en-US"/>
        </w:rPr>
        <w:t xml:space="preserve"> 2024 - [</w:t>
      </w:r>
      <w:r>
        <w:rPr>
          <w:rFonts w:eastAsia="Times New Roman" w:ascii="Times New Roman" w:hAnsi="Times New Roman"/>
          <w:sz w:val="28"/>
          <w:szCs w:val="28"/>
        </w:rPr>
        <w:t>Электронный</w:t>
      </w:r>
      <w:r>
        <w:rPr>
          <w:rFonts w:eastAsia="Times New Roman" w:ascii="Times New Roman" w:hAnsi="Times New Roman"/>
          <w:sz w:val="28"/>
          <w:szCs w:val="28"/>
          <w:lang w:val="en-US"/>
        </w:rPr>
        <w:t xml:space="preserve"> </w:t>
      </w:r>
      <w:r>
        <w:rPr>
          <w:rFonts w:eastAsia="Times New Roman" w:ascii="Times New Roman" w:hAnsi="Times New Roman"/>
          <w:sz w:val="28"/>
          <w:szCs w:val="28"/>
        </w:rPr>
        <w:t>ресурс</w:t>
      </w:r>
      <w:r>
        <w:rPr>
          <w:rFonts w:eastAsia="Times New Roman" w:ascii="Times New Roman" w:hAnsi="Times New Roman"/>
          <w:sz w:val="28"/>
          <w:szCs w:val="28"/>
          <w:lang w:val="en-US"/>
        </w:rPr>
        <w:t xml:space="preserve">]. - </w:t>
      </w:r>
      <w:r>
        <w:rPr>
          <w:rFonts w:eastAsia="Times New Roman" w:ascii="Times New Roman" w:hAnsi="Times New Roman"/>
          <w:sz w:val="28"/>
          <w:szCs w:val="28"/>
        </w:rPr>
        <w:t>Режим</w:t>
      </w:r>
      <w:r>
        <w:rPr>
          <w:rFonts w:eastAsia="Times New Roman" w:ascii="Times New Roman" w:hAnsi="Times New Roman"/>
          <w:sz w:val="28"/>
          <w:szCs w:val="28"/>
          <w:lang w:val="en-US"/>
        </w:rPr>
        <w:t xml:space="preserve"> </w:t>
      </w:r>
      <w:r>
        <w:rPr>
          <w:rFonts w:eastAsia="Times New Roman" w:ascii="Times New Roman" w:hAnsi="Times New Roman"/>
          <w:sz w:val="28"/>
          <w:szCs w:val="28"/>
        </w:rPr>
        <w:t>доступа</w:t>
      </w:r>
      <w:r>
        <w:rPr>
          <w:rFonts w:eastAsia="Times New Roman" w:ascii="Times New Roman" w:hAnsi="Times New Roman"/>
          <w:sz w:val="28"/>
          <w:szCs w:val="28"/>
          <w:lang w:val="en-US"/>
        </w:rPr>
        <w:t>: https://pubmed.ncbi.nlm.nih.gov/38687568/</w:t>
      </w:r>
    </w:p>
    <w:p>
      <w:pPr>
        <w:pStyle w:val="Standard"/>
        <w:numPr>
          <w:ilvl w:val="0"/>
          <w:numId w:val="19"/>
        </w:numPr>
        <w:spacing w:lineRule="auto" w:line="360"/>
        <w:ind w:firstLine="737" w:start="0"/>
        <w:rPr>
          <w:sz w:val="20"/>
          <w:szCs w:val="20"/>
          <w:lang w:val="en-US"/>
        </w:rPr>
      </w:pPr>
      <w:r>
        <w:rPr>
          <w:rFonts w:eastAsia="Times New Roman" w:ascii="Times New Roman" w:hAnsi="Times New Roman"/>
          <w:sz w:val="28"/>
          <w:szCs w:val="28"/>
          <w:lang w:val="en-US"/>
        </w:rPr>
        <w:t>Lena Zinner, Sara H. Shanti, Michael D. Sutton. A New Era of Privacy Enforcement: Lessons for Digital Health Players – 2025 - [</w:t>
      </w:r>
      <w:r>
        <w:rPr>
          <w:rFonts w:eastAsia="Times New Roman" w:ascii="Times New Roman" w:hAnsi="Times New Roman"/>
          <w:sz w:val="28"/>
          <w:szCs w:val="28"/>
        </w:rPr>
        <w:t>Электронный</w:t>
      </w:r>
      <w:r>
        <w:rPr>
          <w:rFonts w:eastAsia="Times New Roman" w:ascii="Times New Roman" w:hAnsi="Times New Roman"/>
          <w:sz w:val="28"/>
          <w:szCs w:val="28"/>
          <w:lang w:val="en-US"/>
        </w:rPr>
        <w:t xml:space="preserve"> </w:t>
      </w:r>
      <w:r>
        <w:rPr>
          <w:rFonts w:eastAsia="Times New Roman" w:ascii="Times New Roman" w:hAnsi="Times New Roman"/>
          <w:sz w:val="28"/>
          <w:szCs w:val="28"/>
        </w:rPr>
        <w:t>ресурс</w:t>
      </w:r>
      <w:r>
        <w:rPr>
          <w:rFonts w:eastAsia="Times New Roman" w:ascii="Times New Roman" w:hAnsi="Times New Roman"/>
          <w:sz w:val="28"/>
          <w:szCs w:val="28"/>
          <w:lang w:val="en-US"/>
        </w:rPr>
        <w:t xml:space="preserve">]. - </w:t>
      </w:r>
      <w:r>
        <w:rPr>
          <w:rFonts w:eastAsia="Times New Roman" w:ascii="Times New Roman" w:hAnsi="Times New Roman"/>
          <w:sz w:val="28"/>
          <w:szCs w:val="28"/>
        </w:rPr>
        <w:t>Режим</w:t>
      </w:r>
      <w:r>
        <w:rPr>
          <w:rFonts w:eastAsia="Times New Roman" w:ascii="Times New Roman" w:hAnsi="Times New Roman"/>
          <w:sz w:val="28"/>
          <w:szCs w:val="28"/>
          <w:lang w:val="en-US"/>
        </w:rPr>
        <w:t xml:space="preserve"> </w:t>
      </w:r>
      <w:r>
        <w:rPr>
          <w:rFonts w:eastAsia="Times New Roman" w:ascii="Times New Roman" w:hAnsi="Times New Roman"/>
          <w:sz w:val="28"/>
          <w:szCs w:val="28"/>
        </w:rPr>
        <w:t>доступа</w:t>
      </w:r>
      <w:r>
        <w:rPr>
          <w:rFonts w:eastAsia="Times New Roman" w:ascii="Times New Roman" w:hAnsi="Times New Roman"/>
          <w:sz w:val="28"/>
          <w:szCs w:val="28"/>
          <w:lang w:val="en-US"/>
        </w:rPr>
        <w:t>: https://www.sheppardhealthlaw.com/2025/09/articles/privacy-and-data-security/a-new-era-of-privacy-enforcement-lessons-for-digital-health-players/</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 xml:space="preserve">Петровский, В. А. (2010). </w:t>
      </w:r>
      <w:r>
        <w:rPr>
          <w:rFonts w:eastAsia="Times New Roman" w:ascii="Times New Roman" w:hAnsi="Times New Roman"/>
          <w:i/>
          <w:iCs/>
          <w:sz w:val="28"/>
          <w:szCs w:val="28"/>
        </w:rPr>
        <w:t>Личность в психологии: парадигма субъектности</w:t>
      </w:r>
      <w:r>
        <w:rPr>
          <w:rFonts w:eastAsia="Times New Roman" w:ascii="Times New Roman" w:hAnsi="Times New Roman"/>
          <w:sz w:val="28"/>
          <w:szCs w:val="28"/>
        </w:rPr>
        <w:t>. Ростов-на-Дону: Феникс.</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 xml:space="preserve">Леонова, А. Б., Кузнецова, А. С. (2019). Структурно-интегративный подход к анализу функциональных состояний человека. </w:t>
      </w:r>
      <w:r>
        <w:rPr>
          <w:rFonts w:eastAsia="Times New Roman" w:ascii="Times New Roman" w:hAnsi="Times New Roman"/>
          <w:i/>
          <w:iCs/>
          <w:sz w:val="28"/>
          <w:szCs w:val="28"/>
        </w:rPr>
        <w:t>Вестник Московского университета. Серия 14. Психология</w:t>
      </w:r>
      <w:r>
        <w:rPr>
          <w:rFonts w:eastAsia="Times New Roman" w:ascii="Times New Roman" w:hAnsi="Times New Roman"/>
          <w:sz w:val="28"/>
          <w:szCs w:val="28"/>
        </w:rPr>
        <w:t>, (1), 19–42.</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rPr>
        <w:t>Фогг, Б. Дж.</w:t>
      </w:r>
      <w:r>
        <w:rPr>
          <w:rFonts w:eastAsia="Times New Roman" w:ascii="Times New Roman" w:hAnsi="Times New Roman"/>
          <w:sz w:val="28"/>
          <w:szCs w:val="28"/>
        </w:rPr>
        <w:t>,</w:t>
      </w:r>
      <w:r>
        <w:rPr>
          <w:rFonts w:eastAsia="Times New Roman" w:ascii="Times New Roman" w:hAnsi="Times New Roman"/>
          <w:sz w:val="28"/>
          <w:szCs w:val="28"/>
        </w:rPr>
        <w:t xml:space="preserve"> М. Бомбора. (2021). </w:t>
      </w:r>
      <w:r>
        <w:rPr>
          <w:rFonts w:eastAsia="Times New Roman" w:ascii="Times New Roman" w:hAnsi="Times New Roman"/>
          <w:i/>
          <w:iCs/>
          <w:sz w:val="28"/>
          <w:szCs w:val="28"/>
        </w:rPr>
        <w:t>Крошечные привычки: Маленькие шаги, которые изменят всё</w:t>
      </w:r>
      <w:r>
        <w:rPr>
          <w:rFonts w:eastAsia="Times New Roman" w:ascii="Times New Roman" w:hAnsi="Times New Roman"/>
          <w:sz w:val="28"/>
          <w:szCs w:val="28"/>
        </w:rPr>
        <w:t>.</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Wood, W., &amp; Rünger, D. (2016). Psychology of habit. </w:t>
      </w:r>
      <w:r>
        <w:rPr>
          <w:rFonts w:eastAsia="Times New Roman" w:ascii="Times New Roman" w:hAnsi="Times New Roman"/>
          <w:i/>
          <w:iCs/>
          <w:sz w:val="28"/>
          <w:szCs w:val="28"/>
        </w:rPr>
        <w:t>Annual Review of Psychology</w:t>
      </w:r>
      <w:r>
        <w:rPr>
          <w:rFonts w:eastAsia="Times New Roman" w:ascii="Times New Roman" w:hAnsi="Times New Roman"/>
          <w:sz w:val="28"/>
          <w:szCs w:val="28"/>
        </w:rPr>
        <w:t>, 67, 289–314.</w:t>
      </w:r>
    </w:p>
    <w:p>
      <w:pPr>
        <w:pStyle w:val="Standard"/>
        <w:numPr>
          <w:ilvl w:val="0"/>
          <w:numId w:val="19"/>
        </w:numPr>
        <w:spacing w:lineRule="auto" w:line="360"/>
        <w:ind w:firstLine="737" w:start="0"/>
        <w:rPr>
          <w:rFonts w:ascii="Times New Roman" w:hAnsi="Times New Roman" w:eastAsia="Times New Roman"/>
          <w:sz w:val="28"/>
          <w:szCs w:val="28"/>
        </w:rPr>
      </w:pPr>
      <w:r>
        <w:rPr>
          <w:rFonts w:eastAsia="Times New Roman" w:ascii="Times New Roman" w:hAnsi="Times New Roman"/>
          <w:sz w:val="28"/>
          <w:szCs w:val="28"/>
          <w:lang w:val="en-US"/>
        </w:rPr>
        <w:t xml:space="preserve">Johnson, D., Deterding, S., Kuhn, K. A., Staneva, A., Stoyanov, S., &amp; Hides, L. (2016). Gamification for health and wellbeing: A systematic review of the literature. </w:t>
      </w:r>
      <w:r>
        <w:rPr>
          <w:rFonts w:eastAsia="Times New Roman" w:ascii="Times New Roman" w:hAnsi="Times New Roman"/>
          <w:i/>
          <w:iCs/>
          <w:sz w:val="28"/>
          <w:szCs w:val="28"/>
        </w:rPr>
        <w:t>Internet Interventions</w:t>
      </w:r>
      <w:r>
        <w:rPr>
          <w:rFonts w:eastAsia="Times New Roman" w:ascii="Times New Roman" w:hAnsi="Times New Roman"/>
          <w:sz w:val="28"/>
          <w:szCs w:val="28"/>
        </w:rPr>
        <w:t>, 6, 89–106.</w:t>
      </w:r>
    </w:p>
    <w:p>
      <w:pPr>
        <w:pStyle w:val="Standard"/>
        <w:numPr>
          <w:ilvl w:val="0"/>
          <w:numId w:val="19"/>
        </w:numPr>
        <w:spacing w:lineRule="auto" w:line="360"/>
        <w:ind w:firstLine="737" w:start="0"/>
        <w:rPr>
          <w:rFonts w:ascii="Times New Roman" w:hAnsi="Times New Roman" w:eastAsia="Times New Roman"/>
          <w:sz w:val="28"/>
          <w:szCs w:val="28"/>
          <w:lang w:val="en-US"/>
        </w:rPr>
      </w:pPr>
      <w:r>
        <w:rPr>
          <w:rFonts w:eastAsia="Times New Roman" w:hint="eastAsia" w:ascii="Times New Roman" w:hAnsi="Times New Roman"/>
          <w:sz w:val="28"/>
          <w:szCs w:val="28"/>
          <w:lang w:val="en-US"/>
        </w:rPr>
        <w:t>Clear, J. (2018). Atomic Habits: An Easy &amp; Proven Way to Build Good Habits &amp; Break Bad Ones. Avery.</w:t>
      </w:r>
    </w:p>
    <w:p>
      <w:pPr>
        <w:pStyle w:val="Standard"/>
        <w:numPr>
          <w:ilvl w:val="0"/>
          <w:numId w:val="19"/>
        </w:numPr>
        <w:spacing w:lineRule="auto" w:line="360"/>
        <w:ind w:firstLine="737" w:start="0"/>
        <w:rPr>
          <w:rFonts w:ascii="Times New Roman" w:hAnsi="Times New Roman" w:eastAsia="Times New Roman"/>
          <w:sz w:val="28"/>
          <w:szCs w:val="28"/>
          <w:lang w:val="en-US"/>
        </w:rPr>
      </w:pPr>
      <w:r>
        <w:rPr>
          <w:rFonts w:eastAsia="Times New Roman" w:hint="eastAsia" w:ascii="Times New Roman" w:hAnsi="Times New Roman"/>
          <w:sz w:val="28"/>
          <w:szCs w:val="28"/>
          <w:lang w:val="en-US"/>
        </w:rPr>
        <w:t>Fogg, B. J. (2019). Tiny Habits: The Small Changes That Change Everything. Houghton Mifflin Harcourt.</w:t>
      </w:r>
    </w:p>
    <w:p>
      <w:pPr>
        <w:pStyle w:val="Standard"/>
        <w:numPr>
          <w:ilvl w:val="0"/>
          <w:numId w:val="19"/>
        </w:numPr>
        <w:spacing w:lineRule="auto" w:line="360"/>
        <w:ind w:firstLine="737" w:start="0"/>
        <w:rPr>
          <w:rFonts w:ascii="Times New Roman" w:hAnsi="Times New Roman" w:eastAsia="Times New Roman"/>
          <w:sz w:val="28"/>
          <w:szCs w:val="28"/>
          <w:lang w:val="en-US"/>
        </w:rPr>
      </w:pPr>
      <w:r>
        <w:rPr>
          <w:rFonts w:eastAsia="Times New Roman" w:hint="eastAsia" w:ascii="Times New Roman" w:hAnsi="Times New Roman"/>
          <w:sz w:val="28"/>
          <w:szCs w:val="28"/>
          <w:lang w:val="en-US"/>
        </w:rPr>
        <w:t>Duhigg, C. (2012). The Power of Habit: Why We Do What We Do in Life and Business. Random House.</w:t>
      </w:r>
    </w:p>
    <w:p>
      <w:pPr>
        <w:pStyle w:val="Standard"/>
        <w:numPr>
          <w:ilvl w:val="0"/>
          <w:numId w:val="19"/>
        </w:numPr>
        <w:spacing w:lineRule="auto" w:line="360"/>
        <w:ind w:firstLine="737" w:start="0"/>
        <w:rPr>
          <w:rFonts w:ascii="Times New Roman" w:hAnsi="Times New Roman"/>
          <w:sz w:val="28"/>
          <w:szCs w:val="28"/>
          <w:lang w:val="en-US"/>
        </w:rPr>
      </w:pPr>
      <w:r>
        <w:rPr>
          <w:rFonts w:eastAsia="Times New Roman" w:hint="eastAsia" w:ascii="Times New Roman" w:hAnsi="Times New Roman"/>
          <w:sz w:val="28"/>
          <w:szCs w:val="28"/>
          <w:lang w:val="en-US"/>
        </w:rPr>
        <w:t>Thaler, R. H., &amp; Sunstein, C. R. (2008). Nudge: Improving Decisions About Health, Wealth, and Happiness. Yale University Press.</w:t>
      </w:r>
    </w:p>
    <w:p>
      <w:pPr>
        <w:pStyle w:val="Standard"/>
        <w:numPr>
          <w:ilvl w:val="0"/>
          <w:numId w:val="19"/>
        </w:numPr>
        <w:spacing w:lineRule="auto" w:line="360"/>
        <w:ind w:firstLine="737" w:start="0"/>
        <w:rPr>
          <w:rFonts w:ascii="Times New Roman" w:hAnsi="Times New Roman" w:eastAsia="Times New Roman" w:hint="eastAsia"/>
          <w:sz w:val="28"/>
          <w:szCs w:val="28"/>
          <w:lang w:val="ru-RU"/>
        </w:rPr>
      </w:pPr>
      <w:r>
        <w:rPr>
          <w:rFonts w:eastAsia="Times New Roman" w:hint="eastAsia" w:ascii="Times New Roman" w:hAnsi="Times New Roman"/>
          <w:sz w:val="28"/>
          <w:szCs w:val="28"/>
          <w:lang w:val="ru-RU"/>
        </w:rPr>
        <w:t>Демидов А.В. (2023). Оценка экономической эффективности ИТ-проектов. Учебно методическое пособие. 20–54.</w:t>
      </w:r>
    </w:p>
    <w:sectPr>
      <w:headerReference w:type="default" r:id="rId35"/>
      <w:headerReference w:type="first" r:id="rId36"/>
      <w:footerReference w:type="default" r:id="rId37"/>
      <w:footerReference w:type="first" r:id="rId38"/>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OpenSymbol">
    <w:altName w:val="Arial Unicode MS"/>
    <w:charset w:val="cc" w:characterSet="windows-1251"/>
    <w:family w:val="roman"/>
    <w:pitch w:val="variable"/>
  </w:font>
  <w:font w:name="Liberation Mono">
    <w:altName w:val="Courier New"/>
    <w:charset w:val="cc" w:characterSet="windows-1251"/>
    <w:family w:val="roman"/>
    <w:pitch w:val="variable"/>
  </w:font>
  <w:font w:name="Courier New">
    <w:charset w:val="cc" w:characterSet="windows-1251"/>
    <w:family w:val="roman"/>
    <w:pitch w:val="variable"/>
  </w:font>
  <w:font w:name="Liberation Sans">
    <w:altName w:val="Arial"/>
    <w:charset w:val="cc" w:characterSet="windows-1251"/>
    <w:family w:val="swiss"/>
    <w:pitch w:val="variable"/>
  </w:font>
  <w:font w:name="Arial">
    <w:charset w:val="cc" w:characterSet="windows-1251"/>
    <w:family w:val="swiss"/>
    <w:pitch w:val="variable"/>
  </w:font>
  <w:font w:name="Consolas">
    <w:charset w:val="cc" w:characterSet="windows-1251"/>
    <w:family w:val="roman"/>
    <w:pitch w:val="variable"/>
  </w:font>
  <w:font w:name="Segoe UI Emoji">
    <w:charset w:val="cc" w:characterSet="windows-1251"/>
    <w:family w:val="swiss"/>
    <w:pitch w:val="variable"/>
  </w:font>
  <w:font w:name="Segoe UI Symbol">
    <w:charset w:val="cc" w:characterSet="windows-1251"/>
    <w:family w:val="swiss"/>
    <w:pitch w:val="variable"/>
  </w:font>
  <w:font w:name="Times New Roman">
    <w:charset w:val="cc" w:characterSet="windows-1251"/>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9861415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17"/>
      <w:ind w:hanging="2"/>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65567746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17"/>
      <w:ind w:hanging="2"/>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59770566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17"/>
      <w:ind w:hanging="2"/>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30500038"/>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17"/>
      <w:ind w:hanging="2"/>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17"/>
      <w:ind w:hanging="2"/>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4">
    <w:lvl w:ilvl="0">
      <w:start w:val="1"/>
      <w:numFmt w:val="bullet"/>
      <w:lvlText w:val="-"/>
      <w:lvlJc w:val="start"/>
      <w:pPr>
        <w:tabs>
          <w:tab w:val="num" w:pos="720"/>
        </w:tabs>
        <w:ind w:start="720" w:hanging="360"/>
      </w:pPr>
      <w:rPr>
        <w:rFonts w:ascii="Times New Roman" w:hAnsi="Times New Roman" w:cs="Times New Roman"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bullet"/>
      <w:lvlText w:val="-"/>
      <w:lvlJc w:val="start"/>
      <w:pPr>
        <w:tabs>
          <w:tab w:val="num" w:pos="720"/>
        </w:tabs>
        <w:ind w:start="720" w:hanging="360"/>
      </w:pPr>
      <w:rPr>
        <w:rFonts w:ascii="Times New Roman" w:hAnsi="Times New Roman" w:cs="Times New Roman"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6">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19">
    <w:lvl w:ilvl="0">
      <w:start w:val="1"/>
      <w:numFmt w:val="decimal"/>
      <w:lvlText w:val="%1."/>
      <w:lvlJc w:val="start"/>
      <w:pPr>
        <w:tabs>
          <w:tab w:val="num" w:pos="720"/>
        </w:tabs>
        <w:ind w:start="720" w:hanging="360"/>
      </w:pPr>
      <w:rPr>
        <w:rFonts w:ascii="Times New Roman" w:hAnsi="Times New Roman"/>
        <w:sz w:val="28"/>
        <w:szCs w:val="28"/>
      </w:rPr>
    </w:lvl>
    <w:lvl w:ilvl="1">
      <w:start w:val="1"/>
      <w:numFmt w:val="decimal"/>
      <w:lvlText w:val="%2."/>
      <w:lvlJc w:val="start"/>
      <w:pPr>
        <w:tabs>
          <w:tab w:val="num" w:pos="1080"/>
        </w:tabs>
        <w:ind w:start="1080" w:hanging="360"/>
      </w:pPr>
      <w:rPr>
        <w:rFonts w:ascii="Times New Roman" w:hAnsi="Times New Roman"/>
        <w:sz w:val="28"/>
        <w:szCs w:val="28"/>
      </w:rPr>
    </w:lvl>
    <w:lvl w:ilvl="2">
      <w:start w:val="1"/>
      <w:numFmt w:val="decimal"/>
      <w:lvlText w:val="%3."/>
      <w:lvlJc w:val="start"/>
      <w:pPr>
        <w:tabs>
          <w:tab w:val="num" w:pos="1440"/>
        </w:tabs>
        <w:ind w:start="1440" w:hanging="360"/>
      </w:pPr>
      <w:rPr>
        <w:rFonts w:ascii="Times New Roman" w:hAnsi="Times New Roman"/>
        <w:sz w:val="28"/>
        <w:szCs w:val="28"/>
      </w:rPr>
    </w:lvl>
    <w:lvl w:ilvl="3">
      <w:start w:val="1"/>
      <w:numFmt w:val="decimal"/>
      <w:lvlText w:val="%4."/>
      <w:lvlJc w:val="start"/>
      <w:pPr>
        <w:tabs>
          <w:tab w:val="num" w:pos="1800"/>
        </w:tabs>
        <w:ind w:start="1800" w:hanging="360"/>
      </w:pPr>
      <w:rPr>
        <w:rFonts w:ascii="Times New Roman" w:hAnsi="Times New Roman"/>
        <w:sz w:val="28"/>
        <w:szCs w:val="28"/>
      </w:rPr>
    </w:lvl>
    <w:lvl w:ilvl="4">
      <w:start w:val="1"/>
      <w:numFmt w:val="decimal"/>
      <w:lvlText w:val="%5."/>
      <w:lvlJc w:val="start"/>
      <w:pPr>
        <w:tabs>
          <w:tab w:val="num" w:pos="2160"/>
        </w:tabs>
        <w:ind w:start="2160" w:hanging="360"/>
      </w:pPr>
      <w:rPr>
        <w:rFonts w:ascii="Times New Roman" w:hAnsi="Times New Roman"/>
        <w:sz w:val="28"/>
        <w:szCs w:val="28"/>
      </w:rPr>
    </w:lvl>
    <w:lvl w:ilvl="5">
      <w:start w:val="1"/>
      <w:numFmt w:val="decimal"/>
      <w:lvlText w:val="%6."/>
      <w:lvlJc w:val="start"/>
      <w:pPr>
        <w:tabs>
          <w:tab w:val="num" w:pos="2520"/>
        </w:tabs>
        <w:ind w:start="2520" w:hanging="360"/>
      </w:pPr>
      <w:rPr>
        <w:rFonts w:ascii="Times New Roman" w:hAnsi="Times New Roman"/>
        <w:sz w:val="28"/>
        <w:szCs w:val="28"/>
      </w:rPr>
    </w:lvl>
    <w:lvl w:ilvl="6">
      <w:start w:val="1"/>
      <w:numFmt w:val="decimal"/>
      <w:lvlText w:val="%7."/>
      <w:lvlJc w:val="start"/>
      <w:pPr>
        <w:tabs>
          <w:tab w:val="num" w:pos="2880"/>
        </w:tabs>
        <w:ind w:start="2880" w:hanging="360"/>
      </w:pPr>
      <w:rPr>
        <w:rFonts w:ascii="Times New Roman" w:hAnsi="Times New Roman"/>
        <w:sz w:val="28"/>
        <w:szCs w:val="28"/>
      </w:rPr>
    </w:lvl>
    <w:lvl w:ilvl="7">
      <w:start w:val="1"/>
      <w:numFmt w:val="decimal"/>
      <w:lvlText w:val="%8."/>
      <w:lvlJc w:val="start"/>
      <w:pPr>
        <w:tabs>
          <w:tab w:val="num" w:pos="3240"/>
        </w:tabs>
        <w:ind w:start="3240" w:hanging="360"/>
      </w:pPr>
      <w:rPr>
        <w:rFonts w:ascii="Times New Roman" w:hAnsi="Times New Roman"/>
        <w:sz w:val="28"/>
        <w:szCs w:val="28"/>
      </w:rPr>
    </w:lvl>
    <w:lvl w:ilvl="8">
      <w:start w:val="1"/>
      <w:numFmt w:val="decimal"/>
      <w:lvlText w:val="%9."/>
      <w:lvlJc w:val="start"/>
      <w:pPr>
        <w:tabs>
          <w:tab w:val="num" w:pos="3600"/>
        </w:tabs>
        <w:ind w:start="3600" w:hanging="360"/>
      </w:pPr>
      <w:rPr>
        <w:rFonts w:ascii="Times New Roman" w:hAnsi="Times New Roman"/>
        <w:sz w:val="28"/>
        <w:szCs w:val="28"/>
      </w:rPr>
    </w:lvl>
  </w:abstractNum>
  <w:abstractNum w:abstractNumId="20">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3">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4">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5">
    <w:lvl w:ilvl="0">
      <w:start w:val="1"/>
      <w:numFmt w:val="bullet"/>
      <w:lvlText w:val="-"/>
      <w:lvlJc w:val="start"/>
      <w:pPr>
        <w:tabs>
          <w:tab w:val="num" w:pos="720"/>
        </w:tabs>
        <w:ind w:start="720" w:hanging="360"/>
      </w:pPr>
      <w:rPr>
        <w:rFonts w:ascii="Times New Roman" w:hAnsi="Times New Roman" w:cs="Times New Roman"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6">
    <w:lvl w:ilvl="0">
      <w:start w:val="1"/>
      <w:numFmt w:val="bullet"/>
      <w:lvlText w:val="-"/>
      <w:lvlJc w:val="start"/>
      <w:pPr>
        <w:tabs>
          <w:tab w:val="num" w:pos="720"/>
        </w:tabs>
        <w:ind w:start="720" w:hanging="360"/>
      </w:pPr>
      <w:rPr>
        <w:rFonts w:ascii="Times New Roman" w:hAnsi="Times New Roman" w:cs="Times New Roman"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7">
    <w:lvl w:ilvl="0">
      <w:start w:val="1"/>
      <w:numFmt w:val="bullet"/>
      <w:lvlText w:val="-"/>
      <w:lvlJc w:val="start"/>
      <w:pPr>
        <w:tabs>
          <w:tab w:val="num" w:pos="720"/>
        </w:tabs>
        <w:ind w:start="720" w:hanging="360"/>
      </w:pPr>
      <w:rPr>
        <w:rFonts w:ascii="Times New Roman" w:hAnsi="Times New Roman" w:cs="Times New Roman"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2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1">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4">
    <w:lvl w:ilvl="0">
      <w:start w:val="1"/>
      <w:numFmt w:val="bullet"/>
      <w:lvlText w:val="-"/>
      <w:lvlJc w:val="start"/>
      <w:pPr>
        <w:tabs>
          <w:tab w:val="num" w:pos="720"/>
        </w:tabs>
        <w:ind w:start="720" w:hanging="360"/>
      </w:pPr>
      <w:rPr>
        <w:rFonts w:ascii="OpenSymbol" w:hAnsi="OpenSymbol" w:cs="Open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7">
    <w:lvl w:ilvl="0">
      <w:start w:val="1"/>
      <w:numFmt w:val="bullet"/>
      <w:lvlText w:val="-"/>
      <w:lvlJc w:val="start"/>
      <w:pPr>
        <w:tabs>
          <w:tab w:val="num" w:pos="0"/>
        </w:tabs>
        <w:ind w:start="1429"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3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46"/>
  <w:defaultTabStop w:val="709"/>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26a2"/>
    <w:pPr>
      <w:widowControl/>
      <w:suppressAutoHyphens w:val="true"/>
      <w:bidi w:val="0"/>
      <w:spacing w:before="0" w:after="0"/>
      <w:jc w:val="start"/>
      <w:textAlignment w:val="baseline"/>
    </w:pPr>
    <w:rPr>
      <w:rFonts w:ascii="Liberation Serif" w:hAnsi="Liberation Serif" w:eastAsia="NSimSun" w:cs="Lucida Sans"/>
      <w:color w:val="auto"/>
      <w:kern w:val="2"/>
      <w:sz w:val="24"/>
      <w:szCs w:val="24"/>
      <w:lang w:val="ru-RU" w:eastAsia="zh-CN" w:bidi="hi-IN"/>
    </w:rPr>
  </w:style>
  <w:style w:type="paragraph" w:styleId="Heading1">
    <w:name w:val="heading 1"/>
    <w:basedOn w:val="13"/>
    <w:next w:val="BodyText"/>
    <w:qFormat/>
    <w:rsid w:val="0076454f"/>
    <w:pPr>
      <w:numPr>
        <w:ilvl w:val="0"/>
        <w:numId w:val="1"/>
      </w:numPr>
      <w:jc w:val="center"/>
      <w:outlineLvl w:val="0"/>
    </w:pPr>
    <w:rPr>
      <w:rFonts w:ascii="Times New Roman" w:hAnsi="Times New Roman"/>
      <w:b/>
      <w:bCs/>
      <w:szCs w:val="36"/>
    </w:rPr>
  </w:style>
  <w:style w:type="paragraph" w:styleId="Heading2">
    <w:name w:val="heading 2"/>
    <w:basedOn w:val="15"/>
    <w:next w:val="Normal"/>
    <w:link w:val="2"/>
    <w:uiPriority w:val="9"/>
    <w:unhideWhenUsed/>
    <w:qFormat/>
    <w:rsid w:val="00086c86"/>
    <w:pPr>
      <w:outlineLvl w:val="1"/>
    </w:pPr>
    <w:rPr>
      <w:rFonts w:cs="Times New Roman"/>
      <w:b/>
      <w:bCs/>
    </w:rPr>
  </w:style>
  <w:style w:type="paragraph" w:styleId="Heading3">
    <w:name w:val="heading 3"/>
    <w:basedOn w:val="Normal"/>
    <w:next w:val="Normal"/>
    <w:link w:val="3"/>
    <w:uiPriority w:val="9"/>
    <w:unhideWhenUsed/>
    <w:qFormat/>
    <w:rsid w:val="009706ad"/>
    <w:pPr>
      <w:keepNext w:val="true"/>
      <w:keepLines/>
      <w:spacing w:lineRule="auto" w:line="360" w:before="40" w:after="0"/>
      <w:ind w:firstLine="709"/>
      <w:jc w:val="both"/>
      <w:outlineLvl w:val="2"/>
    </w:pPr>
    <w:rPr>
      <w:rFonts w:ascii="Times New Roman" w:hAnsi="Times New Roman" w:eastAsia="" w:cs="Mangal" w:eastAsiaTheme="majorEastAsia"/>
      <w:b/>
      <w:color w:themeColor="text1" w:val="000000"/>
      <w:sz w:val="28"/>
      <w:szCs w:val="21"/>
    </w:rPr>
  </w:style>
  <w:style w:type="paragraph" w:styleId="Heading4">
    <w:name w:val="heading 4"/>
    <w:basedOn w:val="Title"/>
    <w:next w:val="BodyText"/>
    <w:qFormat/>
    <w:pPr>
      <w:spacing w:before="120" w:after="120"/>
      <w:outlineLvl w:val="3"/>
    </w:pPr>
    <w:rPr>
      <w:rFonts w:ascii="Liberation Serif" w:hAnsi="Liberation Serif" w:eastAsia="NSimSun"/>
      <w:sz w:val="24"/>
      <w:szCs w:val="24"/>
    </w:rPr>
  </w:style>
  <w:style w:type="character" w:styleId="DefaultParagraphFont" w:default="1">
    <w:name w:val="Default Paragraph Font"/>
    <w:uiPriority w:val="1"/>
    <w:semiHidden/>
    <w:unhideWhenUsed/>
    <w:qFormat/>
    <w:rPr/>
  </w:style>
  <w:style w:type="character" w:styleId="Internetlink" w:customStyle="1">
    <w:name w:val="Internet link"/>
    <w:qFormat/>
    <w:rPr>
      <w:color w:val="000080"/>
      <w:u w:val="single"/>
    </w:rPr>
  </w:style>
  <w:style w:type="character" w:styleId="Style10" w:customStyle="1">
    <w:name w:val="Символ нумерации"/>
    <w:qFormat/>
    <w:rPr>
      <w:rFonts w:ascii="Times New Roman" w:hAnsi="Times New Roman"/>
      <w:sz w:val="28"/>
      <w:szCs w:val="28"/>
    </w:rPr>
  </w:style>
  <w:style w:type="character" w:styleId="Style11" w:customStyle="1">
    <w:name w:val="Маркеры"/>
    <w:qFormat/>
    <w:rPr>
      <w:rFonts w:ascii="OpenSymbol" w:hAnsi="OpenSymbol" w:eastAsia="OpenSymbol" w:cs="OpenSymbol"/>
    </w:rPr>
  </w:style>
  <w:style w:type="character" w:styleId="Hyperlink">
    <w:name w:val="Hyperlink"/>
    <w:uiPriority w:val="99"/>
    <w:rPr>
      <w:color w:val="000080"/>
      <w:u w:val="single"/>
    </w:rPr>
  </w:style>
  <w:style w:type="character" w:styleId="Style12" w:customStyle="1">
    <w:name w:val="Ссылка указателя"/>
    <w:qFormat/>
    <w:rPr/>
  </w:style>
  <w:style w:type="character" w:styleId="Style13" w:customStyle="1">
    <w:name w:val="Основной текст Знак"/>
    <w:basedOn w:val="DefaultParagraphFont"/>
    <w:qFormat/>
    <w:rsid w:val="00827d46"/>
    <w:rPr>
      <w:rFonts w:ascii="Times New Roman" w:hAnsi="Times New Roman"/>
      <w:sz w:val="28"/>
    </w:rPr>
  </w:style>
  <w:style w:type="character" w:styleId="1" w:customStyle="1">
    <w:name w:val="Стиль1 Знак"/>
    <w:basedOn w:val="Style13"/>
    <w:link w:val="15"/>
    <w:qFormat/>
    <w:rsid w:val="00827d46"/>
    <w:rPr>
      <w:rFonts w:ascii="Times New Roman" w:hAnsi="Times New Roman"/>
      <w:sz w:val="28"/>
    </w:rPr>
  </w:style>
  <w:style w:type="character" w:styleId="2" w:customStyle="1">
    <w:name w:val="Заголовок 2 Знак"/>
    <w:basedOn w:val="DefaultParagraphFont"/>
    <w:uiPriority w:val="9"/>
    <w:qFormat/>
    <w:rsid w:val="00086c86"/>
    <w:rPr>
      <w:rFonts w:ascii="Times New Roman" w:hAnsi="Times New Roman" w:cs="Times New Roman"/>
      <w:b/>
      <w:bCs/>
      <w:sz w:val="28"/>
    </w:rPr>
  </w:style>
  <w:style w:type="character" w:styleId="UnresolvedMention">
    <w:name w:val="Unresolved Mention"/>
    <w:basedOn w:val="DefaultParagraphFont"/>
    <w:uiPriority w:val="99"/>
    <w:semiHidden/>
    <w:unhideWhenUsed/>
    <w:qFormat/>
    <w:rsid w:val="00d60b89"/>
    <w:rPr>
      <w:color w:val="605E5C"/>
      <w:shd w:fill="E1DFDD" w:val="clear"/>
    </w:rPr>
  </w:style>
  <w:style w:type="character" w:styleId="Strong">
    <w:name w:val="Strong"/>
    <w:basedOn w:val="DefaultParagraphFont"/>
    <w:uiPriority w:val="22"/>
    <w:qFormat/>
    <w:rsid w:val="00be6dc6"/>
    <w:rPr>
      <w:b/>
      <w:bCs/>
    </w:rPr>
  </w:style>
  <w:style w:type="character" w:styleId="user" w:customStyle="1">
    <w:name w:val="Ссылка указателя (user)"/>
    <w:qFormat/>
    <w:rPr/>
  </w:style>
  <w:style w:type="character" w:styleId="user1" w:customStyle="1">
    <w:name w:val="Символ нумерации (user)"/>
    <w:qFormat/>
    <w:rPr/>
  </w:style>
  <w:style w:type="character" w:styleId="Style14" w:customStyle="1">
    <w:name w:val="Верхний колонтитул Знак"/>
    <w:basedOn w:val="DefaultParagraphFont"/>
    <w:link w:val="16"/>
    <w:uiPriority w:val="99"/>
    <w:qFormat/>
    <w:rsid w:val="00cd4b72"/>
    <w:rPr/>
  </w:style>
  <w:style w:type="character" w:styleId="Style15" w:customStyle="1">
    <w:name w:val="Нижний колонтитул Знак"/>
    <w:basedOn w:val="DefaultParagraphFont"/>
    <w:link w:val="17"/>
    <w:uiPriority w:val="99"/>
    <w:qFormat/>
    <w:rsid w:val="00cd4b72"/>
    <w:rPr/>
  </w:style>
  <w:style w:type="character" w:styleId="11" w:customStyle="1">
    <w:name w:val="Верхний колонтитул Знак1"/>
    <w:basedOn w:val="DefaultParagraphFont"/>
    <w:uiPriority w:val="99"/>
    <w:qFormat/>
    <w:rsid w:val="00cd4b72"/>
    <w:rPr>
      <w:rFonts w:cs="Mangal"/>
      <w:szCs w:val="21"/>
    </w:rPr>
  </w:style>
  <w:style w:type="character" w:styleId="12" w:customStyle="1">
    <w:name w:val="Нижний колонтитул Знак1"/>
    <w:basedOn w:val="DefaultParagraphFont"/>
    <w:uiPriority w:val="99"/>
    <w:semiHidden/>
    <w:qFormat/>
    <w:rsid w:val="00cd4b72"/>
    <w:rPr>
      <w:rFonts w:cs="Mangal"/>
      <w:szCs w:val="21"/>
    </w:rPr>
  </w:style>
  <w:style w:type="character" w:styleId="3" w:customStyle="1">
    <w:name w:val="Заголовок 3 Знак"/>
    <w:basedOn w:val="DefaultParagraphFont"/>
    <w:uiPriority w:val="9"/>
    <w:qFormat/>
    <w:rsid w:val="009706ad"/>
    <w:rPr>
      <w:rFonts w:ascii="Times New Roman" w:hAnsi="Times New Roman" w:eastAsia="" w:cs="Mangal" w:eastAsiaTheme="majorEastAsia"/>
      <w:b/>
      <w:color w:themeColor="text1" w:val="000000"/>
      <w:sz w:val="28"/>
      <w:szCs w:val="21"/>
    </w:rPr>
  </w:style>
  <w:style w:type="character" w:styleId="user2" w:customStyle="1">
    <w:name w:val="Маркеры (user)"/>
    <w:qFormat/>
    <w:rPr>
      <w:rFonts w:ascii="OpenSymbol" w:hAnsi="OpenSymbol" w:eastAsia="OpenSymbol" w:cs="OpenSymbol"/>
    </w:rPr>
  </w:style>
  <w:style w:type="character" w:styleId="FollowedHyperlink">
    <w:name w:val="FollowedHyperlink"/>
    <w:rPr>
      <w:color w:val="800000"/>
      <w:u w:val="single"/>
    </w:rPr>
  </w:style>
  <w:style w:type="character" w:styleId="Style16" w:customStyle="1">
    <w:name w:val="Исходный текст"/>
    <w:qFormat/>
    <w:rPr>
      <w:rFonts w:ascii="Liberation Mono" w:hAnsi="Liberation Mono" w:eastAsia="NSimSun" w:cs="Liberation Mono"/>
    </w:rPr>
  </w:style>
  <w:style w:type="character" w:styleId="HTMLCode">
    <w:name w:val="HTML Code"/>
    <w:basedOn w:val="DefaultParagraphFont"/>
    <w:uiPriority w:val="99"/>
    <w:semiHidden/>
    <w:unhideWhenUsed/>
    <w:qFormat/>
    <w:rsid w:val="000e01c4"/>
    <w:rPr>
      <w:rFonts w:ascii="Courier New" w:hAnsi="Courier New" w:eastAsia="Times New Roman" w:cs="Courier New"/>
      <w:sz w:val="20"/>
      <w:szCs w:val="20"/>
    </w:rPr>
  </w:style>
  <w:style w:type="character" w:styleId="user3" w:customStyle="1">
    <w:name w:val="Исходный текст (user)"/>
    <w:qFormat/>
    <w:rPr>
      <w:rFonts w:ascii="Liberation Mono" w:hAnsi="Liberation Mono" w:eastAsia="NSimSun" w:cs="Liberation Mono"/>
    </w:rPr>
  </w:style>
  <w:style w:type="character" w:styleId="LineNumber">
    <w:name w:val="line number"/>
    <w:basedOn w:val="DefaultParagraphFont"/>
    <w:uiPriority w:val="99"/>
    <w:semiHidden/>
    <w:unhideWhenUsed/>
    <w:rsid w:val="00920baf"/>
    <w:rPr/>
  </w:style>
  <w:style w:type="paragraph" w:styleId="Style17">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Style13"/>
    <w:pPr>
      <w:spacing w:lineRule="auto" w:line="360" w:before="0" w:after="140"/>
      <w:ind w:firstLine="709"/>
      <w:jc w:val="both"/>
    </w:pPr>
    <w:rPr>
      <w:rFonts w:ascii="Times New Roman" w:hAnsi="Times New Roman"/>
      <w:sz w:val="28"/>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Style18">
    <w:name w:val="Указатель"/>
    <w:basedOn w:val="Normal"/>
    <w:qFormat/>
    <w:pPr>
      <w:suppressLineNumbers/>
    </w:pPr>
    <w:rPr>
      <w:rFonts w:cs="Lucida Sans"/>
    </w:rPr>
  </w:style>
  <w:style w:type="paragraph" w:styleId="Title">
    <w:name w:val="Title"/>
    <w:basedOn w:val="13"/>
    <w:next w:val="BodyText"/>
    <w:qFormat/>
    <w:pPr>
      <w:jc w:val="center"/>
    </w:pPr>
    <w:rPr>
      <w:b/>
      <w:bCs/>
      <w:sz w:val="56"/>
      <w:szCs w:val="56"/>
    </w:rPr>
  </w:style>
  <w:style w:type="paragraph" w:styleId="13" w:customStyle="1">
    <w:name w:val="Заголовок1"/>
    <w:basedOn w:val="Standard"/>
    <w:next w:val="Textbody"/>
    <w:qFormat/>
    <w:pPr>
      <w:keepNext w:val="true"/>
      <w:spacing w:before="240" w:after="120"/>
    </w:pPr>
    <w:rPr>
      <w:rFonts w:ascii="Liberation Sans" w:hAnsi="Liberation Sans" w:eastAsia="Microsoft YaHei"/>
      <w:sz w:val="28"/>
      <w:szCs w:val="28"/>
    </w:rPr>
  </w:style>
  <w:style w:type="paragraph" w:styleId="14" w:customStyle="1">
    <w:name w:val="Указатель1"/>
    <w:basedOn w:val="Standard"/>
    <w:qFormat/>
    <w:pPr>
      <w:suppressLineNumbers/>
    </w:pPr>
    <w:rPr/>
  </w:style>
  <w:style w:type="paragraph" w:styleId="IndexHeading">
    <w:name w:val="index heading"/>
    <w:basedOn w:val="13"/>
    <w:pPr>
      <w:suppressLineNumbers/>
    </w:pPr>
    <w:rPr>
      <w:b/>
      <w:bCs/>
      <w:sz w:val="32"/>
      <w:szCs w:val="32"/>
    </w:rPr>
  </w:style>
  <w:style w:type="paragraph" w:styleId="Standard" w:customStyle="1">
    <w:name w:val="Standard"/>
    <w:qFormat/>
    <w:pPr>
      <w:widowControl/>
      <w:suppressAutoHyphens w:val="true"/>
      <w:bidi w:val="0"/>
      <w:spacing w:before="0" w:after="0"/>
      <w:jc w:val="star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TOCHeading">
    <w:name w:val="TOC Heading"/>
    <w:basedOn w:val="IndexHeading"/>
    <w:uiPriority w:val="39"/>
    <w:qFormat/>
    <w:pPr/>
    <w:rPr/>
  </w:style>
  <w:style w:type="paragraph" w:styleId="TOC1">
    <w:name w:val="toc 1"/>
    <w:basedOn w:val="14"/>
    <w:uiPriority w:val="39"/>
    <w:pPr>
      <w:tabs>
        <w:tab w:val="clear" w:pos="709"/>
        <w:tab w:val="right" w:pos="9638" w:leader="dot"/>
      </w:tabs>
    </w:pPr>
    <w:rPr/>
  </w:style>
  <w:style w:type="paragraph" w:styleId="15" w:customStyle="1">
    <w:name w:val="Стиль1"/>
    <w:basedOn w:val="BodyText"/>
    <w:link w:val="1"/>
    <w:qFormat/>
    <w:rsid w:val="00827d46"/>
    <w:pPr>
      <w:spacing w:before="120" w:after="120"/>
    </w:pPr>
    <w:rPr/>
  </w:style>
  <w:style w:type="paragraph" w:styleId="16" w:customStyle="1">
    <w:name w:val="Верхний колонтитул1"/>
    <w:basedOn w:val="Normal"/>
    <w:next w:val="Header"/>
    <w:link w:val="Style14"/>
    <w:uiPriority w:val="99"/>
    <w:unhideWhenUsed/>
    <w:qFormat/>
    <w:rsid w:val="00cd4b72"/>
    <w:pPr>
      <w:tabs>
        <w:tab w:val="clear" w:pos="709"/>
        <w:tab w:val="center" w:pos="4677" w:leader="none"/>
        <w:tab w:val="right" w:pos="9355" w:leader="none"/>
      </w:tabs>
      <w:suppressAutoHyphens w:val="false"/>
      <w:textAlignment w:val="auto"/>
    </w:pPr>
    <w:rPr/>
  </w:style>
  <w:style w:type="paragraph" w:styleId="17" w:customStyle="1">
    <w:name w:val="Нижний колонтитул1"/>
    <w:basedOn w:val="Normal"/>
    <w:next w:val="Footer"/>
    <w:link w:val="Style15"/>
    <w:uiPriority w:val="99"/>
    <w:unhideWhenUsed/>
    <w:qFormat/>
    <w:rsid w:val="00cd4b72"/>
    <w:pPr>
      <w:tabs>
        <w:tab w:val="clear" w:pos="709"/>
        <w:tab w:val="center" w:pos="4677" w:leader="none"/>
        <w:tab w:val="right" w:pos="9355" w:leader="none"/>
      </w:tabs>
      <w:suppressAutoHyphens w:val="false"/>
      <w:textAlignment w:val="auto"/>
    </w:pPr>
    <w:rPr/>
  </w:style>
  <w:style w:type="paragraph" w:styleId="user4" w:customStyle="1">
    <w:name w:val="Колонтитулы (user)"/>
    <w:basedOn w:val="Normal"/>
    <w:qFormat/>
    <w:pPr/>
    <w:rPr/>
  </w:style>
  <w:style w:type="paragraph" w:styleId="Style19" w:customStyle="1">
    <w:name w:val="Колонтитулы"/>
    <w:basedOn w:val="Normal"/>
    <w:qFormat/>
    <w:pPr/>
    <w:rPr/>
  </w:style>
  <w:style w:type="paragraph" w:styleId="Header">
    <w:name w:val="header"/>
    <w:basedOn w:val="Normal"/>
    <w:link w:val="11"/>
    <w:uiPriority w:val="99"/>
    <w:unhideWhenUsed/>
    <w:rsid w:val="00cd4b72"/>
    <w:pPr>
      <w:tabs>
        <w:tab w:val="clear" w:pos="709"/>
        <w:tab w:val="center" w:pos="4677" w:leader="none"/>
        <w:tab w:val="right" w:pos="9355" w:leader="none"/>
      </w:tabs>
    </w:pPr>
    <w:rPr>
      <w:rFonts w:cs="Mangal"/>
      <w:szCs w:val="21"/>
    </w:rPr>
  </w:style>
  <w:style w:type="paragraph" w:styleId="Footer">
    <w:name w:val="footer"/>
    <w:basedOn w:val="Normal"/>
    <w:link w:val="12"/>
    <w:uiPriority w:val="99"/>
    <w:unhideWhenUsed/>
    <w:rsid w:val="00cd4b72"/>
    <w:pPr>
      <w:tabs>
        <w:tab w:val="clear" w:pos="709"/>
        <w:tab w:val="center" w:pos="4677" w:leader="none"/>
        <w:tab w:val="right" w:pos="9355" w:leader="none"/>
      </w:tabs>
    </w:pPr>
    <w:rPr>
      <w:rFonts w:cs="Mangal"/>
      <w:szCs w:val="21"/>
    </w:rPr>
  </w:style>
  <w:style w:type="paragraph" w:styleId="TOC2">
    <w:name w:val="toc 2"/>
    <w:basedOn w:val="Normal"/>
    <w:next w:val="Normal"/>
    <w:autoRedefine/>
    <w:uiPriority w:val="39"/>
    <w:unhideWhenUsed/>
    <w:rsid w:val="00ba7868"/>
    <w:pPr>
      <w:spacing w:before="0" w:after="100"/>
      <w:ind w:start="240"/>
    </w:pPr>
    <w:rPr>
      <w:rFonts w:cs="Mangal"/>
      <w:szCs w:val="21"/>
    </w:rPr>
  </w:style>
  <w:style w:type="paragraph" w:styleId="TOC3">
    <w:name w:val="toc 3"/>
    <w:basedOn w:val="Normal"/>
    <w:next w:val="Normal"/>
    <w:autoRedefine/>
    <w:uiPriority w:val="39"/>
    <w:unhideWhenUsed/>
    <w:rsid w:val="00495756"/>
    <w:pPr>
      <w:spacing w:before="0" w:after="100"/>
      <w:ind w:start="480"/>
    </w:pPr>
    <w:rPr>
      <w:rFonts w:cs="Mangal"/>
      <w:szCs w:val="21"/>
    </w:rPr>
  </w:style>
  <w:style w:type="paragraph" w:styleId="user5" w:customStyle="1">
    <w:name w:val="Содержимое таблицы (user)"/>
    <w:basedOn w:val="Normal"/>
    <w:qFormat/>
    <w:pPr>
      <w:widowControl w:val="false"/>
      <w:suppressLineNumbers/>
    </w:pPr>
    <w:rPr/>
  </w:style>
  <w:style w:type="paragraph" w:styleId="NormalWeb">
    <w:name w:val="Normal (Web)"/>
    <w:basedOn w:val="Normal"/>
    <w:uiPriority w:val="99"/>
    <w:semiHidden/>
    <w:unhideWhenUsed/>
    <w:qFormat/>
    <w:rsid w:val="00d66c40"/>
    <w:pPr/>
    <w:rPr>
      <w:rFonts w:ascii="Times New Roman" w:hAnsi="Times New Roman" w:cs="Mangal"/>
      <w:szCs w:val="21"/>
    </w:rPr>
  </w:style>
  <w:style w:type="paragraph" w:styleId="Style20" w:customStyle="1">
    <w:name w:val="Содержимое таблицы"/>
    <w:basedOn w:val="Normal"/>
    <w:qFormat/>
    <w:pPr>
      <w:widowControl w:val="false"/>
      <w:suppressLineNumbers/>
    </w:pPr>
    <w:rPr/>
  </w:style>
  <w:style w:type="paragraph" w:styleId="Style21" w:customStyle="1">
    <w:name w:val="Текст в заданном формате"/>
    <w:basedOn w:val="Normal"/>
    <w:qFormat/>
    <w:pPr/>
    <w:rPr>
      <w:rFonts w:ascii="Liberation Mono" w:hAnsi="Liberation Mono" w:cs="Liberation Mono"/>
      <w:sz w:val="20"/>
      <w:szCs w:val="20"/>
    </w:rPr>
  </w:style>
  <w:style w:type="paragraph" w:styleId="user6" w:customStyle="1">
    <w:name w:val="Заголовок таблицы (user)"/>
    <w:basedOn w:val="user5"/>
    <w:qFormat/>
    <w:pPr>
      <w:jc w:val="center"/>
    </w:pPr>
    <w:rPr>
      <w:b/>
      <w:bCs/>
    </w:rPr>
  </w:style>
  <w:style w:type="paragraph" w:styleId="Style22">
    <w:name w:val="Заголовок таблицы"/>
    <w:basedOn w:val="Style20"/>
    <w:qFormat/>
    <w:pPr>
      <w:suppressLineNumbers/>
      <w:jc w:val="center"/>
    </w:pPr>
    <w:rPr>
      <w:b/>
      <w:bCs/>
    </w:rPr>
  </w:style>
  <w:style w:type="paragraph" w:styleId="TableParagraph">
    <w:name w:val="Table Paragraph"/>
    <w:basedOn w:val="Normal"/>
    <w:qFormat/>
    <w:pPr>
      <w:widowControl w:val="false"/>
      <w:spacing w:lineRule="auto" w:line="240" w:before="0" w:after="0"/>
    </w:pPr>
    <w:rPr>
      <w:rFonts w:ascii="Times New Roman" w:hAnsi="Times New Roman" w:eastAsia="Times New Roman" w:cs="Times New Roman"/>
    </w:rPr>
  </w:style>
  <w:style w:type="numbering" w:styleId="Style23" w:customStyle="1">
    <w:name w:val="Без списка"/>
    <w:uiPriority w:val="99"/>
    <w:semiHidden/>
    <w:unhideWhenUsed/>
    <w:qFormat/>
  </w:style>
  <w:style w:type="numbering" w:styleId="user7" w:customStyle="1">
    <w:name w:val="Без списка (user)"/>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b">
    <w:name w:val="Table Grid"/>
    <w:basedOn w:val="a3"/>
    <w:uiPriority w:val="39"/>
    <w:rsid w:val="002d5e1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11">
    <w:name w:val="Table Normal11"/>
    <w:uiPriority w:val="2"/>
    <w:unhideWhenUsed/>
    <w:qFormat/>
    <w:rsid w:val="00cd4b72"/>
    <w:rPr>
      <w:sz w:val="22"/>
      <w:szCs w:val="22"/>
      <w:lang w:val="en-US" w:eastAsia="en-US" w:bidi="ar-SA"/>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16.xml"/><Relationship Id="rId29" Type="http://schemas.openxmlformats.org/officeDocument/2006/relationships/footer" Target="footer17.xml"/><Relationship Id="rId30" Type="http://schemas.openxmlformats.org/officeDocument/2006/relationships/footer" Target="footer18.xml"/><Relationship Id="rId31" Type="http://schemas.openxmlformats.org/officeDocument/2006/relationships/header" Target="header7.xml"/><Relationship Id="rId32" Type="http://schemas.openxmlformats.org/officeDocument/2006/relationships/header" Target="header8.xml"/><Relationship Id="rId33" Type="http://schemas.openxmlformats.org/officeDocument/2006/relationships/footer" Target="footer19.xml"/><Relationship Id="rId34" Type="http://schemas.openxmlformats.org/officeDocument/2006/relationships/footer" Target="footer20.xml"/><Relationship Id="rId35" Type="http://schemas.openxmlformats.org/officeDocument/2006/relationships/header" Target="header9.xml"/><Relationship Id="rId36" Type="http://schemas.openxmlformats.org/officeDocument/2006/relationships/header" Target="header10.xml"/><Relationship Id="rId37" Type="http://schemas.openxmlformats.org/officeDocument/2006/relationships/footer" Target="footer21.xml"/><Relationship Id="rId38" Type="http://schemas.openxmlformats.org/officeDocument/2006/relationships/footer" Target="footer2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8BAF7-155A-4516-A903-7D9760E7F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3545</TotalTime>
  <Application>LibreOffice/25.8.5.2$Windows_X86_64 LibreOffice_project/9c8b85f387cc00a89945a79c9e6239f32e450ac2</Application>
  <AppVersion>15.0000</AppVersion>
  <Pages>101</Pages>
  <Words>15916</Words>
  <Characters>117656</Characters>
  <CharactersWithSpaces>133502</CharactersWithSpaces>
  <Paragraphs>1451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2026-03-15T08:27:00Z</dcterms:created>
  <dc:creator>Павел Гамов</dc:creator>
  <dc:description/>
  <dc:language>ru-RU</dc:language>
  <cp:lastModifiedBy/>
  <cp:lastPrinted>2026-04-09T14:41:00Z</cp:lastPrinted>
  <dcterms:modified xsi:type="dcterms:W3CDTF">2026-05-05T17:41:11Z</dcterms:modified>
  <cp:revision>101</cp:revision>
  <dc:subject/>
  <dc:title/>
</cp:coreProperties>
</file>

<file path=docProps/custom.xml><?xml version="1.0" encoding="utf-8"?>
<Properties xmlns="http://schemas.openxmlformats.org/officeDocument/2006/custom-properties" xmlns:vt="http://schemas.openxmlformats.org/officeDocument/2006/docPropsVTypes"/>
</file>