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BA37" w14:textId="77777777" w:rsidR="008506BF" w:rsidRDefault="008A48BD">
      <w:pPr>
        <w:spacing w:before="120" w:after="120" w:line="360" w:lineRule="auto"/>
        <w:ind w:left="142" w:right="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МИНИСТЕРСТВО ТРАНСПОРТА РОССИЙСКОЙ ФЕДЕРАЦИИ</w:t>
      </w:r>
    </w:p>
    <w:p w14:paraId="0655990A" w14:textId="77777777" w:rsidR="008506BF" w:rsidRDefault="008A48BD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ФЕДЕРАЛЬНОЕ ГОСУДАРСТВЕННОЕ АВТОНОМНОЕ </w:t>
      </w:r>
    </w:p>
    <w:p w14:paraId="1CDCCBEF" w14:textId="77777777" w:rsidR="008506BF" w:rsidRDefault="008A48BD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5D88453F" w14:textId="77777777" w:rsidR="008506BF" w:rsidRDefault="008A48BD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«РОССИЙСКИЙ УНИВЕРСИТЕТ ТРАНСПОРТА» </w:t>
      </w:r>
    </w:p>
    <w:p w14:paraId="4FD56F48" w14:textId="77777777" w:rsidR="008506BF" w:rsidRDefault="008A48BD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РУТ (МИИТ)</w:t>
      </w:r>
    </w:p>
    <w:p w14:paraId="4A1AFE7D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8A1D961" w14:textId="41F5479D" w:rsidR="008506BF" w:rsidRDefault="008A48BD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Кафедра </w:t>
      </w:r>
      <w:r w:rsidR="00670944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системы цифровой экономики</w:t>
      </w:r>
      <w:r w:rsidR="00670944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41D1B28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2BA79ADC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57ECAEC8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2DFA05B9" w14:textId="77777777" w:rsidR="008506BF" w:rsidRDefault="008A48BD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Отчет по производственной практике</w:t>
      </w:r>
    </w:p>
    <w:p w14:paraId="6BBA6697" w14:textId="77777777" w:rsidR="008506BF" w:rsidRDefault="008A48BD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(Технологическая практика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)</w:t>
      </w:r>
    </w:p>
    <w:p w14:paraId="68FEADA2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D580695" w14:textId="536B8283" w:rsidR="008506BF" w:rsidRDefault="008A48B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Направление (специальность) </w:t>
      </w:r>
      <w:r w:rsidR="00670944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Прикладная информатика</w:t>
      </w:r>
      <w:r w:rsidR="00670944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50136BC" w14:textId="220153FC" w:rsidR="008506BF" w:rsidRDefault="008A48B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Профиль (направление/направленность) </w:t>
      </w:r>
      <w:r w:rsidR="00670944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управления социально-экономическими системами</w:t>
      </w:r>
      <w:r w:rsidR="00670944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1A9D6B0B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242046EF" w14:textId="77777777" w:rsidR="008506BF" w:rsidRDefault="008A48BD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1BCA90D3" wp14:editId="4522B54F">
            <wp:extent cx="10795" cy="10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E12AC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1F2F0DC7" w14:textId="77777777" w:rsidR="008506BF" w:rsidRDefault="008506BF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6B305518" w14:textId="77777777" w:rsidR="008506BF" w:rsidRDefault="008506BF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tbl>
      <w:tblPr>
        <w:tblStyle w:val="2"/>
        <w:tblW w:w="9355" w:type="dxa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8506BF" w14:paraId="7D0E9F93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83D76B3" w14:textId="77777777" w:rsidR="008506BF" w:rsidRDefault="008506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28FF89F8" w14:textId="77777777" w:rsidR="008506BF" w:rsidRDefault="008A48BD">
            <w:pPr>
              <w:spacing w:after="0" w:line="240" w:lineRule="auto"/>
              <w:jc w:val="right"/>
              <w:rPr>
                <w:rFonts w:ascii="Calibri" w:eastAsia="Calibri" w:hAnsi="Calibri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Выполнила студентка группы ЭМС-271</w:t>
            </w:r>
          </w:p>
          <w:p w14:paraId="6E5CB9DF" w14:textId="77777777" w:rsidR="008506BF" w:rsidRDefault="008A48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С.З. Горбачева</w:t>
            </w:r>
          </w:p>
          <w:p w14:paraId="7653847D" w14:textId="77777777" w:rsidR="008506BF" w:rsidRDefault="008506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8506BF" w14:paraId="03388A02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50CC775" w14:textId="77777777" w:rsidR="008506BF" w:rsidRDefault="008506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14:paraId="464CB37D" w14:textId="77777777" w:rsidR="008506BF" w:rsidRDefault="008A48BD">
            <w:pPr>
              <w:spacing w:after="0" w:line="240" w:lineRule="auto"/>
              <w:jc w:val="right"/>
              <w:rPr>
                <w:rFonts w:ascii="Calibri" w:eastAsia="Calibri" w:hAnsi="Calibri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Руководитель: доцент С.Л. Лебедева </w:t>
            </w:r>
          </w:p>
          <w:p w14:paraId="078E900A" w14:textId="77777777" w:rsidR="008506BF" w:rsidRDefault="008506B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2B130EF3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3137CE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3694CF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F77ACD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52EEDC0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63D285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8FDDC9" w14:textId="77777777" w:rsidR="008506BF" w:rsidRDefault="008506BF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E3C149B" w14:textId="77777777" w:rsidR="008506BF" w:rsidRDefault="008A48BD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 w:cs="Times New Roman"/>
          <w:sz w:val="28"/>
          <w:szCs w:val="28"/>
        </w:rPr>
        <w:t xml:space="preserve">Москва  </w:t>
      </w:r>
      <w:r>
        <w:rPr>
          <w:rFonts w:ascii="Calibri" w:eastAsia="Calibri" w:hAnsi="Calibri" w:cs="Calibri"/>
          <w:sz w:val="28"/>
          <w:szCs w:val="28"/>
        </w:rPr>
        <w:t>̶</w:t>
      </w:r>
      <w:proofErr w:type="gramEnd"/>
      <w:r>
        <w:rPr>
          <w:rFonts w:ascii="Calibri" w:eastAsia="Calibri" w:hAnsi="Calibri" w:cs="Calibri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38950107"/>
        <w:docPartObj>
          <w:docPartGallery w:val="Table of Contents"/>
          <w:docPartUnique/>
        </w:docPartObj>
      </w:sdtPr>
      <w:sdtEndPr/>
      <w:sdtContent>
        <w:p w14:paraId="01EF34B6" w14:textId="77777777" w:rsidR="008506BF" w:rsidRDefault="008A48BD">
          <w:pPr>
            <w:pStyle w:val="af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0C5D8A6" w14:textId="77777777" w:rsidR="008506BF" w:rsidRDefault="008506BF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6B09E98E" w14:textId="6181CA8E" w:rsidR="001D1788" w:rsidRDefault="008A48BD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8"/>
              <w:rFonts w:ascii="Times New Roman" w:hAnsi="Times New Roman" w:cs="Times New Roman"/>
              <w:b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a8"/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25196258" w:history="1">
            <w:r w:rsidR="001D1788" w:rsidRPr="000803D7">
              <w:rPr>
                <w:rStyle w:val="a3"/>
                <w:rFonts w:ascii="Times New Roman" w:hAnsi="Times New Roman" w:cs="Times New Roman"/>
                <w:b/>
                <w:noProof/>
              </w:rPr>
              <w:t>ВВЕДЕНИЕ</w:t>
            </w:r>
            <w:r w:rsidR="001D1788">
              <w:rPr>
                <w:noProof/>
                <w:webHidden/>
              </w:rPr>
              <w:tab/>
            </w:r>
            <w:r w:rsidR="001D1788">
              <w:rPr>
                <w:noProof/>
                <w:webHidden/>
              </w:rPr>
              <w:fldChar w:fldCharType="begin"/>
            </w:r>
            <w:r w:rsidR="001D1788">
              <w:rPr>
                <w:noProof/>
                <w:webHidden/>
              </w:rPr>
              <w:instrText xml:space="preserve"> PAGEREF _Toc225196258 \h </w:instrText>
            </w:r>
            <w:r w:rsidR="001D1788">
              <w:rPr>
                <w:noProof/>
                <w:webHidden/>
              </w:rPr>
            </w:r>
            <w:r w:rsidR="001D1788">
              <w:rPr>
                <w:noProof/>
                <w:webHidden/>
              </w:rPr>
              <w:fldChar w:fldCharType="separate"/>
            </w:r>
            <w:r w:rsidR="001D1788">
              <w:rPr>
                <w:noProof/>
                <w:webHidden/>
              </w:rPr>
              <w:t>2</w:t>
            </w:r>
            <w:r w:rsidR="001D1788">
              <w:rPr>
                <w:noProof/>
                <w:webHidden/>
              </w:rPr>
              <w:fldChar w:fldCharType="end"/>
            </w:r>
          </w:hyperlink>
        </w:p>
        <w:p w14:paraId="7651E7EA" w14:textId="597C0035" w:rsidR="001D1788" w:rsidRDefault="001D178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96259" w:history="1">
            <w:r w:rsidRPr="000803D7">
              <w:rPr>
                <w:rStyle w:val="a3"/>
                <w:rFonts w:ascii="Times New Roman" w:hAnsi="Times New Roman" w:cs="Times New Roman"/>
                <w:b/>
                <w:noProof/>
              </w:rPr>
              <w:t xml:space="preserve">1. Организационно - экономическая характеристика предприятия ПАО СК </w:t>
            </w:r>
            <w:r w:rsidR="00670944">
              <w:rPr>
                <w:rStyle w:val="a3"/>
                <w:rFonts w:ascii="Times New Roman" w:hAnsi="Times New Roman" w:cs="Times New Roman"/>
                <w:b/>
                <w:noProof/>
              </w:rPr>
              <w:t>«</w:t>
            </w:r>
            <w:r w:rsidRPr="000803D7">
              <w:rPr>
                <w:rStyle w:val="a3"/>
                <w:rFonts w:ascii="Times New Roman" w:hAnsi="Times New Roman" w:cs="Times New Roman"/>
                <w:b/>
                <w:noProof/>
              </w:rPr>
              <w:t>Росгосстрах</w:t>
            </w:r>
            <w:r w:rsidR="00670944">
              <w:rPr>
                <w:rStyle w:val="a3"/>
                <w:rFonts w:ascii="Times New Roman" w:hAnsi="Times New Roman" w:cs="Times New Roman"/>
                <w:b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FB9C" w14:textId="3FF033F5" w:rsidR="001D1788" w:rsidRDefault="001D178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96260" w:history="1">
            <w:r w:rsidRPr="000803D7">
              <w:rPr>
                <w:rStyle w:val="a3"/>
                <w:rFonts w:ascii="Times New Roman" w:eastAsia="Times New Roman" w:hAnsi="Times New Roman" w:cs="Times New Roman"/>
                <w:b/>
                <w:noProof/>
              </w:rPr>
              <w:t>2. Решения используемые для определения уровня выгорания сотрудников на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7666" w14:textId="6AE7EC81" w:rsidR="001D1788" w:rsidRDefault="001D178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96261" w:history="1">
            <w:r w:rsidRPr="000803D7">
              <w:rPr>
                <w:rStyle w:val="a3"/>
                <w:rFonts w:ascii="Times New Roman" w:hAnsi="Times New Roman" w:cs="Times New Roman"/>
                <w:b/>
                <w:noProof/>
              </w:rPr>
              <w:t>3. Разработка предложений по улучшению существующих решений для определения уровня выгорания сотрудников с обоснованием необходимости создания и внедрения модуля на предприятие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0204" w14:textId="7E0B9E94" w:rsidR="001D1788" w:rsidRDefault="001D178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96262" w:history="1">
            <w:r w:rsidRPr="000803D7">
              <w:rPr>
                <w:rStyle w:val="a3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40EC" w14:textId="1989A428" w:rsidR="001D1788" w:rsidRDefault="001D178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96263" w:history="1">
            <w:r w:rsidRPr="000803D7">
              <w:rPr>
                <w:rStyle w:val="a3"/>
                <w:rFonts w:ascii="Times New Roman" w:hAnsi="Times New Roman" w:cs="Times New Roman"/>
                <w:b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CA2D" w14:textId="7AFB8608" w:rsidR="008506BF" w:rsidRDefault="008A48BD">
          <w:r>
            <w:fldChar w:fldCharType="end"/>
          </w:r>
        </w:p>
      </w:sdtContent>
    </w:sdt>
    <w:p w14:paraId="5F83DB8A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8A2A01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F7A3F48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DA7B9A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BC4C9F6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84EEDC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1CC3793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27CF173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478399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8904E9D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324A232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F6F24BD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5E158EC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1D5603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7989BB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AA5A033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EFFB97E" w14:textId="77777777" w:rsidR="008506BF" w:rsidRDefault="008506BF">
      <w:pPr>
        <w:tabs>
          <w:tab w:val="left" w:pos="8205"/>
        </w:tabs>
        <w:spacing w:before="120" w:after="12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37BDF14" w14:textId="77777777" w:rsidR="008506BF" w:rsidRDefault="008506BF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229E6F7" w14:textId="77777777" w:rsidR="008506BF" w:rsidRDefault="008506BF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C8E96BA" w14:textId="77777777" w:rsidR="008506BF" w:rsidRDefault="008506BF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539474C" w14:textId="77777777" w:rsidR="008506BF" w:rsidRDefault="008506BF"/>
    <w:p w14:paraId="5170ED66" w14:textId="77777777" w:rsidR="008506BF" w:rsidRDefault="008A48B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2519625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4504422" w14:textId="77777777" w:rsidR="008506BF" w:rsidRDefault="008506B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652C3A3" w14:textId="1F34C411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Настоящий отч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т составлен по результатам прохождения производственной</w:t>
      </w:r>
      <w:r w:rsidR="007D45BB" w:rsidRPr="007D45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(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т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 xml:space="preserve">ехнологической)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практики в период с 02 марта по 29 марта 2026 года в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 xml:space="preserve">одной из крупнейших российских </w:t>
      </w:r>
      <w:r>
        <w:rPr>
          <w:rFonts w:ascii="Times New Roman" w:eastAsia="Times New Roman" w:hAnsi="Times New Roman" w:cs="Times New Roman"/>
          <w:sz w:val="28"/>
          <w:szCs w:val="28"/>
        </w:rPr>
        <w:t>страхов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компани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2824A5" w14:textId="33081B0E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45BB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Предметная область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практики связана с управлени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человеческими ресурсами и определени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уровня выгорания сотрудников в крупной корпоративной структуре. В условиях роста внимания к ментальному здоровью сотрудников и необходимости повышения эффективности управления персоналом задача оптимизации процессов выявления и предотвращения профессионального выгорания приобретает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немаловажное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значение.</w:t>
      </w:r>
    </w:p>
    <w:p w14:paraId="4F12C560" w14:textId="15C54211" w:rsidR="008506BF" w:rsidRPr="007D45BB" w:rsidRDefault="008A48BD" w:rsidP="007D45BB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="007D45BB">
        <w:rPr>
          <w:rFonts w:ascii="Times New Roman" w:eastAsia="Times New Roman" w:hAnsi="Times New Roman" w:cs="Times New Roman"/>
          <w:b/>
          <w:bCs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получение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практических навыков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области проектирования информационных систем пут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м анализа существующих решений и разработк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предложений по автоматизации </w:t>
      </w:r>
      <w:r w:rsidR="007D45BB">
        <w:rPr>
          <w:rFonts w:ascii="Times New Roman" w:eastAsia="Times New Roman" w:hAnsi="Times New Roman" w:cs="Times New Roman"/>
          <w:sz w:val="28"/>
          <w:szCs w:val="28"/>
        </w:rPr>
        <w:t>существующих процессов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определения уровня выгорания сотрудников на примере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2AE266" w14:textId="77777777" w:rsidR="008506BF" w:rsidRDefault="008A48BD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цели в ходе практики решались следующие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E3C1375" w14:textId="0E3D7458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изучить организационно-экономическую характеристику предприятия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1C35662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проанализировать существующие решения для определения уровня выгорания сотрудников на предприятии;</w:t>
      </w:r>
    </w:p>
    <w:p w14:paraId="0DD5B037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разработать предложения по улучшению существующих решений для определения уровня выгорания сотрудников с обоснованием необходимости создания и внедрения модуля на предприятие;</w:t>
      </w:r>
    </w:p>
    <w:p w14:paraId="13535287" w14:textId="66A5205C" w:rsidR="00670944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Объект исследования</w:t>
      </w:r>
      <w:r>
        <w:rPr>
          <w:rFonts w:ascii="Times New Roman" w:hAnsi="Times New Roman" w:cs="Times New Roman"/>
          <w:sz w:val="28"/>
        </w:rPr>
        <w:t xml:space="preserve"> –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».</w:t>
      </w:r>
    </w:p>
    <w:p w14:paraId="4EE449F3" w14:textId="6399836A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Предмет исследования</w:t>
      </w:r>
      <w:r>
        <w:rPr>
          <w:rFonts w:ascii="Times New Roman" w:hAnsi="Times New Roman" w:cs="Times New Roman"/>
          <w:sz w:val="28"/>
        </w:rPr>
        <w:t xml:space="preserve"> - бизнес-процессы определения и управления уровнем выгорания сотрудников, а также информационные системы, обеспечивающие их автоматизацию.</w:t>
      </w:r>
    </w:p>
    <w:p w14:paraId="26F5CCB7" w14:textId="77777777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Методы исследования:</w:t>
      </w:r>
      <w:r>
        <w:rPr>
          <w:rFonts w:ascii="Times New Roman" w:hAnsi="Times New Roman" w:cs="Times New Roman"/>
          <w:sz w:val="28"/>
        </w:rPr>
        <w:t xml:space="preserve"> системный анализ, сравнительный анализ информационных решений, функциональное моделирование бизнес-процессов, методы проектирования архитектуры информационных систем, анализ финансово-хозяйственной деятельности.</w:t>
      </w:r>
    </w:p>
    <w:p w14:paraId="6822A2EB" w14:textId="6909C24F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</w:t>
      </w:r>
      <w:r w:rsidR="00670944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т по практике включает введение, три раздела основной части, заключение и список использованных источников. В первом разделе представлена организационно-экономическая характеристика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 Во втором разделе проанализированы существующие решения для определения уровня выгорания сотрудников. В третьем разделе разработаны предложения по совершенствованию информационной системы с применением инновационных технологий.</w:t>
      </w:r>
    </w:p>
    <w:p w14:paraId="13D0F3E8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229B949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5B61397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51A5B2D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F28A696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058BAF26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5ACAF296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6C93DA8" w14:textId="77777777" w:rsidR="008506BF" w:rsidRDefault="008506B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14F35B7" w14:textId="45417EE2" w:rsidR="00670944" w:rsidRDefault="00670944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6CC8599" w14:textId="77777777" w:rsidR="008506BF" w:rsidRDefault="008A48B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25196259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Организационно - экономическая характеристика предприятия ПАО СК «Росгосстрах»</w:t>
      </w:r>
      <w:bookmarkEnd w:id="1"/>
    </w:p>
    <w:p w14:paraId="5F2E096F" w14:textId="77777777" w:rsidR="008506BF" w:rsidRDefault="008506B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042CD2C6" w14:textId="4495CC7C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Публичное акционерное общество Страховая Компания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>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469EBB8A" w14:textId="42818D2D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201A38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FDA35C" w14:textId="6386C8E9" w:rsidR="008506BF" w:rsidRPr="00670944" w:rsidRDefault="008A48BD" w:rsidP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специализируется на страховании частных лиц и предприятий. Основные направления деятельности компании включают:</w:t>
      </w:r>
    </w:p>
    <w:p w14:paraId="2170F1CA" w14:textId="6E4C7364" w:rsidR="008506BF" w:rsidRDefault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708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добровольное имущественное страхование;</w:t>
      </w:r>
    </w:p>
    <w:p w14:paraId="04F8A568" w14:textId="6AD61063" w:rsidR="008506BF" w:rsidRPr="00670944" w:rsidRDefault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обязательное страхование гражданской ответственности владельцев транспортных средств (ОСАГО)</w:t>
      </w:r>
      <w:r w:rsidRPr="0067094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1EE4426" w14:textId="05F3B812" w:rsidR="008506BF" w:rsidRPr="00670944" w:rsidRDefault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7708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страхование жизни</w:t>
      </w:r>
      <w:r w:rsidRPr="0067094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CB93694" w14:textId="71E93E03" w:rsidR="008506BF" w:rsidRPr="00670944" w:rsidRDefault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708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медицинское страхование</w:t>
      </w:r>
      <w:r w:rsidRPr="0067094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86F9E43" w14:textId="1BFCF121" w:rsidR="008506BF" w:rsidRPr="00670944" w:rsidRDefault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708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страхование ответственности</w:t>
      </w:r>
      <w:r w:rsidRPr="0067094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1749A7" w14:textId="51BB322A" w:rsidR="008506BF" w:rsidRPr="00670944" w:rsidRDefault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708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сельскохозяйственное страхование</w:t>
      </w:r>
      <w:r w:rsidRPr="0067094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717949" w14:textId="1580516C" w:rsidR="008506BF" w:rsidRDefault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708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перестрахование</w:t>
      </w:r>
      <w:r w:rsidRPr="0067094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FE27A4" w14:textId="77777777" w:rsidR="00670944" w:rsidRPr="00670944" w:rsidRDefault="006709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46DBC1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Компания имеет более 2 тыс. представительств и свыше 300 высокотехнологичных центров по урегулированию убытков по всей территории России. В штате предприятия трудится более 50 тыс. специалистов в области страхования и профильных агентов.</w:t>
      </w:r>
    </w:p>
    <w:p w14:paraId="0E696D15" w14:textId="2120942F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Организационная структура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7D8A7CAB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Высшим органом управления является Совет директоров, возглавляемый Председателем Совета директоров Михаилом Задорновым. Единоличным исполнительным органом является Генеральный директор Николаус Фрай.</w:t>
      </w:r>
    </w:p>
    <w:p w14:paraId="44DD953F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функциональные подразделения компании включают:</w:t>
      </w:r>
    </w:p>
    <w:p w14:paraId="03B365BC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Департамент страхования имущества</w:t>
      </w:r>
    </w:p>
    <w:p w14:paraId="14529A97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Департамент автострахования</w:t>
      </w:r>
    </w:p>
    <w:p w14:paraId="40015CA9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Департамент страхования жизни</w:t>
      </w:r>
    </w:p>
    <w:p w14:paraId="0F4C9604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Департамент медицинского страхования</w:t>
      </w:r>
    </w:p>
    <w:p w14:paraId="0823CA09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Департамент перестрахования</w:t>
      </w:r>
    </w:p>
    <w:p w14:paraId="600A5FAF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Финансовый департамент</w:t>
      </w:r>
    </w:p>
    <w:p w14:paraId="0905A10F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Департамент информационных технологий</w:t>
      </w:r>
    </w:p>
    <w:p w14:paraId="38005FD1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Департамент (HR)</w:t>
      </w:r>
    </w:p>
    <w:p w14:paraId="0168A494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Юридический департамент</w:t>
      </w:r>
    </w:p>
    <w:p w14:paraId="267E7877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E037A2" w14:textId="579F731E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финансово-экономических показателей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стабильное финансовое положение компании и ее лидирующие позиции на страховом рынке России. Детальные экономические показатели приведены в таблице 2.</w:t>
      </w:r>
    </w:p>
    <w:tbl>
      <w:tblPr>
        <w:tblW w:w="9690" w:type="dxa"/>
        <w:tblLayout w:type="fixed"/>
        <w:tblCellMar>
          <w:left w:w="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260"/>
        <w:gridCol w:w="1860"/>
        <w:gridCol w:w="1650"/>
        <w:gridCol w:w="1920"/>
      </w:tblGrid>
      <w:tr w:rsidR="008506BF" w14:paraId="62EEFCDA" w14:textId="77777777">
        <w:trPr>
          <w:tblHeader/>
        </w:trPr>
        <w:tc>
          <w:tcPr>
            <w:tcW w:w="42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20C3355B" w14:textId="77777777" w:rsidR="008506BF" w:rsidRDefault="008A48BD">
            <w:pPr>
              <w:pStyle w:val="af3"/>
              <w:spacing w:after="0" w:line="341" w:lineRule="auto"/>
              <w:jc w:val="left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</w:rPr>
              <w:t>Показатель</w:t>
            </w:r>
          </w:p>
        </w:tc>
        <w:tc>
          <w:tcPr>
            <w:tcW w:w="18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7BE2AAA3" w14:textId="77777777" w:rsidR="008506BF" w:rsidRDefault="008A48BD">
            <w:pPr>
              <w:pStyle w:val="af3"/>
              <w:spacing w:after="0" w:line="341" w:lineRule="auto"/>
              <w:jc w:val="left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2023 г.</w:t>
            </w:r>
          </w:p>
        </w:tc>
        <w:tc>
          <w:tcPr>
            <w:tcW w:w="165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1B93377" w14:textId="77777777" w:rsidR="008506BF" w:rsidRDefault="008A48BD">
            <w:pPr>
              <w:pStyle w:val="af3"/>
              <w:spacing w:after="0" w:line="341" w:lineRule="auto"/>
              <w:jc w:val="left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2024 г.</w:t>
            </w:r>
          </w:p>
        </w:tc>
        <w:tc>
          <w:tcPr>
            <w:tcW w:w="192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78F826A2" w14:textId="77777777" w:rsidR="008506BF" w:rsidRDefault="008A48BD">
            <w:pPr>
              <w:pStyle w:val="af3"/>
              <w:spacing w:after="0" w:line="341" w:lineRule="auto"/>
              <w:jc w:val="left"/>
              <w:rPr>
                <w:rFonts w:ascii="Times New Roman" w:hAnsi="Times New Roman"/>
                <w:color w:val="262626"/>
                <w:sz w:val="24"/>
                <w:szCs w:val="24"/>
              </w:rPr>
            </w:pPr>
            <w:r>
              <w:rPr>
                <w:rFonts w:ascii="Times New Roman" w:hAnsi="Times New Roman"/>
                <w:color w:val="262626"/>
                <w:sz w:val="24"/>
                <w:szCs w:val="24"/>
              </w:rPr>
              <w:t>2025 г.</w:t>
            </w:r>
          </w:p>
        </w:tc>
      </w:tr>
      <w:tr w:rsidR="008506BF" w14:paraId="0CA65030" w14:textId="77777777">
        <w:tc>
          <w:tcPr>
            <w:tcW w:w="42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05671589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Выручка, млрд руб.</w:t>
            </w:r>
          </w:p>
        </w:tc>
        <w:tc>
          <w:tcPr>
            <w:tcW w:w="18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5EB1D02E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245,8</w:t>
            </w:r>
          </w:p>
        </w:tc>
        <w:tc>
          <w:tcPr>
            <w:tcW w:w="165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68C6361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267,3</w:t>
            </w:r>
          </w:p>
        </w:tc>
        <w:tc>
          <w:tcPr>
            <w:tcW w:w="192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32CD64F1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289,1</w:t>
            </w:r>
          </w:p>
        </w:tc>
      </w:tr>
      <w:tr w:rsidR="008506BF" w14:paraId="6E35EA98" w14:textId="77777777">
        <w:tc>
          <w:tcPr>
            <w:tcW w:w="42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635F04B9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Чистая прибыль, млрд руб.</w:t>
            </w:r>
          </w:p>
        </w:tc>
        <w:tc>
          <w:tcPr>
            <w:tcW w:w="18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4F450B64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12,4</w:t>
            </w:r>
          </w:p>
        </w:tc>
        <w:tc>
          <w:tcPr>
            <w:tcW w:w="165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26D2E188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15,7</w:t>
            </w:r>
          </w:p>
        </w:tc>
        <w:tc>
          <w:tcPr>
            <w:tcW w:w="192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0322EEF5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18,2</w:t>
            </w:r>
          </w:p>
        </w:tc>
      </w:tr>
      <w:tr w:rsidR="008506BF" w14:paraId="6722917E" w14:textId="77777777">
        <w:tc>
          <w:tcPr>
            <w:tcW w:w="42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2575AEE7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Собственные средства, млрд руб.</w:t>
            </w:r>
          </w:p>
        </w:tc>
        <w:tc>
          <w:tcPr>
            <w:tcW w:w="18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2EC38AB1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89,2</w:t>
            </w:r>
          </w:p>
        </w:tc>
        <w:tc>
          <w:tcPr>
            <w:tcW w:w="165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1EAC79AD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98,5</w:t>
            </w:r>
          </w:p>
        </w:tc>
        <w:tc>
          <w:tcPr>
            <w:tcW w:w="192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59C49F5D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107,8</w:t>
            </w:r>
          </w:p>
        </w:tc>
      </w:tr>
      <w:tr w:rsidR="008506BF" w14:paraId="4E54A20C" w14:textId="77777777">
        <w:tc>
          <w:tcPr>
            <w:tcW w:w="42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34347F64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Уставный капитал, млрд руб.</w:t>
            </w:r>
          </w:p>
        </w:tc>
        <w:tc>
          <w:tcPr>
            <w:tcW w:w="186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5D07F964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48,3</w:t>
            </w:r>
          </w:p>
        </w:tc>
        <w:tc>
          <w:tcPr>
            <w:tcW w:w="1650" w:type="dxa"/>
            <w:tcBorders>
              <w:bottom w:val="single" w:sz="6" w:space="0" w:color="E5E5E5"/>
              <w:right w:val="single" w:sz="6" w:space="0" w:color="E5E5E5"/>
            </w:tcBorders>
            <w:vAlign w:val="center"/>
          </w:tcPr>
          <w:p w14:paraId="15F757E8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48,3</w:t>
            </w:r>
          </w:p>
        </w:tc>
        <w:tc>
          <w:tcPr>
            <w:tcW w:w="1920" w:type="dxa"/>
            <w:tcBorders>
              <w:bottom w:val="single" w:sz="6" w:space="0" w:color="E5E5E5"/>
            </w:tcBorders>
            <w:tcMar>
              <w:right w:w="0" w:type="dxa"/>
            </w:tcMar>
            <w:vAlign w:val="center"/>
          </w:tcPr>
          <w:p w14:paraId="4CF42C4F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48,3</w:t>
            </w:r>
          </w:p>
        </w:tc>
      </w:tr>
      <w:tr w:rsidR="008506BF" w14:paraId="485471DC" w14:textId="77777777">
        <w:tc>
          <w:tcPr>
            <w:tcW w:w="4260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1FD98DEA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Численность персонала, чел.</w:t>
            </w:r>
          </w:p>
        </w:tc>
        <w:tc>
          <w:tcPr>
            <w:tcW w:w="1860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7825FE88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52 847</w:t>
            </w:r>
          </w:p>
        </w:tc>
        <w:tc>
          <w:tcPr>
            <w:tcW w:w="1650" w:type="dxa"/>
            <w:tcBorders>
              <w:right w:val="single" w:sz="6" w:space="0" w:color="E5E5E5"/>
            </w:tcBorders>
            <w:tcMar>
              <w:bottom w:w="0" w:type="dxa"/>
            </w:tcMar>
            <w:vAlign w:val="center"/>
          </w:tcPr>
          <w:p w14:paraId="64A28DE8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53 120</w:t>
            </w:r>
          </w:p>
        </w:tc>
        <w:tc>
          <w:tcPr>
            <w:tcW w:w="1920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20" w:type="dxa"/>
              <w:left w:w="180" w:type="dxa"/>
            </w:tcMar>
            <w:vAlign w:val="center"/>
          </w:tcPr>
          <w:p w14:paraId="4B2AE9B4" w14:textId="77777777" w:rsidR="008506BF" w:rsidRDefault="008A48BD">
            <w:pPr>
              <w:pStyle w:val="af2"/>
              <w:spacing w:after="0" w:line="341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53 980</w:t>
            </w:r>
          </w:p>
        </w:tc>
      </w:tr>
    </w:tbl>
    <w:p w14:paraId="6AA0EC19" w14:textId="77777777" w:rsidR="008506BF" w:rsidRDefault="008A48BD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Окончание табл.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3A8E597E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0C0B85" w14:textId="2CFE3494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занимает лидирующие позиции на российском страховом рынке:</w:t>
      </w:r>
    </w:p>
    <w:p w14:paraId="2322B181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>1 место по объему собранных страховых премий в сегменте имущественного страхования;</w:t>
      </w:r>
    </w:p>
    <w:p w14:paraId="05006096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>2 место по ОСАГО;</w:t>
      </w:r>
    </w:p>
    <w:p w14:paraId="7A85FFE1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>3 место по страхованию жизни;</w:t>
      </w:r>
    </w:p>
    <w:p w14:paraId="01B64D15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>1 место по числу застрахованных объектов.</w:t>
      </w:r>
    </w:p>
    <w:p w14:paraId="49B7D94C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Компания обслуживает более 17 млн частных и 300 тыс. корпоративных клиентов по всей территории России.</w:t>
      </w:r>
    </w:p>
    <w:p w14:paraId="2D181B12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D33F95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3AF9E5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917399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0C9144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2DD1FF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DDD383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084B6A" w14:textId="43530560" w:rsidR="008506BF" w:rsidRDefault="008A48B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5196260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r w:rsidR="0077080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Решения,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используемые для определения уровня выгорания сотрудников на предприятии</w:t>
      </w:r>
      <w:bookmarkEnd w:id="2"/>
    </w:p>
    <w:p w14:paraId="66420F47" w14:textId="77777777" w:rsidR="008506BF" w:rsidRDefault="008506BF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50F4AE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Профессиональное выгорание (синдром эмоционального выгорания) официально признано Всемирной организацией здравоохранения (ВОЗ) и включено в Международную классификацию болезней МКБ-11 как синдром, возникающий в результате хронического стресса на рабочем месте, который не был успешно преодолен.</w:t>
      </w:r>
    </w:p>
    <w:p w14:paraId="2FC7818B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исследованиям, более 76% работающих людей хотя бы раз испытывали выгорание, а почти каждый второй сотрудник сталкивается с его симптомами регулярно. В условиях современной экономики выгорание стало не просто личной проблемой отдельных сотрудников, а серьезной организационной угрозой, которая влияет на бизнес-результаты компании.</w:t>
      </w:r>
    </w:p>
    <w:p w14:paraId="13C16C2B" w14:textId="66BD9FEA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активно внедряет современные подходы к заботе о ментальном здоровье сотрудников. По данным компании, сегодня больше половины договоров добровольного медицинского страхования, заключенных с юридическими лицами, включают в себя психологическую поддержку персонала.</w:t>
      </w:r>
    </w:p>
    <w:p w14:paraId="7E5F69B6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элементы текущей системы выявления выгорания:</w:t>
      </w:r>
    </w:p>
    <w:p w14:paraId="2D675EE2" w14:textId="77777777" w:rsidR="008506BF" w:rsidRDefault="008A48B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Корпоративные программы ДМС с психологической поддержкой</w:t>
      </w:r>
    </w:p>
    <w:p w14:paraId="71AFD000" w14:textId="77777777" w:rsidR="008506BF" w:rsidRDefault="008A48BD">
      <w:pPr>
        <w:numPr>
          <w:ilvl w:val="1"/>
          <w:numId w:val="2"/>
        </w:numPr>
        <w:spacing w:after="0" w:line="360" w:lineRule="auto"/>
        <w:ind w:left="0" w:firstLine="73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Психологические консультации в формате онлайн (основной формат с 2020 года)</w:t>
      </w:r>
    </w:p>
    <w:p w14:paraId="00CB9048" w14:textId="77777777" w:rsidR="008506BF" w:rsidRDefault="008A48BD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Психологические тестирования</w:t>
      </w:r>
    </w:p>
    <w:p w14:paraId="1C6ACC70" w14:textId="77777777" w:rsidR="008506BF" w:rsidRDefault="008A48BD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Кризисная психологическая поддержка</w:t>
      </w:r>
    </w:p>
    <w:p w14:paraId="48319398" w14:textId="77777777" w:rsidR="008506BF" w:rsidRDefault="008A48B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уровня стресса через HR-аналитику</w:t>
      </w:r>
    </w:p>
    <w:p w14:paraId="30F80852" w14:textId="77777777" w:rsidR="008506BF" w:rsidRDefault="008A48BD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Регулярные опросы удовлетворенности персонала</w:t>
      </w:r>
    </w:p>
    <w:p w14:paraId="366408B5" w14:textId="77777777" w:rsidR="008506BF" w:rsidRDefault="008A48BD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текучести кадров</w:t>
      </w:r>
    </w:p>
    <w:p w14:paraId="36AED634" w14:textId="77777777" w:rsidR="008506BF" w:rsidRDefault="008A48BD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Мониторинг больничных и отпусков по болезни</w:t>
      </w:r>
    </w:p>
    <w:p w14:paraId="6C5C698C" w14:textId="77777777" w:rsidR="008506BF" w:rsidRDefault="008A48B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Программы внутренней коммуникации</w:t>
      </w:r>
    </w:p>
    <w:p w14:paraId="304A05D7" w14:textId="77777777" w:rsidR="008506BF" w:rsidRDefault="008A48BD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Регулярные встречи с руководителями</w:t>
      </w:r>
    </w:p>
    <w:p w14:paraId="22CEC4D3" w14:textId="77777777" w:rsidR="008506BF" w:rsidRDefault="008A48BD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Обратная связь от сотрудников</w:t>
      </w:r>
    </w:p>
    <w:p w14:paraId="7161A392" w14:textId="77777777" w:rsidR="008506BF" w:rsidRDefault="008A48BD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Анонимные опросы атмосферы в коллективе</w:t>
      </w:r>
    </w:p>
    <w:p w14:paraId="49CD1ED6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24C8E3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компании применяются различные методики диагностики профессионального выгорания:</w:t>
      </w:r>
    </w:p>
    <w:p w14:paraId="673BA1CD" w14:textId="77777777" w:rsidR="008506BF" w:rsidRDefault="008A48B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Опросник профессионального выгорания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(MBI)</w:t>
      </w:r>
    </w:p>
    <w:p w14:paraId="75BB208B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Классический международный тест</w:t>
      </w:r>
    </w:p>
    <w:p w14:paraId="26DC63FE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трех компонентов выгорания:</w:t>
      </w:r>
    </w:p>
    <w:p w14:paraId="6FF4C589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Эмоциональное истощение</w:t>
      </w:r>
    </w:p>
    <w:p w14:paraId="1C4B16CD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Деперсонализация (цинизм)</w:t>
      </w:r>
    </w:p>
    <w:p w14:paraId="07B67E08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Снижение профессиональных достижений</w:t>
      </w:r>
    </w:p>
    <w:p w14:paraId="7F0DBE49" w14:textId="77777777" w:rsidR="008506BF" w:rsidRDefault="008A48B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Методика В.В. Бойко</w:t>
      </w:r>
    </w:p>
    <w:p w14:paraId="4D49FE5D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Диагностика уровня эмоционального выгорания</w:t>
      </w:r>
    </w:p>
    <w:p w14:paraId="2AB01BC4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Определение фаз выгорания: напряжение,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резистенция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истощение</w:t>
      </w:r>
    </w:p>
    <w:p w14:paraId="4125E9D9" w14:textId="77777777" w:rsidR="008506BF" w:rsidRDefault="008A48B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Burnout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Assessment Tool (BAT)</w:t>
      </w:r>
    </w:p>
    <w:p w14:paraId="6688F3C9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Современная методика с расширенной моделью выгорания</w:t>
      </w:r>
    </w:p>
    <w:p w14:paraId="2EFD4A93" w14:textId="77777777" w:rsidR="008506BF" w:rsidRDefault="008A48BD">
      <w:pPr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физических и психосоматических симптомов</w:t>
      </w:r>
    </w:p>
    <w:p w14:paraId="4622BA1A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4A42F9" w14:textId="75DE3EB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текущих решений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выявил следующие проблемные зоны:</w:t>
      </w:r>
    </w:p>
    <w:p w14:paraId="64F827E4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Реактивный характер подхода Существующие решения в основном направлены на помощь уже выгоревшим сотрудникам, а не на профилактику и раннее выявление. Компания предоставляет психологическую поддержку в кризисной ситуации, но не занимается системным мониторингом уровня стресса сотрудников.</w:t>
      </w:r>
    </w:p>
    <w:p w14:paraId="1F1F4313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Отсутствие автоматизации Процессы диагностики и мониторинга выгорания в основном ручные и требуют значительных временных затрат HR-специалистов. Нет единой цифровой платформы для автоматического сбора и анализа данных.</w:t>
      </w:r>
    </w:p>
    <w:p w14:paraId="0D5D034D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Недостаточная персонализация Предоставляемые решения не учитывают индивидуальные особенности сотрудников, их личностные характеристики и предрасположенность к выгоранию.</w:t>
      </w:r>
    </w:p>
    <w:p w14:paraId="44545AD1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Ограниченная профилактика Корпоративные программы ДМС предполагают психологическую поддержку в кризисной ситуации, а не длительную терапию. Регулярные встречи с психологом на постоянной основе с целью терапии и проработки изменений личностной структуры являются исключением.</w:t>
      </w:r>
    </w:p>
    <w:p w14:paraId="732CE674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Отсутствие интеграции с другими HR-процессами Система выявления выгорания не интегрирована с другими HR-процессами: управлением производительностью, карьерным ростом, обучением и развитием.</w:t>
      </w:r>
    </w:p>
    <w:p w14:paraId="1C91EAE0" w14:textId="6F06FDF9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наблюдениям специалистов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Росгосстраха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пик запросов на психологические консультации в рамках корпоративных программ ДМС приходился на 2022 год. В 2023 году было зафиксировано снижение обращений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 психологам по сравнению с 2022-м — количество консультаций уменьшилось в целом на 20%.</w:t>
      </w:r>
    </w:p>
    <w:p w14:paraId="24EC5B3C" w14:textId="6F06B2CA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Однако это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средняя температура по палате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у разных подразделений компании есть своя специфика. В целом по коллективам застрахованных доля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тревожных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сотрудников обычно не превышает 2% от общей численности.</w:t>
      </w:r>
    </w:p>
    <w:p w14:paraId="1A74C7B1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показывает, что наибольшей склонностью к обращению к психологам обладают сотрудники:</w:t>
      </w:r>
    </w:p>
    <w:p w14:paraId="0D1DA24D" w14:textId="6607EE86" w:rsidR="008506BF" w:rsidRDefault="008A48BD" w:rsidP="002D196B">
      <w:pPr>
        <w:pStyle w:val="ab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;serif" w:eastAsia="Times New Roman" w:hAnsi="Times New Roman;serif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ИТ-сферы</w:t>
      </w:r>
    </w:p>
    <w:p w14:paraId="44E82503" w14:textId="7A1B540E" w:rsidR="008506BF" w:rsidRPr="002D196B" w:rsidRDefault="008A48BD" w:rsidP="002D196B">
      <w:pPr>
        <w:pStyle w:val="af1"/>
        <w:numPr>
          <w:ilvl w:val="0"/>
          <w:numId w:val="12"/>
        </w:numPr>
        <w:spacing w:line="360" w:lineRule="auto"/>
        <w:ind w:left="0" w:firstLine="709"/>
        <w:jc w:val="both"/>
      </w:pPr>
      <w:r w:rsidRPr="002D196B">
        <w:t>Финансовых подразделений</w:t>
      </w:r>
    </w:p>
    <w:p w14:paraId="18E0B10B" w14:textId="367562E3" w:rsidR="008506BF" w:rsidRPr="002D196B" w:rsidRDefault="008A48BD" w:rsidP="002D196B">
      <w:pPr>
        <w:pStyle w:val="af1"/>
        <w:numPr>
          <w:ilvl w:val="0"/>
          <w:numId w:val="12"/>
        </w:numPr>
        <w:spacing w:line="360" w:lineRule="auto"/>
        <w:ind w:left="0" w:firstLine="709"/>
        <w:jc w:val="both"/>
      </w:pPr>
      <w:r w:rsidRPr="002D196B">
        <w:t>Отделов прямых продаж</w:t>
      </w:r>
    </w:p>
    <w:p w14:paraId="7EF4BB60" w14:textId="6D3A7EDA" w:rsidR="008506BF" w:rsidRPr="002D196B" w:rsidRDefault="008A48BD" w:rsidP="002D196B">
      <w:pPr>
        <w:pStyle w:val="af1"/>
        <w:numPr>
          <w:ilvl w:val="0"/>
          <w:numId w:val="12"/>
        </w:numPr>
        <w:spacing w:line="360" w:lineRule="auto"/>
        <w:ind w:left="0" w:firstLine="709"/>
        <w:jc w:val="both"/>
      </w:pPr>
      <w:r w:rsidRPr="002D196B">
        <w:t>Страховых агентов</w:t>
      </w:r>
    </w:p>
    <w:p w14:paraId="0DC53D8D" w14:textId="1DCE69C7" w:rsidR="008506BF" w:rsidRPr="002D196B" w:rsidRDefault="008A48BD" w:rsidP="002D196B">
      <w:pPr>
        <w:pStyle w:val="af1"/>
        <w:numPr>
          <w:ilvl w:val="0"/>
          <w:numId w:val="12"/>
        </w:numPr>
        <w:spacing w:line="360" w:lineRule="auto"/>
        <w:ind w:left="0" w:firstLine="709"/>
        <w:jc w:val="both"/>
      </w:pPr>
      <w:r w:rsidRPr="002D196B">
        <w:t>Специалистов по урегулированию убытков</w:t>
      </w:r>
    </w:p>
    <w:p w14:paraId="62D6FE72" w14:textId="77777777" w:rsidR="008506BF" w:rsidRDefault="008506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EC4C67" w14:textId="77777777" w:rsidR="008506BF" w:rsidRDefault="008A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Наименьшее количество обращений от сотрудников производственных и административных подразделений.</w:t>
      </w:r>
    </w:p>
    <w:p w14:paraId="403C0853" w14:textId="77777777" w:rsidR="008506BF" w:rsidRDefault="008A48B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3" w:name="_Toc225196261"/>
      <w:r>
        <w:rPr>
          <w:rFonts w:ascii="Times New Roman" w:hAnsi="Times New Roman" w:cs="Times New Roman"/>
          <w:b/>
          <w:color w:val="000000" w:themeColor="text1"/>
          <w:sz w:val="28"/>
        </w:rPr>
        <w:t>3. Разработка предложений по улучшению существующих решений для определения уровня выгорания сотрудников с обоснованием необходимости создания и внедрения модуля на предприятие</w:t>
      </w:r>
      <w:bookmarkEnd w:id="3"/>
    </w:p>
    <w:p w14:paraId="6C17BC65" w14:textId="77777777" w:rsidR="008506BF" w:rsidRPr="007D45BB" w:rsidRDefault="008506BF" w:rsidP="00276B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28F584" w14:textId="6175B101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 xml:space="preserve">Анализ текущего состояния системы выявления выгорания сотрудников в ПАО СК 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2D196B">
        <w:rPr>
          <w:rFonts w:ascii="Times New Roman" w:eastAsia="Times New Roman" w:hAnsi="Times New Roman" w:cs="Times New Roman"/>
          <w:sz w:val="28"/>
          <w:szCs w:val="28"/>
        </w:rPr>
        <w:t>Росгосстрах</w:t>
      </w:r>
      <w:r w:rsidR="00670944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2D196B">
        <w:rPr>
          <w:rFonts w:ascii="Times New Roman" w:eastAsia="Times New Roman" w:hAnsi="Times New Roman" w:cs="Times New Roman"/>
          <w:sz w:val="28"/>
          <w:szCs w:val="28"/>
        </w:rPr>
        <w:t xml:space="preserve"> указывает на необходимость кардинального улучшения существующих решений. В настоящее время система работает преимущественно в реактивном режиме — оказывается помощь уже выгоревшим сотрудникам, тогда как требуется переход к проактивному подходу, направленному на предотвращение выгорания на ранних стадиях.</w:t>
      </w:r>
    </w:p>
    <w:p w14:paraId="695F8498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 xml:space="preserve">Одним из ключевых недостатков является высокий уровень ручного труда при диагностике, что ограничивает частоту проведения оценок и не позволяет охватывать большое количество сотрудников. Также отсутствует индивидуализированный подход к каждому работнику с учётом его личностных особенностей и предрасположенности к стрессовым состояниям. Не реализована </w:t>
      </w:r>
      <w:r w:rsidRPr="002D196B">
        <w:rPr>
          <w:rFonts w:ascii="Times New Roman" w:eastAsia="Times New Roman" w:hAnsi="Times New Roman" w:cs="Times New Roman"/>
          <w:sz w:val="28"/>
          <w:szCs w:val="28"/>
        </w:rPr>
        <w:lastRenderedPageBreak/>
        <w:t>интеграция с HR-процессами, что снижает эффективность комплексного управления человеческими ресурсами. Кроме того, нет механизмов прогнозирования и предиктивной аналитики, которые позволили бы заранее выявлять потенциальные риски и своевременно реагировать на них.</w:t>
      </w:r>
    </w:p>
    <w:p w14:paraId="214615A9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В рамках проекта предлагается разработать и внедрить интегрированную цифровую платформу для мониторинга и предотвращения профессионального выгорания сотрудников. Центральным элементом станет система автоматической диагностики, использующая несколько источников информации: цифровые опросники (стандартизированные методики MBI, BAT, методика Бойко), анализ поведенческих паттернов через корпоративные системы и оценка тональности внутренней переписки.</w:t>
      </w:r>
    </w:p>
    <w:p w14:paraId="18B9B4B0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На основе этих данных будет функционировать система машинного обучения, способная прогнозировать риски выгорания, используя исторические данные, информацию о рабочей нагрузке, личностные характеристики и внешние факторы. Для каждого сотрудника будут формироваться индивидуальные рекомендации по восстановлению и снижению уровня стресса.</w:t>
      </w:r>
    </w:p>
    <w:p w14:paraId="27557192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Платформа будет иметь возможности интеграции с существующими HR-системами компании, что обеспечит автоматическое уведомление руководителей о возможных рисках, позволит корректировать рабочую нагрузку, планировать отпуска и выбирать программы развития. Это создаст единое пространство для комплексного управления ментальным здоровьем персонала.</w:t>
      </w:r>
    </w:p>
    <w:p w14:paraId="4EF38D38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Платформа будет построена по модульному принципу и включать в себя веб-интерфейс и мобильное приложение, где сотрудники смогут проходить опросы, просматривать свои показатели и получать рекомендации, а также иметь доступ к программам восстановления и психологической поддержки. Серверная часть обеспечит обработку и анализ данных, работу алгоритмов машинного обучения и управление пользователями.</w:t>
      </w:r>
    </w:p>
    <w:p w14:paraId="707D7861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3FD02F" w14:textId="188015AE" w:rsidR="008506BF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lastRenderedPageBreak/>
        <w:t>Для сбора информации будут задействованы различные корпоративные источники: CRM и ERP-системы, системы управления проектами и внутренние коммуникационные платформы. Отдельный модуль аналитики и отчетности предоставит HR и руководству инструменты для генерации отчетов, визуализации данных и мониторинга эффективности программ.</w:t>
      </w:r>
    </w:p>
    <w:p w14:paraId="67940A3F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Для сотрудников предусмотрены регулярные автоматические опросы, просмотр персональных показателей, индивидуальные рекомендации и доступ к программам медитации, физических упражнений и психологической помощи. Также возможна анонимная связь со специалистами.</w:t>
      </w:r>
    </w:p>
    <w:p w14:paraId="355A0AFF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64B8FE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Руководители получат панель мониторинга состояния команды, ранние предупреждения о рисках, рекомендации по изменению рабочей нагрузки, инструменты для планирования перерывов и обучения управлению стрессом.</w:t>
      </w:r>
    </w:p>
    <w:p w14:paraId="6519D8BD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0DC844" w14:textId="2B9CBD27" w:rsid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HR-департамент сможет осуществлять централизованный контроль уровня выгорания по всей компании, проводить аналитику по подразделениям, планировать программы поддержки, интегрироваться с системами оценки персонала и предоставлять отчеты руководству.</w:t>
      </w:r>
    </w:p>
    <w:p w14:paraId="418FAC79" w14:textId="5A93133C" w:rsidR="002D196B" w:rsidRDefault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Эффективность системы будет оцениваться по количественным и качественным показателям. К числу количественных относятся снижение уровня выгорания, уменьшение текучести кадров, сокращение количества больничных, рост удовлетворённости работой и производительности труда, а также снижение затрат на HR-процессы. Качественные показатели включают улучшение атмосферы в коллективе, повышение вовлечённости, укрепление репутации работодателя и снижение уровня конфликтности внутри команд.</w:t>
      </w:r>
    </w:p>
    <w:p w14:paraId="3A247296" w14:textId="77777777" w:rsidR="002D196B" w:rsidRDefault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6CC847" w14:textId="662CD999" w:rsidR="002D196B" w:rsidRDefault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Проект будет реализован в течение 12 месяцев. Первые два месяца займёт анализ требований и проектирование. Затем последуют шесть месяцев разработки и тестирования. Месяцы седьмой по девятый — пилотное внедрение. Последние три месяца — полномасштабное внедрение и оптимизация.</w:t>
      </w:r>
    </w:p>
    <w:p w14:paraId="2DA15ECA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lastRenderedPageBreak/>
        <w:t>Для сотрудников это раннее выявление и предотвращение выгорания, повышение удовлетворённости работой на 15–20%, улучшение баланса между работой и личной жизнью, рост мотивации и вовлечённости.</w:t>
      </w:r>
    </w:p>
    <w:p w14:paraId="22BE3BC8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Для компании ожидается снижение текучести кадров на 25–30%, увеличение производительности труда на 10–15%, экономия на найме и адаптации персонала, улучшение имиджа работодателя и снижение количества больничных на 20–25%.</w:t>
      </w:r>
    </w:p>
    <w:p w14:paraId="77083DAC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HR-департамент получит автоматизированную систему диагностики, повысится точность прогнозирования рисков, качество принятия решений, а также снизится нагрузка на специалистов.</w:t>
      </w:r>
    </w:p>
    <w:p w14:paraId="3E0175F1" w14:textId="77777777" w:rsidR="002D196B" w:rsidRDefault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7F9D79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Среди технических рисков выделяются сложности интеграции с корпоративными системами и недостаточная точность алгоритмов. Для их минимизации проводится технический аудит, создаются API-интерфейсы, осуществляется постоянная калибровка моделей и привлекаются эксперты.</w:t>
      </w:r>
    </w:p>
    <w:p w14:paraId="20C8DBD0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Организационные риски связаны с низкой вовлечённостью сотрудников и сопротивлением со стороны руководителей. Для преодоления этих проблем разрабатывается комплексная коммуникационная стратегия, проводится обучение и демонстрируется экономическая эффективность проекта.</w:t>
      </w:r>
    </w:p>
    <w:p w14:paraId="54A57E86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Правовые и этические риски включают возможные нарушения конфиденциальности и вопросы мониторинга поведения. Для их устранения соблюдаются требования законодательства, применяется шифрование и анонимизация данных, обеспечивается прозрачность использования информации и добровольность участия.</w:t>
      </w:r>
    </w:p>
    <w:p w14:paraId="4D2C907A" w14:textId="77777777" w:rsidR="002D196B" w:rsidRDefault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F25522" w14:textId="04AB1339" w:rsidR="002D196B" w:rsidRDefault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b/>
          <w:bCs/>
          <w:sz w:val="28"/>
          <w:szCs w:val="28"/>
        </w:rPr>
        <w:t>Финансовый план</w:t>
      </w:r>
    </w:p>
    <w:p w14:paraId="58327E5A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 xml:space="preserve">Общая стоимость проекта составляет 10 500 000 рублей. Она включает затраты на разработку ПО (5 000 000 руб.), лицензии (1 500 000 руб.), оборудование и инфраструктуру (2 000 000 руб.), обучение персонала (500 000 </w:t>
      </w:r>
      <w:r w:rsidRPr="002D196B">
        <w:rPr>
          <w:rFonts w:ascii="Times New Roman" w:eastAsia="Times New Roman" w:hAnsi="Times New Roman" w:cs="Times New Roman"/>
          <w:sz w:val="28"/>
          <w:szCs w:val="28"/>
        </w:rPr>
        <w:lastRenderedPageBreak/>
        <w:t>руб.), маркетинг и коммуникации (300 000 руб.) и поддержку в течение первого года (1 200 000 руб.).</w:t>
      </w:r>
    </w:p>
    <w:p w14:paraId="2426381C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b/>
          <w:bCs/>
          <w:sz w:val="28"/>
          <w:szCs w:val="28"/>
        </w:rPr>
        <w:t>ROI и экономическая эффективность</w:t>
      </w:r>
    </w:p>
    <w:p w14:paraId="694355D9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Прямые выгоды от внедрения системы составят около 9 500 000 рублей в год: экономия на снижении текучести кадров (~3 000 000 руб.), уменьшение количества больничных (~1 500 000 руб.) и рост производительности (~5 000 000 руб.). Косвенные выгоды включают улучшение корпоративной культуры, повышение лояльности сотрудников, укрепление имиджа компании и снижение юридических рисков.</w:t>
      </w:r>
    </w:p>
    <w:p w14:paraId="57415134" w14:textId="77777777" w:rsidR="002D196B" w:rsidRPr="002D196B" w:rsidRDefault="002D196B" w:rsidP="002D1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196B">
        <w:rPr>
          <w:rFonts w:ascii="Times New Roman" w:eastAsia="Times New Roman" w:hAnsi="Times New Roman" w:cs="Times New Roman"/>
          <w:sz w:val="28"/>
          <w:szCs w:val="28"/>
        </w:rPr>
        <w:t>ROI проекта составляет примерно 90% в первый год, срок окупаемости — около 13 месяцев.</w:t>
      </w:r>
    </w:p>
    <w:p w14:paraId="3F64AADB" w14:textId="77777777" w:rsidR="008506BF" w:rsidRDefault="008506BF" w:rsidP="002D19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FB715F" w14:textId="77777777" w:rsidR="008506BF" w:rsidRDefault="008A48B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" w:name="_Toc225196262"/>
      <w:r>
        <w:rPr>
          <w:rFonts w:ascii="Times New Roman" w:hAnsi="Times New Roman" w:cs="Times New Roman"/>
          <w:b/>
          <w:color w:val="000000" w:themeColor="text1"/>
          <w:sz w:val="28"/>
        </w:rPr>
        <w:t>ЗАКЛЮЧЕНИЕ</w:t>
      </w:r>
      <w:bookmarkEnd w:id="4"/>
    </w:p>
    <w:p w14:paraId="30390CE0" w14:textId="4BDB94E7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Производственная практика проходила в период с 02 марта по 29 марта 2026 года в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- ведущей страховой компании России. Объектом исследования выступила компания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, предметом - бизнес-процессы определения и управления уровнем выгорания сотрудников.</w:t>
      </w:r>
    </w:p>
    <w:p w14:paraId="17AFAC2B" w14:textId="77777777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практики в соответствии с индивидуальным заданием и рабочим графиком были решены все поставленные задачи.</w:t>
      </w:r>
    </w:p>
    <w:p w14:paraId="496CA957" w14:textId="5063DA18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первого раздела была изучена организационно-экономическая характеристика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 Установлено, что компания является системообразующим участником финансового рынка России, имеет стабильное финансовое положение и лидирующие позиции на страховом рынке. В 2025 году выручка компании составила 289,1 млрд рублей, чистая прибыль - 18,2 млрд рублей. Компания активно заботится о ментальном здоровье сотрудников, внедряя программы ДМС с психологической поддержкой.</w:t>
      </w:r>
    </w:p>
    <w:p w14:paraId="68A93F87" w14:textId="605F31B6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второго раздела был проведен анализ существующих решений для определения уровня выгорания сотрудников в компании. Установлено, что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использует корпоративные программы ДМС с </w:t>
      </w:r>
      <w:r>
        <w:rPr>
          <w:rFonts w:ascii="Times New Roman" w:hAnsi="Times New Roman" w:cs="Times New Roman"/>
          <w:sz w:val="28"/>
        </w:rPr>
        <w:lastRenderedPageBreak/>
        <w:t>психологической поддержкой, регулярные опросы удовлетворенности персонала и программы внутренней коммуникации. Однако текущие решения имеют реактивный характер, отсутствует автоматизация процессов диагностики, недостаточна персонализация подхода и отсутствует интеграция с другими HR-процессами.</w:t>
      </w:r>
    </w:p>
    <w:p w14:paraId="3FF6FE7A" w14:textId="77777777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третьего раздела разработаны конкретные предложения по улучшению системы выявления и предотвращения профессионального выгорания сотрудников. Предложена концепция интегрированной цифровой платформы, включающей модуль автоматической диагностики, модуль предиктивной аналитики, модуль персонализированных рекомендаций и модуль интеграции с HR-процессами. Разработана архитектура системы, определены функциональные возможности, технологический стек, методы оценки эффективности и этапы внедрения.</w:t>
      </w:r>
    </w:p>
    <w:p w14:paraId="018D5F66" w14:textId="77777777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Сравнительный анализ показал, что переход к автоматизированной системе позволит:</w:t>
      </w:r>
    </w:p>
    <w:p w14:paraId="27916DB3" w14:textId="4528E7AF" w:rsidR="008506BF" w:rsidRPr="002D196B" w:rsidRDefault="008A48BD" w:rsidP="002D196B">
      <w:pPr>
        <w:pStyle w:val="af1"/>
        <w:numPr>
          <w:ilvl w:val="0"/>
          <w:numId w:val="11"/>
        </w:numPr>
        <w:spacing w:line="360" w:lineRule="auto"/>
        <w:ind w:left="0" w:firstLine="709"/>
        <w:jc w:val="both"/>
      </w:pPr>
      <w:r w:rsidRPr="002D196B">
        <w:t>Повысить точность диагностики выгорания на 40-50%</w:t>
      </w:r>
    </w:p>
    <w:p w14:paraId="112A34DD" w14:textId="62C5642E" w:rsidR="008506BF" w:rsidRPr="002D196B" w:rsidRDefault="008A48BD" w:rsidP="002D196B">
      <w:pPr>
        <w:pStyle w:val="af1"/>
        <w:numPr>
          <w:ilvl w:val="0"/>
          <w:numId w:val="11"/>
        </w:numPr>
        <w:spacing w:line="360" w:lineRule="auto"/>
        <w:ind w:left="0" w:firstLine="709"/>
        <w:jc w:val="both"/>
      </w:pPr>
      <w:r w:rsidRPr="002D196B">
        <w:t>Снизить текучесть кадров на 25-30%</w:t>
      </w:r>
    </w:p>
    <w:p w14:paraId="1B3AB02E" w14:textId="5783D746" w:rsidR="008506BF" w:rsidRPr="002D196B" w:rsidRDefault="008A48BD" w:rsidP="002D196B">
      <w:pPr>
        <w:pStyle w:val="af1"/>
        <w:numPr>
          <w:ilvl w:val="0"/>
          <w:numId w:val="11"/>
        </w:numPr>
        <w:spacing w:line="360" w:lineRule="auto"/>
        <w:ind w:left="0" w:firstLine="709"/>
        <w:jc w:val="both"/>
      </w:pPr>
      <w:r w:rsidRPr="002D196B">
        <w:t>Увеличить производительность труда на 10-15%</w:t>
      </w:r>
    </w:p>
    <w:p w14:paraId="3585A526" w14:textId="4D11C711" w:rsidR="008506BF" w:rsidRPr="002D196B" w:rsidRDefault="008A48BD" w:rsidP="002D196B">
      <w:pPr>
        <w:pStyle w:val="af1"/>
        <w:numPr>
          <w:ilvl w:val="0"/>
          <w:numId w:val="11"/>
        </w:numPr>
        <w:spacing w:line="360" w:lineRule="auto"/>
        <w:ind w:left="0" w:firstLine="709"/>
        <w:jc w:val="both"/>
      </w:pPr>
      <w:r w:rsidRPr="002D196B">
        <w:t>Сократить затраты на HR-процессы на 20-25%</w:t>
      </w:r>
    </w:p>
    <w:p w14:paraId="631D6920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A56C956" w14:textId="24EA7C4C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Предложенные решения реализуемы на базе отечественных технологических стеков, не требуют зарубежной инфраструктуры и могут быть поэтапно внедрены в рамках существующей ИТ-команды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>.</w:t>
      </w:r>
    </w:p>
    <w:p w14:paraId="6E76EAD7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31C2B05" w14:textId="77777777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итогам практики были получены следующие результаты:</w:t>
      </w:r>
    </w:p>
    <w:p w14:paraId="4AAB54D4" w14:textId="13309082" w:rsidR="008506BF" w:rsidRPr="002D196B" w:rsidRDefault="008A48BD" w:rsidP="002D196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</w:pPr>
      <w:r w:rsidRPr="002D196B">
        <w:t xml:space="preserve">изучена организационная структура, финансово-хозяйственная деятельность и специфика бизнес-процессов ПАО СК </w:t>
      </w:r>
      <w:r w:rsidR="00670944">
        <w:t>«</w:t>
      </w:r>
      <w:r w:rsidRPr="002D196B">
        <w:t>Росгосстрах</w:t>
      </w:r>
      <w:r w:rsidR="00670944">
        <w:t>»</w:t>
      </w:r>
      <w:r w:rsidRPr="002D196B">
        <w:t>;</w:t>
      </w:r>
    </w:p>
    <w:p w14:paraId="29E22614" w14:textId="77A35F12" w:rsidR="008506BF" w:rsidRPr="002D196B" w:rsidRDefault="008A48BD" w:rsidP="002D196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</w:pPr>
      <w:r w:rsidRPr="002D196B">
        <w:t>проведен сравнительный анализ существующих решений для определения уровня выгорания сотрудников;</w:t>
      </w:r>
    </w:p>
    <w:p w14:paraId="63DB97AB" w14:textId="15EF79EE" w:rsidR="008506BF" w:rsidRPr="002D196B" w:rsidRDefault="008A48BD" w:rsidP="002D196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</w:pPr>
      <w:r w:rsidRPr="002D196B">
        <w:lastRenderedPageBreak/>
        <w:t>разработана концепция цифровой платформы для мониторинга и предотвращения профессионального выгорания;</w:t>
      </w:r>
    </w:p>
    <w:p w14:paraId="7A56631E" w14:textId="255A3966" w:rsidR="008506BF" w:rsidRPr="002D196B" w:rsidRDefault="008A48BD" w:rsidP="002D196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</w:pPr>
      <w:r w:rsidRPr="002D196B">
        <w:t>предложена архитектура информационной системы на основе современного российского технологического стека;</w:t>
      </w:r>
    </w:p>
    <w:p w14:paraId="5F257A98" w14:textId="758FDFC3" w:rsidR="008506BF" w:rsidRPr="002D196B" w:rsidRDefault="008A48BD" w:rsidP="002D196B">
      <w:pPr>
        <w:pStyle w:val="af1"/>
        <w:numPr>
          <w:ilvl w:val="0"/>
          <w:numId w:val="10"/>
        </w:numPr>
        <w:spacing w:line="360" w:lineRule="auto"/>
        <w:ind w:left="0" w:firstLine="709"/>
        <w:jc w:val="both"/>
      </w:pPr>
      <w:r w:rsidRPr="002D196B">
        <w:t>рассчитан ожидаемый экономический эффект: экономия порядка 9,5 млн рублей в год, ROI ~90% в первый год.</w:t>
      </w:r>
    </w:p>
    <w:p w14:paraId="3BDD0D6F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A592A9A" w14:textId="77777777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прохождения практики были приобретены и закреплены следующие профессиональные навыки и компетенции:</w:t>
      </w:r>
    </w:p>
    <w:p w14:paraId="39C4102A" w14:textId="2F3BBDB9" w:rsidR="008506BF" w:rsidRDefault="008A48BD" w:rsidP="002D196B">
      <w:pPr>
        <w:pStyle w:val="ab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управление информационными ресурсами и ИС предприятия (ПК-1) - через изучение существующей системы и разработку предложений по её совершенствованию;</w:t>
      </w:r>
    </w:p>
    <w:p w14:paraId="31ACFA45" w14:textId="333B6B99" w:rsidR="008506BF" w:rsidRPr="002D196B" w:rsidRDefault="008A48BD" w:rsidP="002D196B">
      <w:pPr>
        <w:pStyle w:val="af1"/>
        <w:numPr>
          <w:ilvl w:val="0"/>
          <w:numId w:val="9"/>
        </w:numPr>
        <w:spacing w:line="360" w:lineRule="auto"/>
        <w:ind w:left="0" w:firstLine="709"/>
        <w:jc w:val="both"/>
      </w:pPr>
      <w:r w:rsidRPr="002D196B">
        <w:t>применение современных методов прикладной информатики для автоматизации задач (ПК-2) - через проектирование архитектуры системы и выбор технологического стека;</w:t>
      </w:r>
    </w:p>
    <w:p w14:paraId="5409E8D4" w14:textId="303C6ED6" w:rsidR="008506BF" w:rsidRPr="002D196B" w:rsidRDefault="008A48BD" w:rsidP="002D196B">
      <w:pPr>
        <w:pStyle w:val="af1"/>
        <w:numPr>
          <w:ilvl w:val="0"/>
          <w:numId w:val="9"/>
        </w:numPr>
        <w:spacing w:line="360" w:lineRule="auto"/>
        <w:ind w:left="0" w:firstLine="709"/>
        <w:jc w:val="both"/>
      </w:pPr>
      <w:r w:rsidRPr="002D196B">
        <w:t>проектирование архитектуры ИС и принятие проектных решений (ПК-3) - через разработку многокомпонентной архитектуры предлагаемой системы;</w:t>
      </w:r>
    </w:p>
    <w:p w14:paraId="1B35FCF6" w14:textId="5DD61AFE" w:rsidR="008506BF" w:rsidRPr="002D196B" w:rsidRDefault="008A48BD" w:rsidP="002D196B">
      <w:pPr>
        <w:pStyle w:val="af1"/>
        <w:numPr>
          <w:ilvl w:val="0"/>
          <w:numId w:val="9"/>
        </w:numPr>
        <w:spacing w:line="360" w:lineRule="auto"/>
        <w:ind w:left="0" w:firstLine="709"/>
        <w:jc w:val="both"/>
      </w:pPr>
      <w:r w:rsidRPr="002D196B">
        <w:t>проектирование информационных процессов с использованием инновационных инструментов (ПК-4) - через применение методов машинного обучения и предиктивной аналитики;</w:t>
      </w:r>
    </w:p>
    <w:p w14:paraId="01362B15" w14:textId="2B3CFA18" w:rsidR="008506BF" w:rsidRPr="002D196B" w:rsidRDefault="008A48BD" w:rsidP="002D196B">
      <w:pPr>
        <w:pStyle w:val="af1"/>
        <w:numPr>
          <w:ilvl w:val="0"/>
          <w:numId w:val="9"/>
        </w:numPr>
        <w:spacing w:line="360" w:lineRule="auto"/>
        <w:ind w:left="0" w:firstLine="709"/>
        <w:jc w:val="both"/>
      </w:pPr>
      <w:r w:rsidRPr="002D196B">
        <w:t>определение потребностей клиентов и разработка концепции системы с расчётом окупаемости (ПК-5) - через анализ проблем выгорания и обоснование экономического эффекта;</w:t>
      </w:r>
    </w:p>
    <w:p w14:paraId="161F8392" w14:textId="75AD75CB" w:rsidR="008506BF" w:rsidRPr="002D196B" w:rsidRDefault="008A48BD" w:rsidP="002D196B">
      <w:pPr>
        <w:pStyle w:val="af1"/>
        <w:numPr>
          <w:ilvl w:val="0"/>
          <w:numId w:val="9"/>
        </w:numPr>
        <w:spacing w:line="360" w:lineRule="auto"/>
        <w:ind w:left="0" w:firstLine="709"/>
        <w:jc w:val="both"/>
      </w:pPr>
      <w:r w:rsidRPr="002D196B">
        <w:t>критический анализ проблемных ситуаций и выработка стратегии действий (УК-1) - через системный подход к выявлению и устранению проблем текущей системы.</w:t>
      </w:r>
    </w:p>
    <w:p w14:paraId="520741B2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B701DD8" w14:textId="29C91523" w:rsidR="008506BF" w:rsidRDefault="008A4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Практика позволила связать теоретические знания в области информационных систем цифровой экономики с реальными задачами </w:t>
      </w:r>
      <w:r>
        <w:rPr>
          <w:rFonts w:ascii="Times New Roman" w:hAnsi="Times New Roman" w:cs="Times New Roman"/>
          <w:sz w:val="28"/>
        </w:rPr>
        <w:lastRenderedPageBreak/>
        <w:t xml:space="preserve">действующего предприятия. Разработанные предложения могут быть использованы ПАО СК </w:t>
      </w:r>
      <w:r w:rsidR="00670944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Росгосстрах</w:t>
      </w:r>
      <w:r w:rsidR="00670944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как основа для технического задания на разработку информационной системы оптимизации бизнес-процессов управления уровнем выгорания сотрудников, что подтверждает практическую значимость проведённого исследования.</w:t>
      </w:r>
    </w:p>
    <w:p w14:paraId="1735D744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8FFF7B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A48D8DE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7B4858E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746850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3D282BB" w14:textId="77777777" w:rsidR="008506BF" w:rsidRDefault="008506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DEE0637" w14:textId="77777777" w:rsidR="008506BF" w:rsidRDefault="008A48B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" w:name="_Toc225196263"/>
      <w:r>
        <w:rPr>
          <w:rFonts w:ascii="Times New Roman" w:hAnsi="Times New Roman" w:cs="Times New Roman"/>
          <w:b/>
          <w:color w:val="000000" w:themeColor="text1"/>
          <w:sz w:val="28"/>
        </w:rPr>
        <w:t>СПИСОК ИСПОЛЬЗУЕМЫХ ИСТОЧНИКОВ</w:t>
      </w:r>
      <w:bookmarkEnd w:id="5"/>
    </w:p>
    <w:p w14:paraId="0F71545C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Всемирная организация здравоохранения. Международная классификация болезней МКБ-11 [Электронный ресурс]. URL: https://icd.who.int/ (дата обращения: 20.03.2026).</w:t>
      </w:r>
    </w:p>
    <w:p w14:paraId="09BE01E0" w14:textId="74DE7B18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ПАО СК </w:t>
      </w:r>
      <w:r w:rsidR="00670944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Росгосстрах</w:t>
      </w:r>
      <w:r w:rsidR="00670944"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 - официальный сайт компании [Электронный ресурс]. URL: https://www.rgs.ru (дата обращения: 15.03.2026).</w:t>
      </w:r>
    </w:p>
    <w:p w14:paraId="595AA78B" w14:textId="5551EB36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Банк России. Информация о ПАО СК </w:t>
      </w:r>
      <w:r w:rsidR="00670944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Росгосстрах</w:t>
      </w:r>
      <w:r w:rsidR="00670944"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 [Электронный ресурс]. URL: https://cbr.ru/finorg/foinfo/?ogrn=1027739049689 (дата обращения: 16.03.2026).</w:t>
      </w:r>
    </w:p>
    <w:p w14:paraId="05DA700B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Conomy.ru. Отчетности ПАО СК РОСГОССТРАХ [Электронный ресурс]. URL: https://conomy.ru/investments/issuers/rgs/financial-statements (дата обращения: 17.03.2026).</w:t>
      </w:r>
    </w:p>
    <w:p w14:paraId="280902BB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Журнал КСК ЭКСПЕРТ. Эмоциональное выгорание сотрудников: как HR может помочь сохранить здоровье команды [Электронный ресурс]. URL: https://journal.ksk.expert/articles/emotsionalnoe-vygoranie-sotrudnikov-kak-hr-mozhet-pomoch-sokhranit-zdorove-komandy-2510/ (дата обращения: 18.03.2026).</w:t>
      </w:r>
    </w:p>
    <w:p w14:paraId="7CBA8444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Бизнес Психологи (</w:t>
      </w:r>
      <w:proofErr w:type="spellStart"/>
      <w:r>
        <w:rPr>
          <w:rFonts w:ascii="Times New Roman" w:hAnsi="Times New Roman"/>
          <w:sz w:val="28"/>
        </w:rPr>
        <w:t>ex.SHL</w:t>
      </w:r>
      <w:proofErr w:type="spellEnd"/>
      <w:r>
        <w:rPr>
          <w:rFonts w:ascii="Times New Roman" w:hAnsi="Times New Roman"/>
          <w:sz w:val="28"/>
        </w:rPr>
        <w:t>). Профессиональное выгорание: проблема и решение [Электронный ресурс]. URL: https://business-</w:t>
      </w:r>
      <w:r>
        <w:rPr>
          <w:rFonts w:ascii="Times New Roman" w:hAnsi="Times New Roman"/>
          <w:sz w:val="28"/>
        </w:rPr>
        <w:lastRenderedPageBreak/>
        <w:t>psychologists.ru/publications/professionalnoe-vygoranie-problema-i-reshenie/ (дата обращения: 18.03.2026).</w:t>
      </w:r>
    </w:p>
    <w:p w14:paraId="1A7117B8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ADPASS. Выгорание сотрудников: миф или реальность? [Электронный ресурс]. URL: https://adpass.ru/vygoranie-sotrudnikov-mif-ili-realnost/ (дата обращения: 19.03.2026).</w:t>
      </w:r>
    </w:p>
    <w:p w14:paraId="7FA7C0C9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Motivity.ru. Профессиональное выгорание сотрудника: признаки, причины, профилактика и что делать [Электронный ресурс]. URL: https://motivity.ru/blog/tpost/fs6c9ev2z1-gori-rabotoi-no-ne-sgorai-kak-raspoznat (дата обращения: 19.03.2026).</w:t>
      </w:r>
    </w:p>
    <w:p w14:paraId="619BE224" w14:textId="210C26E2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Коммерсантъ. ПАО СК </w:t>
      </w:r>
      <w:r w:rsidR="00670944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Росгосстрах</w:t>
      </w:r>
      <w:r w:rsidR="00670944"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>: финансовые показатели - топ 100 компаний [Электронный ресурс]. URL: https://www.kommersant.ru/doc/3502550/w/91 (дата обращения: 16.03.2026).</w:t>
      </w:r>
    </w:p>
    <w:p w14:paraId="343F7A7C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РБК Компании. Эмоциональное выгорание: почему оно стало новой эпидемией работников [Электронный ресурс]. URL: https://companies.rbc.ru/news/TcMgQ87w6x/emotsionalnoe-vyigoranie-pochemu-ono-stalo-novoj-epidemiej-rabotnikov/ (дата обращения: 20.03.2026).</w:t>
      </w:r>
    </w:p>
    <w:p w14:paraId="024AC71C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YouMi</w:t>
      </w:r>
      <w:proofErr w:type="spellEnd"/>
      <w:r>
        <w:rPr>
          <w:rFonts w:ascii="Times New Roman" w:hAnsi="Times New Roman"/>
          <w:sz w:val="28"/>
        </w:rPr>
        <w:t xml:space="preserve">. Эмоциональное выгорание все чаще испытывают не только врачи и учителя, но и предприниматели, IT-специалисты. Почему это стало проблемой, объясняет эксперт </w:t>
      </w:r>
      <w:proofErr w:type="spellStart"/>
      <w:r>
        <w:rPr>
          <w:rFonts w:ascii="Times New Roman" w:hAnsi="Times New Roman"/>
          <w:sz w:val="28"/>
        </w:rPr>
        <w:t>YouMi</w:t>
      </w:r>
      <w:proofErr w:type="spellEnd"/>
      <w:r>
        <w:rPr>
          <w:rFonts w:ascii="Times New Roman" w:hAnsi="Times New Roman"/>
          <w:sz w:val="28"/>
        </w:rPr>
        <w:t xml:space="preserve"> [Электронный ресурс]. URL: https://youmi.ru/ (дата обращения: 20.03.2026).</w:t>
      </w:r>
    </w:p>
    <w:p w14:paraId="09C52B68" w14:textId="5808C1A3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Market-analysis.ru. </w:t>
      </w:r>
      <w:r w:rsidR="00670944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Росгосстрах</w:t>
      </w:r>
      <w:r w:rsidR="00670944"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>: работодатели стали чаще заботиться о психическом здоровье сотрудников [Электронный ресурс]. URL: https://market-analysis.ru/rosgosstrakh-rabotodateli-stali-chashhe-zabotit-31b/ (дата обращения: 18.03.2026).</w:t>
      </w:r>
    </w:p>
    <w:p w14:paraId="6C1EEB08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Современные страховые технологии. Каждый четвертый сотрудник выгорает раз в месяц [Электронный ресурс]. URL: https://consult-cct.ru/kazhdyj-chetvertyj-sotrudnik-vygoraet-raz-v-mesyacz (дата обращения: 19.03.2026).</w:t>
      </w:r>
    </w:p>
    <w:p w14:paraId="792B6FDB" w14:textId="3E826F52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Topknowledge.ru. Анализ финансового состояния ПАО СК </w:t>
      </w:r>
      <w:r w:rsidR="00670944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Росгосстрах</w:t>
      </w:r>
      <w:r w:rsidR="00670944"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 [Электронный ресурс]. URL: </w:t>
      </w:r>
      <w:r>
        <w:rPr>
          <w:rFonts w:ascii="Times New Roman" w:hAnsi="Times New Roman"/>
          <w:sz w:val="28"/>
        </w:rPr>
        <w:lastRenderedPageBreak/>
        <w:t>http://topknowledge.ru/rezultaty/5529-analiz-finansovogo-sostoyaniya-pao-sk-rosgosstrakh.html (дата обращения: 16.03.2026).</w:t>
      </w:r>
    </w:p>
    <w:p w14:paraId="126F0D16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Маслач</w:t>
      </w:r>
      <w:proofErr w:type="spellEnd"/>
      <w:r>
        <w:rPr>
          <w:rFonts w:ascii="Times New Roman" w:hAnsi="Times New Roman"/>
          <w:sz w:val="28"/>
        </w:rPr>
        <w:t xml:space="preserve">, К. </w:t>
      </w:r>
      <w:proofErr w:type="spellStart"/>
      <w:r>
        <w:rPr>
          <w:rFonts w:ascii="Times New Roman" w:hAnsi="Times New Roman"/>
          <w:sz w:val="28"/>
        </w:rPr>
        <w:t>et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al</w:t>
      </w:r>
      <w:proofErr w:type="spellEnd"/>
      <w:r>
        <w:rPr>
          <w:rFonts w:ascii="Times New Roman" w:hAnsi="Times New Roman"/>
          <w:sz w:val="28"/>
        </w:rPr>
        <w:t>. Опросник профессионального выгорания (MBI) [Электронный ресурс]. URL: https://www.stressinstitute.com/maslach-burnout-inventory/ (дата обращения: 18.03.2026).</w:t>
      </w:r>
    </w:p>
    <w:p w14:paraId="4955C774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Бойко, В.В. Методика диагностики уровня эмоционального выгорания [Электронный ресурс]. // Психологический журнал. - 1989. - №5. - С. 108-115.</w:t>
      </w:r>
    </w:p>
    <w:p w14:paraId="7AD18B66" w14:textId="77777777" w:rsidR="008506BF" w:rsidRPr="00276BD5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  <w:lang w:val="en-US"/>
        </w:rPr>
      </w:pPr>
      <w:r w:rsidRPr="00276BD5">
        <w:rPr>
          <w:rFonts w:ascii="Times New Roman" w:hAnsi="Times New Roman"/>
          <w:sz w:val="28"/>
          <w:lang w:val="en-US"/>
        </w:rPr>
        <w:t>Freudenberger, H.J. Staff burn-out. // Journal of Social Issues. - 1974. - Vol. 30. - №1. - P. 159-165.</w:t>
      </w:r>
    </w:p>
    <w:p w14:paraId="53DDB539" w14:textId="77777777" w:rsidR="008506BF" w:rsidRPr="00276BD5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  <w:lang w:val="en-US"/>
        </w:rPr>
      </w:pPr>
      <w:r w:rsidRPr="00276BD5">
        <w:rPr>
          <w:rFonts w:ascii="Times New Roman" w:hAnsi="Times New Roman"/>
          <w:sz w:val="28"/>
          <w:lang w:val="en-US"/>
        </w:rPr>
        <w:t>Jackson, S.E., Schwab, R.L. Toward an understanding of the burnout phenomenon. // Journal of Applied Psychology. - 1986. - Vol. 71. - №4. - P. 630-640.</w:t>
      </w:r>
    </w:p>
    <w:p w14:paraId="7B7E3E92" w14:textId="77777777" w:rsidR="008506BF" w:rsidRPr="00276BD5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  <w:lang w:val="en-US"/>
        </w:rPr>
      </w:pPr>
      <w:r w:rsidRPr="00276BD5">
        <w:rPr>
          <w:rFonts w:ascii="Times New Roman" w:hAnsi="Times New Roman"/>
          <w:sz w:val="28"/>
          <w:lang w:val="en-US"/>
        </w:rPr>
        <w:t>Leiter, M.P., Maslach, C. Nurse turnover: The mediating role of burnout. // Journal of Nursing Management. - 1999. - Vol. 7. - №5. - P. 257-267.</w:t>
      </w:r>
    </w:p>
    <w:p w14:paraId="35335256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Галаничева, Ю. Добровольное медицинское страхование как инструмент заботы о сотрудниках // Страховой рынок. - 2025. - №3. - С. 45-52.</w:t>
      </w:r>
    </w:p>
    <w:p w14:paraId="0CEA8B48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Купцова, О. Ментальное здоровье сотрудников в фокусе внимания работодателей // Страховщик. - 2024. - №7. - С. 23-28.</w:t>
      </w:r>
    </w:p>
    <w:p w14:paraId="1CEDFB10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Зайцева, Е. Профессиональное выгорание как проблема современного бизнеса // Управленческие науки. - 2025. - №2. - С. 78-85.</w:t>
      </w:r>
    </w:p>
    <w:p w14:paraId="70C5473D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Петрова, А. Цифровые решения для диагностики и предотвращения выгорания персонала // Информационные технологии в управлении. - 2025. - №4. - С. 112-120.</w:t>
      </w:r>
    </w:p>
    <w:p w14:paraId="5B4AD25D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Смирнов, В. Экономическая эффективность программ поддержки ментального здоровья сотрудников // Финансовый менеджмент. - 2025. - №6. - С. 34-41.</w:t>
      </w:r>
    </w:p>
    <w:p w14:paraId="60752681" w14:textId="4F99C48F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Федеральный закон от 27.07.2006 № 152-ФЗ </w:t>
      </w:r>
      <w:r w:rsidR="00670944"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>О персональных данных</w:t>
      </w:r>
      <w:r w:rsidR="00670944"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 [Электронный ресурс]. URL: https://www.consultant.ru/document/cons_doc_LAW_10570/ (дата обращения: 20.03.2026).</w:t>
      </w:r>
    </w:p>
    <w:p w14:paraId="09531236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ГОСТ Р ИСО/IEC 27001-2020. Информационная технология. Методы и средства обеспечения безопасности. Системы менеджмента информационной безопасности. Требования [Электронный ресурс]. URL: https://docs.cntd.ru/document/1200141585 (дата обращения: 20.03.2026).</w:t>
      </w:r>
    </w:p>
    <w:p w14:paraId="52EE51F2" w14:textId="77777777" w:rsidR="008506BF" w:rsidRDefault="008A48BD">
      <w:pPr>
        <w:numPr>
          <w:ilvl w:val="0"/>
          <w:numId w:val="4"/>
        </w:numPr>
        <w:tabs>
          <w:tab w:val="clear" w:pos="720"/>
          <w:tab w:val="left" w:pos="60"/>
          <w:tab w:val="left" w:pos="855"/>
        </w:tabs>
        <w:spacing w:after="0" w:line="360" w:lineRule="auto"/>
        <w:ind w:left="0" w:firstLine="8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Санитарно-эпидемиологические правила и нормативы. СанПиН 2.4.5.2405-08. Гигиенические требования к условиям труда в организациях, осуществляющих образовательную деятельность [Электронный ресурс]. URL: https://www.rospotrebnadzor.ru/files/news/sanpin_obrazovanie.pdf (дата обращения: 20.03.2026).</w:t>
      </w:r>
    </w:p>
    <w:sectPr w:rsidR="008506BF" w:rsidSect="007D45BB">
      <w:footerReference w:type="even" r:id="rId12"/>
      <w:footerReference w:type="default" r:id="rId13"/>
      <w:footerReference w:type="first" r:id="rId14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5273" w14:textId="77777777" w:rsidR="00257DEB" w:rsidRDefault="00257DEB">
      <w:pPr>
        <w:spacing w:after="0" w:line="240" w:lineRule="auto"/>
      </w:pPr>
      <w:r>
        <w:separator/>
      </w:r>
    </w:p>
  </w:endnote>
  <w:endnote w:type="continuationSeparator" w:id="0">
    <w:p w14:paraId="347B5B9F" w14:textId="77777777" w:rsidR="00257DEB" w:rsidRDefault="00257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E1EF2" w14:textId="77777777" w:rsidR="008506BF" w:rsidRDefault="008506B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05343"/>
      <w:docPartObj>
        <w:docPartGallery w:val="Page Numbers (Bottom of Page)"/>
        <w:docPartUnique/>
      </w:docPartObj>
    </w:sdtPr>
    <w:sdtEndPr/>
    <w:sdtContent>
      <w:p w14:paraId="48284BEF" w14:textId="77777777" w:rsidR="008506BF" w:rsidRDefault="008A48BD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4CF5F1FB" w14:textId="77777777" w:rsidR="008506BF" w:rsidRDefault="008506B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96F37" w14:textId="77777777" w:rsidR="008506BF" w:rsidRDefault="008506B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ED795" w14:textId="77777777" w:rsidR="00257DEB" w:rsidRDefault="00257DEB">
      <w:pPr>
        <w:spacing w:after="0" w:line="240" w:lineRule="auto"/>
      </w:pPr>
      <w:r>
        <w:separator/>
      </w:r>
    </w:p>
  </w:footnote>
  <w:footnote w:type="continuationSeparator" w:id="0">
    <w:p w14:paraId="587BA68A" w14:textId="77777777" w:rsidR="00257DEB" w:rsidRDefault="00257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6B39"/>
    <w:multiLevelType w:val="hybridMultilevel"/>
    <w:tmpl w:val="4F087F0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3F165A"/>
    <w:multiLevelType w:val="multilevel"/>
    <w:tmpl w:val="3DB831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5A2186C"/>
    <w:multiLevelType w:val="hybridMultilevel"/>
    <w:tmpl w:val="159202BA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EB3A3D"/>
    <w:multiLevelType w:val="multilevel"/>
    <w:tmpl w:val="CB34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0BC5B2A"/>
    <w:multiLevelType w:val="multilevel"/>
    <w:tmpl w:val="02A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02473C6"/>
    <w:multiLevelType w:val="multilevel"/>
    <w:tmpl w:val="372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E2060D7"/>
    <w:multiLevelType w:val="hybridMultilevel"/>
    <w:tmpl w:val="BFE090C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FD61A32"/>
    <w:multiLevelType w:val="hybridMultilevel"/>
    <w:tmpl w:val="269CBC7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AA3F59"/>
    <w:multiLevelType w:val="hybridMultilevel"/>
    <w:tmpl w:val="DF8A6A7A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002ABD"/>
    <w:multiLevelType w:val="hybridMultilevel"/>
    <w:tmpl w:val="8F00844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1A3A15"/>
    <w:multiLevelType w:val="hybridMultilevel"/>
    <w:tmpl w:val="D612F02A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F9091F"/>
    <w:multiLevelType w:val="hybridMultilevel"/>
    <w:tmpl w:val="0DD02AD6"/>
    <w:lvl w:ilvl="0" w:tplc="5756E6F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64209304">
    <w:abstractNumId w:val="1"/>
  </w:num>
  <w:num w:numId="2" w16cid:durableId="2019498483">
    <w:abstractNumId w:val="5"/>
  </w:num>
  <w:num w:numId="3" w16cid:durableId="622343856">
    <w:abstractNumId w:val="4"/>
  </w:num>
  <w:num w:numId="4" w16cid:durableId="942612918">
    <w:abstractNumId w:val="3"/>
  </w:num>
  <w:num w:numId="5" w16cid:durableId="446124575">
    <w:abstractNumId w:val="11"/>
  </w:num>
  <w:num w:numId="6" w16cid:durableId="1454901790">
    <w:abstractNumId w:val="9"/>
  </w:num>
  <w:num w:numId="7" w16cid:durableId="1793357650">
    <w:abstractNumId w:val="6"/>
  </w:num>
  <w:num w:numId="8" w16cid:durableId="1126854374">
    <w:abstractNumId w:val="7"/>
  </w:num>
  <w:num w:numId="9" w16cid:durableId="211305413">
    <w:abstractNumId w:val="2"/>
  </w:num>
  <w:num w:numId="10" w16cid:durableId="1116145946">
    <w:abstractNumId w:val="8"/>
  </w:num>
  <w:num w:numId="11" w16cid:durableId="1718117681">
    <w:abstractNumId w:val="10"/>
  </w:num>
  <w:num w:numId="12" w16cid:durableId="184917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6BF"/>
    <w:rsid w:val="00184EE1"/>
    <w:rsid w:val="001D1788"/>
    <w:rsid w:val="00257DEB"/>
    <w:rsid w:val="00276BD5"/>
    <w:rsid w:val="002D196B"/>
    <w:rsid w:val="00670944"/>
    <w:rsid w:val="006B1337"/>
    <w:rsid w:val="00731DAE"/>
    <w:rsid w:val="00770806"/>
    <w:rsid w:val="00770C1E"/>
    <w:rsid w:val="007D45BB"/>
    <w:rsid w:val="008506BF"/>
    <w:rsid w:val="008A48BD"/>
    <w:rsid w:val="009F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0ABC"/>
  <w15:docId w15:val="{FF2ECAA8-C13C-41D1-8362-752AF84E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511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1D5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D5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1D5BBE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1D5BBE"/>
  </w:style>
  <w:style w:type="character" w:customStyle="1" w:styleId="a6">
    <w:name w:val="Нижний колонтитул Знак"/>
    <w:basedOn w:val="a0"/>
    <w:link w:val="a7"/>
    <w:uiPriority w:val="99"/>
    <w:qFormat/>
    <w:rsid w:val="001D5BBE"/>
  </w:style>
  <w:style w:type="character" w:customStyle="1" w:styleId="a8">
    <w:name w:val="Ссылка указателя"/>
    <w:qFormat/>
  </w:style>
  <w:style w:type="character" w:customStyle="1" w:styleId="a9">
    <w:name w:val="Символ нумерации"/>
    <w:qFormat/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a"/>
  </w:style>
  <w:style w:type="paragraph" w:styleId="af">
    <w:name w:val="TOC Heading"/>
    <w:basedOn w:val="1"/>
    <w:next w:val="a"/>
    <w:uiPriority w:val="39"/>
    <w:unhideWhenUsed/>
    <w:qFormat/>
    <w:rsid w:val="001D5BB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5BBE"/>
    <w:pPr>
      <w:spacing w:after="100"/>
    </w:pPr>
  </w:style>
  <w:style w:type="paragraph" w:customStyle="1" w:styleId="af0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1D5BBE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1D5BBE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List Paragraph"/>
    <w:qFormat/>
    <w:rsid w:val="00B528E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2">
    <w:name w:val="Содержимое таблицы"/>
    <w:basedOn w:val="a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numbering" w:customStyle="1" w:styleId="af4">
    <w:name w:val="Без списка"/>
    <w:uiPriority w:val="99"/>
    <w:semiHidden/>
    <w:unhideWhenUsed/>
    <w:qFormat/>
  </w:style>
  <w:style w:type="table" w:customStyle="1" w:styleId="2">
    <w:name w:val="Сетка таблицы2"/>
    <w:basedOn w:val="a1"/>
    <w:uiPriority w:val="59"/>
    <w:rsid w:val="002B2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Table Grid"/>
    <w:basedOn w:val="a1"/>
    <w:uiPriority w:val="39"/>
    <w:rsid w:val="002B2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5CCA2D9A29904F8D3D44EF0111EE01" ma:contentTypeVersion="4" ma:contentTypeDescription="Создание документа." ma:contentTypeScope="" ma:versionID="48893dd44927e55274d866e23fab1d38">
  <xsd:schema xmlns:xsd="http://www.w3.org/2001/XMLSchema" xmlns:xs="http://www.w3.org/2001/XMLSchema" xmlns:p="http://schemas.microsoft.com/office/2006/metadata/properties" xmlns:ns2="d33e300a-9761-49b8-ab6e-27456144f2e3" targetNamespace="http://schemas.microsoft.com/office/2006/metadata/properties" ma:root="true" ma:fieldsID="ffaac08227f82693524c05e658c05064" ns2:_="">
    <xsd:import namespace="d33e300a-9761-49b8-ab6e-27456144f2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e300a-9761-49b8-ab6e-27456144f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915ABE-C960-4839-9EBE-7A5885C0F6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D27665-0655-4424-A52E-30639FFA84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04BE29-66C9-4B4D-A729-9F52D49C3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3e300a-9761-49b8-ab6e-27456144f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9E1671-D5DE-4273-BC37-2494CEECD1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20</Pages>
  <Words>4031</Words>
  <Characters>22979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dc:description/>
  <cp:lastModifiedBy>Павел Гамов</cp:lastModifiedBy>
  <cp:revision>210</cp:revision>
  <cp:lastPrinted>2022-02-11T11:18:00Z</cp:lastPrinted>
  <dcterms:created xsi:type="dcterms:W3CDTF">2026-03-05T11:26:00Z</dcterms:created>
  <dcterms:modified xsi:type="dcterms:W3CDTF">2026-03-26T18:41:00Z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0x010100355CCA2D9A29904F8D3D44EF0111EE01</vt:lpwstr>
  </property>
</Properties>
</file>