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8.xml" ContentType="application/vnd.openxmlformats-officedocument.wordprocessingml.footer+xml"/>
  <Override PartName="/word/footer1.xml" ContentType="application/vnd.openxmlformats-officedocument.wordprocessingml.footer+xml"/>
  <Override PartName="/word/footer20.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12.xml" ContentType="application/vnd.openxmlformats-officedocument.wordprocessingml.footer+xml"/>
  <Override PartName="/word/footer21.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1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22.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23.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24.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1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МИНИСТЕРСТВО</w:t>
      </w:r>
      <w:r>
        <w:rPr>
          <w:rFonts w:eastAsia="Times New Roman" w:cs="Times New Roman" w:ascii="Times New Roman" w:hAnsi="Times New Roman"/>
          <w:b/>
          <w:spacing w:val="-11"/>
          <w:kern w:val="0"/>
          <w:lang w:eastAsia="ru-RU" w:bidi="ar-SA"/>
        </w:rPr>
        <w:t xml:space="preserve"> </w:t>
      </w:r>
      <w:r>
        <w:rPr>
          <w:rFonts w:eastAsia="Times New Roman" w:cs="Times New Roman" w:ascii="Times New Roman" w:hAnsi="Times New Roman"/>
          <w:b/>
          <w:kern w:val="0"/>
          <w:lang w:eastAsia="ru-RU" w:bidi="ar-SA"/>
        </w:rPr>
        <w:t>ТРАНСПОРТА</w:t>
      </w:r>
      <w:r>
        <w:rPr>
          <w:rFonts w:eastAsia="Times New Roman" w:cs="Times New Roman" w:ascii="Times New Roman" w:hAnsi="Times New Roman"/>
          <w:b/>
          <w:spacing w:val="-13"/>
          <w:kern w:val="0"/>
          <w:lang w:eastAsia="ru-RU" w:bidi="ar-SA"/>
        </w:rPr>
        <w:t xml:space="preserve"> </w:t>
      </w:r>
      <w:r>
        <w:rPr>
          <w:rFonts w:eastAsia="Times New Roman" w:cs="Times New Roman" w:ascii="Times New Roman" w:hAnsi="Times New Roman"/>
          <w:b/>
          <w:kern w:val="0"/>
          <w:lang w:eastAsia="ru-RU" w:bidi="ar-SA"/>
        </w:rPr>
        <w:t>РОССИЙСКОЙ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ФЕДЕРАЦИИ</w:t>
      </w:r>
    </w:p>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ФЕДЕРАЛЬНОЕ ГОСУДАРСТВЕННОЕ АВТОНОМНОЕ ОБРАЗОВАТЕЛЬНОЕ</w:t>
      </w:r>
      <w:r>
        <w:rPr>
          <w:rFonts w:eastAsia="Times New Roman" w:cs="Times New Roman" w:ascii="Times New Roman" w:hAnsi="Times New Roman"/>
          <w:b/>
          <w:spacing w:val="-47"/>
          <w:kern w:val="0"/>
          <w:lang w:eastAsia="ru-RU" w:bidi="ar-SA"/>
        </w:rPr>
        <w:t xml:space="preserve"> </w:t>
      </w:r>
      <w:r>
        <w:rPr>
          <w:rFonts w:eastAsia="Times New Roman" w:cs="Times New Roman" w:ascii="Times New Roman" w:hAnsi="Times New Roman"/>
          <w:b/>
          <w:kern w:val="0"/>
          <w:lang w:eastAsia="ru-RU" w:bidi="ar-SA"/>
        </w:rPr>
        <w:t>УЧРЕЖДЕНИЕ</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ВЫСШЕГО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ОБРАЗОВАНИЯ</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mc:AlternateContent>
          <mc:Choice Requires="wps">
            <w:drawing>
              <wp:anchor distT="635" distB="0" distL="0" distR="5080" simplePos="0" relativeHeight="7" behindDoc="0" locked="0" layoutInCell="0" allowOverlap="1" wp14:anchorId="569055CA">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fillRef idx="0"/>
                        <a:effectRef idx="0"/>
                        <a:fontRef idx="minor"/>
                      </wps:style>
                      <wps:bodyPr/>
                    </wps:wsp>
                  </a:graphicData>
                </a:graphic>
              </wp:anchor>
            </w:drawing>
          </mc:Choice>
          <mc:Fallback>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eastAsia="Times New Roman" w:cs="Times New Roman" w:ascii="Times New Roman" w:hAnsi="Times New Roman"/>
          <w:b/>
          <w:kern w:val="0"/>
          <w:lang w:eastAsia="ru-RU" w:bidi="ar-SA"/>
        </w:rPr>
        <w:t>«РОССИЙСКИЙ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УНИВЕРСИТЕТ</w:t>
      </w:r>
      <w:r>
        <w:rPr>
          <w:rFonts w:eastAsia="Times New Roman" w:cs="Times New Roman" w:ascii="Times New Roman" w:hAnsi="Times New Roman"/>
          <w:b/>
          <w:spacing w:val="-10"/>
          <w:kern w:val="0"/>
          <w:lang w:eastAsia="ru-RU" w:bidi="ar-SA"/>
        </w:rPr>
        <w:t xml:space="preserve"> </w:t>
      </w:r>
      <w:r>
        <w:rPr>
          <w:rFonts w:eastAsia="Times New Roman" w:cs="Times New Roman" w:ascii="Times New Roman" w:hAnsi="Times New Roman"/>
          <w:b/>
          <w:kern w:val="0"/>
          <w:lang w:eastAsia="ru-RU" w:bidi="ar-SA"/>
        </w:rPr>
        <w:t>ТРАНСПОРТА»</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(ФГАОУ</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2"/>
          <w:kern w:val="0"/>
          <w:lang w:eastAsia="ru-RU" w:bidi="ar-SA"/>
        </w:rPr>
        <w:t xml:space="preserve"> </w:t>
      </w:r>
      <w:r>
        <w:rPr>
          <w:rFonts w:eastAsia="Times New Roman" w:cs="Times New Roman" w:ascii="Times New Roman" w:hAnsi="Times New Roman"/>
          <w:b/>
          <w:kern w:val="0"/>
          <w:lang w:eastAsia="ru-RU" w:bidi="ar-SA"/>
        </w:rPr>
        <w:t>(МИИТ),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(МИИТ)</w:t>
      </w:r>
    </w:p>
    <w:p>
      <w:pPr>
        <w:pStyle w:val="Normal"/>
        <w:widowControl w:val="false"/>
        <w:tabs>
          <w:tab w:val="clear" w:pos="709"/>
          <w:tab w:val="left" w:pos="2535" w:leader="none"/>
        </w:tabs>
        <w:suppressAutoHyphens w:val="false"/>
        <w:textAlignment w:val="auto"/>
        <w:rPr>
          <w:rFonts w:ascii="Arial" w:hAnsi="Arial" w:eastAsia="Times New Roman" w:cs="Times New Roman"/>
          <w:b/>
          <w:kern w:val="0"/>
          <w:sz w:val="13"/>
          <w:szCs w:val="26"/>
          <w:lang w:eastAsia="ru-RU" w:bidi="ar-SA"/>
        </w:rPr>
      </w:pPr>
      <w:r>
        <w:rPr>
          <w:rFonts w:eastAsia="Times New Roman" w:cs="Times New Roman" w:ascii="Arial" w:hAnsi="Arial"/>
          <w:b/>
          <w:kern w:val="0"/>
          <w:sz w:val="13"/>
          <w:szCs w:val="26"/>
          <w:lang w:eastAsia="ru-RU" w:bidi="ar-SA"/>
        </w:rPr>
        <w:tab/>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spacing w:val="-57"/>
          <w:kern w:val="0"/>
          <w:lang w:eastAsia="ru-RU" w:bidi="ar-SA"/>
        </w:rPr>
      </w:pPr>
      <w:r>
        <w:rPr>
          <w:rFonts w:eastAsia="Times New Roman" w:cs="Times New Roman" w:ascii="Times New Roman" w:hAnsi="Times New Roman"/>
          <w:kern w:val="0"/>
          <w:lang w:eastAsia="ru-RU" w:bidi="ar-SA"/>
        </w:rPr>
        <w:t>Академия/институт/факультет</w:t>
      </w:r>
      <w:r>
        <w:rPr>
          <w:rFonts w:eastAsia="Times New Roman" w:cs="Times New Roman" w:ascii="Times New Roman" w:hAnsi="Times New Roman"/>
          <w:spacing w:val="-3"/>
          <w:kern w:val="0"/>
          <w:lang w:eastAsia="ru-RU" w:bidi="ar-SA"/>
        </w:rPr>
        <w:t xml:space="preserve"> </w:t>
      </w:r>
      <w:r>
        <w:rPr>
          <w:rFonts w:eastAsia="Times New Roman" w:cs="Times New Roman" w:ascii="Times New Roman" w:hAnsi="Times New Roman"/>
          <w:kern w:val="0"/>
          <w:lang w:eastAsia="ru-RU" w:bidi="ar-SA"/>
        </w:rPr>
        <w:t>«</w:t>
      </w:r>
      <w:r>
        <w:rPr>
          <w:rFonts w:eastAsia="Times New Roman" w:cs="Times New Roman" w:ascii="Times New Roman" w:hAnsi="Times New Roman"/>
          <w:kern w:val="0"/>
          <w:u w:val="single"/>
          <w:lang w:eastAsia="ru-RU" w:bidi="ar-SA"/>
        </w:rPr>
        <w:t>Институт экономики и финансов (ИЭФ)</w:t>
      </w:r>
      <w:r>
        <w:rPr>
          <w:rFonts w:eastAsia="Times New Roman" w:cs="Times New Roman" w:ascii="Times New Roman" w:hAnsi="Times New Roman"/>
          <w:spacing w:val="-1"/>
          <w:kern w:val="0"/>
          <w:lang w:eastAsia="ru-RU" w:bidi="ar-SA"/>
        </w:rPr>
        <w:t>»</w:t>
      </w:r>
      <w:r>
        <w:rPr>
          <w:rFonts w:eastAsia="Times New Roman" w:cs="Times New Roman" w:ascii="Times New Roman" w:hAnsi="Times New Roman"/>
          <w:spacing w:val="-57"/>
          <w:kern w:val="0"/>
          <w:lang w:eastAsia="ru-RU" w:bidi="ar-SA"/>
        </w:rPr>
        <w:t xml:space="preserve"> </w:t>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t>Кафедра «</w:t>
      </w:r>
      <w:r>
        <w:rPr>
          <w:rFonts w:eastAsia="Times New Roman" w:cs="Times New Roman" w:ascii="Times New Roman" w:hAnsi="Times New Roman"/>
          <w:kern w:val="0"/>
          <w:u w:val="single"/>
          <w:lang w:eastAsia="ru-RU" w:bidi="ar-SA"/>
        </w:rPr>
        <w:t>Информационные системы цифровой экономики</w:t>
      </w:r>
      <w:r>
        <w:rPr>
          <w:rFonts w:eastAsia="Times New Roman" w:cs="Times New Roman" w:ascii="Times New Roman" w:hAnsi="Times New Roman"/>
          <w:kern w:val="0"/>
          <w:lang w:eastAsia="ru-RU" w:bidi="ar-SA"/>
        </w:rPr>
        <w:t>»</w:t>
      </w:r>
    </w:p>
    <w:tbl>
      <w:tblPr>
        <w:tblStyle w:val="TableNormal11"/>
        <w:tblW w:w="9628"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4814"/>
        <w:gridCol w:w="4814"/>
      </w:tblGrid>
      <w:tr>
        <w:trPr/>
        <w:tc>
          <w:tcPr>
            <w:tcW w:w="4814" w:type="dxa"/>
            <w:tcBorders/>
          </w:tcPr>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ru-RU" w:eastAsia="ru-RU" w:bidi="ar-SA"/>
              </w:rPr>
              <w:t>СОГЛАСОВАНО</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ru-RU" w:eastAsia="ru-RU" w:bidi="ar-SA"/>
              </w:rPr>
              <w:t>Руководитель магистерской программы</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20"/>
                <w:szCs w:val="20"/>
                <w:lang w:val="ru-RU" w:eastAsia="ru-RU" w:bidi="ar-SA"/>
              </w:rPr>
              <w:t>Каргина Л.А.</w:t>
            </w:r>
            <w:r>
              <w:rPr>
                <w:rFonts w:eastAsia="Times New Roman" w:cs="Times New Roman" w:ascii="Times New Roman" w:hAnsi="Times New Roman"/>
                <w:b/>
                <w:kern w:val="0"/>
                <w:sz w:val="14"/>
                <w:szCs w:val="22"/>
                <w:lang w:val="ru-RU" w:eastAsia="ru-RU" w:bidi="ar-SA"/>
              </w:rPr>
              <w:tab/>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jc w:val="start"/>
              <w:textAlignment w:val="auto"/>
              <w:rPr>
                <w:rFonts w:ascii="Times New Roman" w:hAnsi="Times New Roman" w:eastAsia="Times New Roman"/>
                <w:b/>
                <w:sz w:val="17"/>
                <w:szCs w:val="26"/>
                <w:lang w:eastAsia="ru-RU"/>
              </w:rPr>
            </w:pPr>
            <w:r>
              <w:rPr>
                <w:rFonts w:eastAsia="Times New Roman" w:ascii="Times New Roman" w:hAnsi="Times New Roman"/>
                <w:b/>
                <w:sz w:val="17"/>
                <w:szCs w:val="26"/>
                <w:lang w:eastAsia="ru-RU"/>
              </w:rPr>
            </w:r>
          </w:p>
          <w:p>
            <w:pPr>
              <w:pStyle w:val="Normal"/>
              <w:widowControl w:val="false"/>
              <w:tabs>
                <w:tab w:val="clear" w:pos="709"/>
                <w:tab w:val="left" w:pos="729" w:leader="none"/>
                <w:tab w:val="left" w:pos="2182" w:leader="none"/>
                <w:tab w:val="left" w:pos="2734" w:leader="none"/>
              </w:tabs>
              <w:suppressAutoHyphens w:val="false"/>
              <w:spacing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ascii="Times New Roman" w:hAnsi="Times New Roman"/>
                <w:lang w:eastAsia="ru-RU"/>
              </w:rPr>
            </w:r>
          </w:p>
        </w:tc>
        <w:tc>
          <w:tcPr>
            <w:tcW w:w="4814" w:type="dxa"/>
            <w:tcBorders/>
          </w:tcPr>
          <w:p>
            <w:pPr>
              <w:pStyle w:val="Normal"/>
              <w:widowControl w:val="false"/>
              <w:suppressAutoHyphens w:val="false"/>
              <w:spacing w:lineRule="exact" w:line="196"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ru-RU" w:eastAsia="ru-RU" w:bidi="ar-SA"/>
              </w:rPr>
              <w:t>ДОПУСТИТЬ</w:t>
            </w:r>
            <w:r>
              <w:rPr>
                <w:rFonts w:eastAsia="Times New Roman" w:cs="Times New Roman" w:ascii="Times New Roman" w:hAnsi="Times New Roman"/>
                <w:b/>
                <w:spacing w:val="-4"/>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К</w:t>
            </w:r>
            <w:r>
              <w:rPr>
                <w:rFonts w:eastAsia="Times New Roman" w:cs="Times New Roman" w:ascii="Times New Roman" w:hAnsi="Times New Roman"/>
                <w:b/>
                <w:spacing w:val="-6"/>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ЗАЩИТЕ</w:t>
            </w:r>
          </w:p>
          <w:p>
            <w:pPr>
              <w:pStyle w:val="Normal"/>
              <w:widowControl w:val="false"/>
              <w:suppressAutoHyphens w:val="false"/>
              <w:spacing w:before="0" w:after="0"/>
              <w:ind w:start="714"/>
              <w:jc w:val="start"/>
              <w:textAlignment w:val="auto"/>
              <w:rPr>
                <w:rFonts w:ascii="Times New Roman" w:hAnsi="Times New Roman" w:eastAsia="Times New Roman"/>
                <w:b/>
                <w:sz w:val="20"/>
                <w:szCs w:val="26"/>
                <w:lang w:eastAsia="ru-RU"/>
              </w:rPr>
            </w:pPr>
            <w:r>
              <w:rPr>
                <w:rFonts w:eastAsia="Times New Roman" w:ascii="Times New Roman" w:hAnsi="Times New Roman"/>
                <w:b/>
                <w:sz w:val="20"/>
                <w:szCs w:val="26"/>
                <w:lang w:eastAsia="ru-RU"/>
              </w:rPr>
            </w:r>
          </w:p>
          <w:p>
            <w:pPr>
              <w:pStyle w:val="Normal"/>
              <w:widowControl w:val="false"/>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ru-RU" w:eastAsia="ru-RU" w:bidi="ar-SA"/>
              </w:rPr>
              <w:t>Заведующий</w:t>
            </w:r>
            <w:r>
              <w:rPr>
                <w:rFonts w:eastAsia="Times New Roman" w:cs="Times New Roman" w:ascii="Times New Roman" w:hAnsi="Times New Roman"/>
                <w:b/>
                <w:spacing w:val="-4"/>
                <w:kern w:val="0"/>
                <w:sz w:val="20"/>
                <w:szCs w:val="22"/>
                <w:lang w:val="ru-RU" w:eastAsia="ru-RU" w:bidi="ar-SA"/>
              </w:rPr>
              <w:t xml:space="preserve"> </w:t>
            </w:r>
            <w:r>
              <w:rPr>
                <w:rFonts w:eastAsia="Times New Roman" w:cs="Times New Roman" w:ascii="Times New Roman" w:hAnsi="Times New Roman"/>
                <w:b/>
                <w:kern w:val="0"/>
                <w:sz w:val="20"/>
                <w:szCs w:val="22"/>
                <w:lang w:val="ru-RU" w:eastAsia="ru-RU" w:bidi="ar-SA"/>
              </w:rPr>
              <w:t>кафедрой</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ascii="Times New Roman" w:hAnsi="Times New Roman"/>
                <w:b/>
                <w:sz w:val="14"/>
                <w:lang w:eastAsia="ru-RU"/>
              </w:rPr>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20"/>
                <w:szCs w:val="20"/>
                <w:lang w:eastAsia="ru-RU"/>
              </w:rPr>
            </w:pPr>
            <w:r>
              <w:rPr>
                <w:rFonts w:eastAsia="Times New Roman" w:cs="Times New Roman" w:ascii="Times New Roman" w:hAnsi="Times New Roman"/>
                <w:b/>
                <w:kern w:val="0"/>
                <w:sz w:val="20"/>
                <w:szCs w:val="20"/>
                <w:lang w:val="ru-RU" w:eastAsia="ru-RU" w:bidi="ar-SA"/>
              </w:rPr>
              <w:t>Каргина Л.А.</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14"/>
                <w:szCs w:val="22"/>
                <w:lang w:val="ru-RU" w:eastAsia="ru-RU" w:bidi="ar-SA"/>
              </w:rPr>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ascii="Times New Roman" w:hAnsi="Times New Roman"/>
                <w:b/>
                <w:sz w:val="17"/>
                <w:szCs w:val="26"/>
                <w:lang w:eastAsia="ru-RU"/>
              </w:rPr>
            </w:r>
          </w:p>
          <w:p>
            <w:pPr>
              <w:pStyle w:val="Normal"/>
              <w:widowControl w:val="false"/>
              <w:tabs>
                <w:tab w:val="clear" w:pos="709"/>
                <w:tab w:val="left" w:pos="729" w:leader="none"/>
                <w:tab w:val="left" w:pos="2182" w:leader="none"/>
                <w:tab w:val="left" w:pos="2734" w:leader="none"/>
              </w:tabs>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t xml:space="preserve">                 </w:t>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ascii="Times New Roman" w:hAnsi="Times New Roman"/>
                <w:lang w:eastAsia="ru-RU"/>
              </w:rPr>
            </w:r>
          </w:p>
        </w:tc>
      </w:tr>
    </w:tbl>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r>
    </w:p>
    <w:p>
      <w:pPr>
        <w:pStyle w:val="Normal"/>
        <w:widowControl w:val="false"/>
        <w:tabs>
          <w:tab w:val="clear" w:pos="709"/>
          <w:tab w:val="left" w:pos="729" w:leader="none"/>
          <w:tab w:val="left" w:pos="2182" w:leader="none"/>
          <w:tab w:val="left" w:pos="2734" w:leader="none"/>
        </w:tabs>
        <w:suppressAutoHyphens w:val="false"/>
        <w:ind w:start="1418"/>
        <w:textAlignment w:val="auto"/>
        <w:rPr>
          <w:rFonts w:ascii="Times New Roman" w:hAnsi="Times New Roman" w:eastAsia="Times New Roman" w:cs="Times New Roman"/>
          <w:b/>
          <w:bCs/>
          <w:kern w:val="0"/>
          <w:sz w:val="48"/>
          <w:szCs w:val="48"/>
          <w:lang w:eastAsia="ru-RU" w:bidi="ar-SA"/>
        </w:rPr>
      </w:pPr>
      <w:bookmarkStart w:id="0" w:name="_Toc197176719"/>
      <w:r>
        <w:rPr>
          <w:rFonts w:eastAsia="Times New Roman" w:cs="Times New Roman" w:ascii="Times New Roman" w:hAnsi="Times New Roman"/>
          <w:b/>
          <w:bCs/>
          <w:kern w:val="0"/>
          <w:sz w:val="48"/>
          <w:szCs w:val="48"/>
          <w:lang w:eastAsia="ru-RU" w:bidi="ar-SA"/>
        </w:rPr>
        <w:t>МАГИСТЕРСКАЯ ДИССЕРТАЦИЯ</w:t>
      </w:r>
      <w:bookmarkEnd w:id="0"/>
    </w:p>
    <w:p>
      <w:pPr>
        <w:pStyle w:val="Normal"/>
        <w:widowControl w:val="false"/>
        <w:suppressAutoHyphens w:val="false"/>
        <w:textAlignment w:val="auto"/>
        <w:rPr>
          <w:rFonts w:ascii="Times New Roman" w:hAnsi="Times New Roman" w:eastAsia="Times New Roman" w:cs="Times New Roman"/>
          <w:b/>
          <w:kern w:val="0"/>
          <w:sz w:val="28"/>
          <w:szCs w:val="26"/>
          <w:lang w:eastAsia="ru-RU" w:bidi="ar-SA"/>
        </w:rPr>
      </w:pPr>
      <w:r>
        <w:rPr>
          <w:rFonts w:eastAsia="Times New Roman" w:cs="Times New Roman" w:ascii="Times New Roman" w:hAnsi="Times New Roman"/>
          <w:b/>
          <w:kern w:val="0"/>
          <w:sz w:val="28"/>
          <w:szCs w:val="26"/>
          <w:lang w:eastAsia="ru-RU" w:bidi="ar-SA"/>
        </w:rPr>
      </w:r>
    </w:p>
    <w:tbl>
      <w:tblPr>
        <w:tblW w:w="8954" w:type="dxa"/>
        <w:jc w:val="start"/>
        <w:tblInd w:w="124" w:type="dxa"/>
        <w:tblLayout w:type="fixed"/>
        <w:tblCellMar>
          <w:top w:w="0" w:type="dxa"/>
          <w:start w:w="0" w:type="dxa"/>
          <w:bottom w:w="0" w:type="dxa"/>
          <w:end w:w="0" w:type="dxa"/>
        </w:tblCellMar>
        <w:tblLook w:firstRow="0" w:noVBand="0" w:lastRow="0" w:firstColumn="0" w:lastColumn="0" w:noHBand="0" w:val="0000"/>
      </w:tblPr>
      <w:tblGrid>
        <w:gridCol w:w="1438"/>
        <w:gridCol w:w="7516"/>
      </w:tblGrid>
      <w:tr>
        <w:trPr>
          <w:trHeight w:val="370" w:hRule="atLeast"/>
        </w:trPr>
        <w:tc>
          <w:tcPr>
            <w:tcW w:w="1438" w:type="dxa"/>
            <w:vMerge w:val="restart"/>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t>на</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kern w:val="0"/>
                <w:sz w:val="32"/>
                <w:szCs w:val="32"/>
                <w:lang w:eastAsia="ru-RU" w:bidi="ar-SA"/>
              </w:rPr>
              <w:t>тему:</w:t>
            </w:r>
          </w:p>
        </w:tc>
        <w:tc>
          <w:tcPr>
            <w:tcW w:w="7516" w:type="dxa"/>
            <w:tcBorders>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Times New Roman" w:cs="Times New Roman" w:ascii="Times New Roman" w:hAnsi="Times New Roman"/>
                <w:bCs/>
                <w:kern w:val="0"/>
                <w:sz w:val="28"/>
                <w:szCs w:val="28"/>
                <w:lang w:eastAsia="ru-RU" w:bidi="ar-SA"/>
              </w:rPr>
              <w:t>«</w:t>
            </w:r>
            <w:r>
              <w:rPr>
                <w:rFonts w:eastAsia="Calibri" w:cs="Times New Roman" w:ascii="Times New Roman" w:hAnsi="Times New Roman"/>
                <w:b/>
                <w:bCs/>
                <w:iCs/>
                <w:kern w:val="0"/>
                <w:sz w:val="28"/>
                <w:szCs w:val="28"/>
                <w:lang w:eastAsia="en-US" w:bidi="ar-SA"/>
              </w:rPr>
              <w:t xml:space="preserve">Реализация методики формирования </w:t>
            </w:r>
          </w:p>
        </w:tc>
      </w:tr>
      <w:tr>
        <w:trPr>
          <w:trHeight w:val="495" w:hRule="atLeast"/>
        </w:trPr>
        <w:tc>
          <w:tcPr>
            <w:tcW w:w="1438"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здоровых привычек средствами игровой психологии</w:t>
            </w:r>
          </w:p>
        </w:tc>
      </w:tr>
      <w:tr>
        <w:trPr>
          <w:trHeight w:val="424" w:hRule="atLeast"/>
        </w:trPr>
        <w:tc>
          <w:tcPr>
            <w:tcW w:w="1438"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6" w:type="dxa"/>
            <w:tcBorders>
              <w:top w:val="single" w:sz="4" w:space="0" w:color="000000"/>
              <w:bottom w:val="single" w:sz="4" w:space="0" w:color="000000"/>
            </w:tcBorders>
            <w:vAlign w:val="center"/>
          </w:tcPr>
          <w:p>
            <w:pPr>
              <w:pStyle w:val="Normal"/>
              <w:suppressAutoHyphens w:val="false"/>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и наставнической поддержки в Телеграм боте</w:t>
            </w:r>
            <w:r>
              <w:rPr>
                <w:rFonts w:eastAsia="Times New Roman" w:cs="Times New Roman" w:ascii="Times New Roman" w:hAnsi="Times New Roman"/>
                <w:bCs/>
                <w:kern w:val="0"/>
                <w:sz w:val="28"/>
                <w:szCs w:val="28"/>
                <w:lang w:eastAsia="ru-RU" w:bidi="ar-SA"/>
              </w:rPr>
              <w:t>»</w:t>
            </w:r>
          </w:p>
        </w:tc>
      </w:tr>
    </w:tbl>
    <w:p>
      <w:pPr>
        <w:pStyle w:val="Normal"/>
        <w:widowControl w:val="false"/>
        <w:suppressAutoHyphens w:val="false"/>
        <w:textAlignment w:val="auto"/>
        <w:rPr>
          <w:rFonts w:ascii="Times New Roman" w:hAnsi="Times New Roman" w:eastAsia="Times New Roman" w:cs="Times New Roman"/>
          <w:b/>
          <w:kern w:val="0"/>
          <w:sz w:val="32"/>
          <w:szCs w:val="32"/>
          <w:lang w:eastAsia="ru-RU" w:bidi="ar-SA"/>
        </w:rPr>
      </w:pPr>
      <w:r>
        <w:rPr>
          <w:rFonts w:eastAsia="Times New Roman" w:cs="Times New Roman" w:ascii="Times New Roman" w:hAnsi="Times New Roman"/>
          <w:b/>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lang w:eastAsia="ru-RU" w:bidi="ar-SA"/>
        </w:rPr>
        <w:t>Направление подготовки</w:t>
      </w:r>
      <w:r>
        <w:rPr>
          <w:rFonts w:eastAsia="Times New Roman" w:cs="Times New Roman" w:ascii="Times New Roman" w:hAnsi="Times New Roman"/>
          <w:spacing w:val="-2"/>
          <w:kern w:val="0"/>
          <w:lang w:eastAsia="ru-RU" w:bidi="ar-SA"/>
        </w:rPr>
        <w:t xml:space="preserve"> </w:t>
      </w:r>
      <w:r>
        <w:rPr>
          <w:rFonts w:eastAsia="Times New Roman" w:cs="Times New Roman" w:ascii="Times New Roman" w:hAnsi="Times New Roman"/>
          <w:spacing w:val="-1"/>
          <w:kern w:val="0"/>
          <w:sz w:val="32"/>
          <w:szCs w:val="32"/>
          <w:lang w:eastAsia="ru-RU" w:bidi="ar-SA"/>
        </w:rPr>
        <w:t>–</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spacing w:val="-1"/>
          <w:kern w:val="0"/>
          <w:sz w:val="28"/>
          <w:szCs w:val="28"/>
          <w:u w:val="single"/>
          <w:lang w:eastAsia="ru-RU" w:bidi="ar-SA"/>
        </w:rPr>
        <w:t>09.04.03 «Прикладная информатика»</w:t>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u w:val="single"/>
          <w:lang w:eastAsia="ru-RU" w:bidi="ar-SA"/>
        </w:rPr>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28"/>
          <w:szCs w:val="28"/>
          <w:u w:val="single"/>
          <w:lang w:eastAsia="ru-RU" w:bidi="ar-SA"/>
        </w:rPr>
      </w:pPr>
      <w:r>
        <w:rPr>
          <w:rFonts w:eastAsia="Times New Roman" w:cs="Times New Roman" w:ascii="Times New Roman" w:hAnsi="Times New Roman"/>
          <w:spacing w:val="-1"/>
          <w:kern w:val="0"/>
          <w:sz w:val="32"/>
          <w:szCs w:val="32"/>
          <w:lang w:eastAsia="ru-RU" w:bidi="ar-SA"/>
        </w:rPr>
        <w:t xml:space="preserve">Магистерская программа – </w:t>
      </w:r>
      <w:r>
        <w:rPr>
          <w:rFonts w:eastAsia="Times New Roman" w:cs="Times New Roman" w:ascii="Times New Roman" w:hAnsi="Times New Roman"/>
          <w:color w:val="EE0000"/>
          <w:spacing w:val="-1"/>
          <w:kern w:val="0"/>
          <w:sz w:val="28"/>
          <w:szCs w:val="28"/>
          <w:u w:val="single"/>
          <w:lang w:eastAsia="ru-RU" w:bidi="ar-SA"/>
        </w:rPr>
        <w:t>Информационные системы в бизнесе</w:t>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kern w:val="0"/>
          <w:sz w:val="32"/>
          <w:szCs w:val="32"/>
          <w:u w:val="single"/>
          <w:lang w:eastAsia="ru-RU" w:bidi="ar-SA"/>
        </w:rPr>
      </w:pPr>
      <w:r>
        <w:rPr>
          <w:rFonts w:eastAsia="Times New Roman" w:cs="Times New Roman" w:ascii="Times New Roman" w:hAnsi="Times New Roman"/>
          <w:kern w:val="0"/>
          <w:sz w:val="32"/>
          <w:szCs w:val="32"/>
          <w:u w:val="single"/>
          <w:lang w:eastAsia="ru-RU" w:bidi="ar-SA"/>
        </w:rPr>
      </w:r>
    </w:p>
    <w:tbl>
      <w:tblPr>
        <w:tblStyle w:val="TableNormal11"/>
        <w:tblW w:w="9452" w:type="dxa"/>
        <w:jc w:val="start"/>
        <w:tblInd w:w="124" w:type="dxa"/>
        <w:tblLayout w:type="fixed"/>
        <w:tblCellMar>
          <w:top w:w="0" w:type="dxa"/>
          <w:start w:w="0" w:type="dxa"/>
          <w:bottom w:w="0" w:type="dxa"/>
          <w:end w:w="0" w:type="dxa"/>
        </w:tblCellMar>
        <w:tblLook w:firstRow="1" w:noVBand="0" w:lastRow="1" w:firstColumn="1" w:lastColumn="1" w:noHBand="0" w:val="01e0"/>
      </w:tblPr>
      <w:tblGrid>
        <w:gridCol w:w="4950"/>
        <w:gridCol w:w="4502"/>
      </w:tblGrid>
      <w:tr>
        <w:trPr>
          <w:trHeight w:val="386" w:hRule="atLeast"/>
        </w:trPr>
        <w:tc>
          <w:tcPr>
            <w:tcW w:w="4950" w:type="dxa"/>
            <w:tcBorders/>
          </w:tcPr>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p>
            <w:pPr>
              <w:pStyle w:val="Normal"/>
              <w:widowControl w:val="false"/>
              <w:suppressAutoHyphens w:val="false"/>
              <w:spacing w:lineRule="exact" w:line="26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Обучающийся</w:t>
            </w:r>
          </w:p>
          <w:p>
            <w:pPr>
              <w:pStyle w:val="Normal"/>
              <w:widowControl w:val="false"/>
              <w:suppressAutoHyphens w:val="false"/>
              <w:spacing w:lineRule="exact" w:line="266" w:before="0" w:after="160"/>
              <w:jc w:val="start"/>
              <w:textAlignment w:val="auto"/>
              <w:rPr>
                <w:rFonts w:ascii="Times New Roman" w:hAnsi="Times New Roman"/>
                <w:b/>
              </w:rPr>
            </w:pPr>
            <w:r>
              <w:rPr>
                <w:rFonts w:ascii="Times New Roman" w:hAnsi="Times New Roman"/>
                <w:b/>
              </w:rPr>
            </w:r>
          </w:p>
        </w:tc>
        <w:tc>
          <w:tcPr>
            <w:tcW w:w="4502" w:type="dxa"/>
            <w:tcBorders/>
          </w:tcPr>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ascii="Times New Roman" w:hAnsi="Times New Roman"/>
                <w:b/>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(Гамов П.А.)</w:t>
            </w:r>
          </w:p>
        </w:tc>
      </w:tr>
      <w:tr>
        <w:trPr>
          <w:trHeight w:val="386" w:hRule="atLeast"/>
        </w:trPr>
        <w:tc>
          <w:tcPr>
            <w:tcW w:w="4950" w:type="dxa"/>
            <w:tcBorders/>
          </w:tcPr>
          <w:p>
            <w:pPr>
              <w:pStyle w:val="Normal"/>
              <w:widowControl w:val="false"/>
              <w:suppressAutoHyphens w:val="false"/>
              <w:spacing w:lineRule="exact" w:line="25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Научный руководитель</w:t>
            </w:r>
          </w:p>
        </w:tc>
        <w:tc>
          <w:tcPr>
            <w:tcW w:w="4502" w:type="dxa"/>
            <w:tcBorders/>
          </w:tcPr>
          <w:p>
            <w:pPr>
              <w:pStyle w:val="Normal"/>
              <w:widowControl w:val="false"/>
              <w:tabs>
                <w:tab w:val="clear" w:pos="709"/>
                <w:tab w:val="left" w:pos="2059" w:leader="none"/>
              </w:tabs>
              <w:suppressAutoHyphens w:val="false"/>
              <w:spacing w:lineRule="exact" w:line="25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 xml:space="preserve">(Демидов А.В.)  </w:t>
            </w:r>
          </w:p>
        </w:tc>
      </w:tr>
    </w:tbl>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suppressAutoHyphens w:val="false"/>
        <w:spacing w:lineRule="auto" w:line="259" w:before="0" w:after="0"/>
        <w:jc w:val="center"/>
        <w:textAlignment w:val="auto"/>
        <w:rPr>
          <w:rFonts w:ascii="Times New Roman" w:hAnsi="Times New Roman" w:eastAsia="Times New Roman" w:cs="Times New Roman"/>
          <w:b/>
          <w:kern w:val="0"/>
          <w:lang w:eastAsia="en-US" w:bidi="ar-SA"/>
        </w:rPr>
      </w:pPr>
      <w:r>
        <w:rPr>
          <w:rFonts w:eastAsia="Times New Roman" w:cs="Times New Roman" w:ascii="Times New Roman" w:hAnsi="Times New Roman"/>
          <w:b/>
          <w:kern w:val="0"/>
          <w:lang w:eastAsia="ru-RU" w:bidi="ar-SA"/>
        </w:rPr>
        <w:t>Москва</w:t>
      </w:r>
      <w:r>
        <w:rPr>
          <w:rFonts w:eastAsia="Times New Roman" w:cs="Times New Roman" w:ascii="Times New Roman" w:hAnsi="Times New Roman"/>
          <w:b/>
          <w:spacing w:val="98"/>
          <w:kern w:val="0"/>
          <w:lang w:eastAsia="ru-RU" w:bidi="ar-SA"/>
        </w:rPr>
        <w:t xml:space="preserve"> </w:t>
      </w:r>
      <w:r>
        <w:rPr>
          <w:rFonts w:eastAsia="Times New Roman" w:cs="Times New Roman" w:ascii="Times New Roman" w:hAnsi="Times New Roman"/>
          <w:b/>
          <w:kern w:val="0"/>
          <w:lang w:eastAsia="ru-RU" w:bidi="ar-SA"/>
        </w:rPr>
        <w:t>2026</w:t>
      </w:r>
    </w:p>
    <w:p>
      <w:pPr>
        <w:sectPr>
          <w:footerReference w:type="even" r:id="rId2"/>
          <w:footerReference w:type="default" r:id="rId3"/>
          <w:footerReference w:type="first" r:id="rId4"/>
          <w:type w:val="nextPage"/>
          <w:pgSz w:w="11906" w:h="16838"/>
          <w:pgMar w:left="1134" w:right="1134" w:gutter="0" w:header="0" w:top="1134" w:footer="0" w:bottom="1134"/>
          <w:pgNumType w:fmt="decimal"/>
          <w:formProt w:val="false"/>
          <w:titlePg/>
          <w:textDirection w:val="lrTb"/>
          <w:docGrid w:type="default" w:linePitch="326" w:charSpace="0"/>
        </w:sectPr>
      </w:pPr>
    </w:p>
    <w:sdt>
      <w:sdtPr>
        <w:docPartObj>
          <w:docPartGallery w:val="Table of Contents"/>
          <w:docPartUnique w:val="true"/>
        </w:docPartObj>
      </w:sdtPr>
      <w:sdtContent>
        <w:p>
          <w:pPr>
            <w:pStyle w:val="TOCHeading"/>
            <w:spacing w:before="0" w:after="120"/>
            <w:jc w:val="center"/>
            <w:rPr>
              <w:rFonts w:ascii="Times New Roman" w:hAnsi="Times New Roman" w:cs="Times New Roman"/>
              <w:sz w:val="28"/>
              <w:szCs w:val="28"/>
            </w:rPr>
          </w:pPr>
          <w:r>
            <w:rPr>
              <w:rFonts w:cs="Times New Roman" w:ascii="Times New Roman" w:hAnsi="Times New Roman"/>
              <w:sz w:val="28"/>
              <w:szCs w:val="28"/>
            </w:rPr>
            <w:t>Содержание</w:t>
          </w:r>
        </w:p>
        <w:p>
          <w:pPr>
            <w:pStyle w:val="TOC1"/>
            <w:rPr>
              <w:rFonts w:ascii="Times New Roman" w:hAnsi="Times New Roman" w:eastAsia="" w:cs="Times New Roman" w:eastAsiaTheme="minorEastAsia"/>
              <w:sz w:val="28"/>
              <w:szCs w:val="28"/>
              <w:lang w:eastAsia="ru-RU" w:bidi="ar-SA"/>
              <w14:ligatures w14:val="standardContextual"/>
            </w:rPr>
          </w:pPr>
          <w:r>
            <w:fldChar w:fldCharType="begin"/>
          </w:r>
          <w:r>
            <w:rPr>
              <w:rStyle w:val="Style11"/>
              <w:rFonts w:cs="Times New Roman" w:ascii="Times New Roman" w:hAnsi="Times New Roman"/>
              <w:vanish w:val="false"/>
              <w:webHidden/>
              <w:sz w:val="28"/>
              <w:szCs w:val="28"/>
            </w:rPr>
            <w:instrText xml:space="preserve"> TOC \z \o "1-3" \u \h</w:instrText>
          </w:r>
          <w:r>
            <w:rPr>
              <w:rStyle w:val="Style11"/>
              <w:rFonts w:cs="Times New Roman" w:ascii="Times New Roman" w:hAnsi="Times New Roman"/>
              <w:vanish w:val="false"/>
              <w:webHidden/>
              <w:sz w:val="28"/>
              <w:szCs w:val="28"/>
            </w:rPr>
            <w:fldChar w:fldCharType="separate"/>
          </w:r>
          <w:hyperlink w:anchor="_Toc228735816">
            <w:r>
              <w:rPr>
                <w:rStyle w:val="Style11"/>
                <w:rFonts w:cs="Times New Roman" w:ascii="Times New Roman" w:hAnsi="Times New Roman"/>
                <w:vanish w:val="false"/>
                <w:webHidden/>
                <w:sz w:val="28"/>
                <w:szCs w:val="28"/>
              </w:rPr>
              <w:t>Глава 1. Проблема формирования здоровых привычек в цифровую эпоху: анализ факторов, последствий и существующие решения</w:t>
            </w:r>
            <w:r>
              <w:rPr>
                <w:rStyle w:val="Style11"/>
                <w:rFonts w:cs="Times New Roman" w:ascii="Times New Roman" w:hAnsi="Times New Roman"/>
                <w:vanish w:val="false"/>
                <w:sz w:val="28"/>
                <w:szCs w:val="28"/>
              </w:rPr>
              <w:tab/>
            </w:r>
            <w:r>
              <w:rPr>
                <w:webHidden/>
              </w:rPr>
              <w:fldChar w:fldCharType="begin"/>
            </w:r>
            <w:r>
              <w:rPr>
                <w:webHidden/>
              </w:rPr>
              <w:instrText xml:space="preserve">PAGEREF _Toc228735816 \h</w:instrText>
            </w:r>
            <w:r>
              <w:rPr>
                <w:webHidden/>
              </w:rPr>
              <w:fldChar w:fldCharType="separate"/>
            </w:r>
            <w:r>
              <w:rPr>
                <w:rStyle w:val="Style11"/>
                <w:rFonts w:cs="Times New Roman" w:ascii="Times New Roman" w:hAnsi="Times New Roman"/>
                <w:vanish/>
                <w:sz w:val="28"/>
                <w:szCs w:val="28"/>
              </w:rPr>
              <w:t>4</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17">
            <w:r>
              <w:rPr>
                <w:rStyle w:val="Style11"/>
                <w:rFonts w:cs="Times New Roman" w:ascii="Times New Roman" w:hAnsi="Times New Roman"/>
                <w:vanish w:val="false"/>
                <w:webHidden/>
                <w:sz w:val="28"/>
                <w:szCs w:val="28"/>
              </w:rPr>
              <w:t>1.1. Здоровые привычки в условиях цифровой трансформации: определение понятия и актуальность проблемы</w:t>
              <w:tab/>
            </w:r>
            <w:r>
              <w:rPr>
                <w:webHidden/>
              </w:rPr>
              <w:fldChar w:fldCharType="begin"/>
            </w:r>
            <w:r>
              <w:rPr>
                <w:webHidden/>
              </w:rPr>
              <w:instrText xml:space="preserve">PAGEREF _Toc228735817 \h</w:instrText>
            </w:r>
            <w:r>
              <w:rPr>
                <w:webHidden/>
              </w:rPr>
              <w:fldChar w:fldCharType="separate"/>
            </w:r>
            <w:r>
              <w:rPr>
                <w:rStyle w:val="Style11"/>
                <w:rFonts w:cs="Times New Roman" w:ascii="Times New Roman" w:hAnsi="Times New Roman"/>
                <w:vanish/>
                <w:sz w:val="28"/>
                <w:szCs w:val="28"/>
              </w:rPr>
              <w:t>4</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18">
            <w:r>
              <w:rPr>
                <w:rStyle w:val="Style11"/>
                <w:rFonts w:cs="Times New Roman" w:ascii="Times New Roman" w:hAnsi="Times New Roman"/>
                <w:vanish w:val="false"/>
                <w:webHidden/>
                <w:sz w:val="28"/>
                <w:szCs w:val="28"/>
              </w:rPr>
              <w:t>1.2 Последствия отсутствия здоровых привычек: влияние на физиологические, психологические и социальные аспекты жизни</w:t>
              <w:tab/>
            </w:r>
            <w:r>
              <w:rPr>
                <w:webHidden/>
              </w:rPr>
              <w:fldChar w:fldCharType="begin"/>
            </w:r>
            <w:r>
              <w:rPr>
                <w:webHidden/>
              </w:rPr>
              <w:instrText xml:space="preserve">PAGEREF _Toc228735818 \h</w:instrText>
            </w:r>
            <w:r>
              <w:rPr>
                <w:webHidden/>
              </w:rPr>
              <w:fldChar w:fldCharType="separate"/>
            </w:r>
            <w:r>
              <w:rPr>
                <w:rStyle w:val="Style11"/>
                <w:rFonts w:cs="Times New Roman" w:ascii="Times New Roman" w:hAnsi="Times New Roman"/>
                <w:vanish/>
                <w:sz w:val="28"/>
                <w:szCs w:val="28"/>
              </w:rPr>
              <w:t>6</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19">
            <w:r>
              <w:rPr>
                <w:rStyle w:val="Style11"/>
                <w:rFonts w:cs="Times New Roman" w:ascii="Times New Roman" w:hAnsi="Times New Roman"/>
                <w:vanish w:val="false"/>
                <w:webHidden/>
                <w:sz w:val="28"/>
                <w:szCs w:val="28"/>
              </w:rPr>
              <w:t>1.3 Причины отсутствия здоровых привычек: многофакторный анализ</w:t>
              <w:tab/>
            </w:r>
            <w:r>
              <w:rPr>
                <w:webHidden/>
              </w:rPr>
              <w:fldChar w:fldCharType="begin"/>
            </w:r>
            <w:r>
              <w:rPr>
                <w:webHidden/>
              </w:rPr>
              <w:instrText xml:space="preserve">PAGEREF _Toc228735819 \h</w:instrText>
            </w:r>
            <w:r>
              <w:rPr>
                <w:webHidden/>
              </w:rPr>
              <w:fldChar w:fldCharType="separate"/>
            </w:r>
            <w:r>
              <w:rPr>
                <w:rStyle w:val="Style11"/>
                <w:rFonts w:cs="Times New Roman" w:ascii="Times New Roman" w:hAnsi="Times New Roman"/>
                <w:vanish/>
                <w:sz w:val="28"/>
                <w:szCs w:val="28"/>
              </w:rPr>
              <w:t>8</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0">
            <w:r>
              <w:rPr>
                <w:rStyle w:val="Style11"/>
                <w:rFonts w:cs="Times New Roman" w:ascii="Times New Roman" w:hAnsi="Times New Roman"/>
                <w:vanish w:val="false"/>
                <w:webHidden/>
                <w:sz w:val="28"/>
                <w:szCs w:val="28"/>
              </w:rPr>
              <w:t>1.4 Существующие решения для формирования привычек: критический анализ</w:t>
              <w:tab/>
            </w:r>
            <w:r>
              <w:rPr>
                <w:webHidden/>
              </w:rPr>
              <w:fldChar w:fldCharType="begin"/>
            </w:r>
            <w:r>
              <w:rPr>
                <w:webHidden/>
              </w:rPr>
              <w:instrText xml:space="preserve">PAGEREF _Toc228735820 \h</w:instrText>
            </w:r>
            <w:r>
              <w:rPr>
                <w:webHidden/>
              </w:rPr>
              <w:fldChar w:fldCharType="separate"/>
            </w:r>
            <w:r>
              <w:rPr>
                <w:rStyle w:val="Style11"/>
                <w:rFonts w:cs="Times New Roman" w:ascii="Times New Roman" w:hAnsi="Times New Roman"/>
                <w:vanish/>
                <w:sz w:val="28"/>
                <w:szCs w:val="28"/>
              </w:rPr>
              <w:t>12</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21">
            <w:r>
              <w:rPr>
                <w:rStyle w:val="Style11"/>
                <w:rFonts w:cs="Times New Roman" w:ascii="Times New Roman" w:hAnsi="Times New Roman"/>
                <w:vanish w:val="false"/>
                <w:webHidden/>
                <w:sz w:val="28"/>
                <w:szCs w:val="28"/>
              </w:rPr>
              <w:t>Выводы по главе 1</w:t>
              <w:tab/>
            </w:r>
            <w:r>
              <w:rPr>
                <w:webHidden/>
              </w:rPr>
              <w:fldChar w:fldCharType="begin"/>
            </w:r>
            <w:r>
              <w:rPr>
                <w:webHidden/>
              </w:rPr>
              <w:instrText xml:space="preserve">PAGEREF _Toc228735821 \h</w:instrText>
            </w:r>
            <w:r>
              <w:rPr>
                <w:webHidden/>
              </w:rPr>
              <w:fldChar w:fldCharType="separate"/>
            </w:r>
            <w:r>
              <w:rPr>
                <w:rStyle w:val="Style11"/>
                <w:rFonts w:cs="Times New Roman" w:ascii="Times New Roman" w:hAnsi="Times New Roman"/>
                <w:vanish/>
                <w:sz w:val="28"/>
                <w:szCs w:val="28"/>
              </w:rPr>
              <w:t>22</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22">
            <w:r>
              <w:rPr>
                <w:rStyle w:val="Style11"/>
                <w:rFonts w:cs="Times New Roman" w:ascii="Times New Roman" w:hAnsi="Times New Roman"/>
                <w:vanish w:val="false"/>
                <w:webHidden/>
                <w:sz w:val="28"/>
                <w:szCs w:val="28"/>
              </w:rPr>
              <w:t>Глава 2. Авторская методика формирования здоровых привычек: разработка, реализация и проверка эффективности</w:t>
              <w:tab/>
            </w:r>
            <w:r>
              <w:rPr>
                <w:webHidden/>
              </w:rPr>
              <w:fldChar w:fldCharType="begin"/>
            </w:r>
            <w:r>
              <w:rPr>
                <w:webHidden/>
              </w:rPr>
              <w:instrText xml:space="preserve">PAGEREF _Toc228735822 \h</w:instrText>
            </w:r>
            <w:r>
              <w:rPr>
                <w:webHidden/>
              </w:rPr>
              <w:fldChar w:fldCharType="separate"/>
            </w:r>
            <w:r>
              <w:rPr>
                <w:rStyle w:val="Style11"/>
                <w:rFonts w:cs="Times New Roman" w:ascii="Times New Roman" w:hAnsi="Times New Roman"/>
                <w:vanish/>
                <w:sz w:val="28"/>
                <w:szCs w:val="28"/>
              </w:rPr>
              <w:t>25</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3">
            <w:r>
              <w:rPr>
                <w:rStyle w:val="Style11"/>
                <w:rFonts w:cs="Times New Roman" w:ascii="Times New Roman" w:hAnsi="Times New Roman"/>
                <w:vanish w:val="false"/>
                <w:webHidden/>
                <w:sz w:val="28"/>
                <w:szCs w:val="28"/>
              </w:rPr>
              <w:t>2.1 Разработка требований к методике</w:t>
              <w:tab/>
            </w:r>
            <w:r>
              <w:rPr>
                <w:webHidden/>
              </w:rPr>
              <w:fldChar w:fldCharType="begin"/>
            </w:r>
            <w:r>
              <w:rPr>
                <w:webHidden/>
              </w:rPr>
              <w:instrText xml:space="preserve">PAGEREF _Toc228735823 \h</w:instrText>
            </w:r>
            <w:r>
              <w:rPr>
                <w:webHidden/>
              </w:rPr>
              <w:fldChar w:fldCharType="separate"/>
            </w:r>
            <w:r>
              <w:rPr>
                <w:rStyle w:val="Style11"/>
                <w:rFonts w:cs="Times New Roman" w:ascii="Times New Roman" w:hAnsi="Times New Roman"/>
                <w:vanish/>
                <w:sz w:val="28"/>
                <w:szCs w:val="28"/>
              </w:rPr>
              <w:t>25</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4">
            <w:r>
              <w:rPr>
                <w:rStyle w:val="Style11"/>
                <w:rFonts w:cs="Times New Roman" w:ascii="Times New Roman" w:hAnsi="Times New Roman"/>
                <w:vanish w:val="false"/>
                <w:webHidden/>
                <w:sz w:val="28"/>
                <w:szCs w:val="28"/>
              </w:rPr>
              <w:t>2.2 Описание авторской методики и её ключевых нововведений</w:t>
              <w:tab/>
            </w:r>
            <w:r>
              <w:rPr>
                <w:webHidden/>
              </w:rPr>
              <w:fldChar w:fldCharType="begin"/>
            </w:r>
            <w:r>
              <w:rPr>
                <w:webHidden/>
              </w:rPr>
              <w:instrText xml:space="preserve">PAGEREF _Toc228735824 \h</w:instrText>
            </w:r>
            <w:r>
              <w:rPr>
                <w:webHidden/>
              </w:rPr>
              <w:fldChar w:fldCharType="separate"/>
            </w:r>
            <w:r>
              <w:rPr>
                <w:rStyle w:val="Style11"/>
                <w:rFonts w:cs="Times New Roman" w:ascii="Times New Roman" w:hAnsi="Times New Roman"/>
                <w:vanish/>
                <w:sz w:val="28"/>
                <w:szCs w:val="28"/>
              </w:rPr>
              <w:t>26</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5">
            <w:r>
              <w:rPr>
                <w:rStyle w:val="Style11"/>
                <w:rFonts w:cs="Times New Roman" w:ascii="Times New Roman" w:hAnsi="Times New Roman"/>
                <w:vanish w:val="false"/>
                <w:webHidden/>
                <w:sz w:val="28"/>
                <w:szCs w:val="28"/>
              </w:rPr>
              <w:t>2.3 Обоснование выбора программных средств</w:t>
              <w:tab/>
            </w:r>
            <w:r>
              <w:rPr>
                <w:webHidden/>
              </w:rPr>
              <w:fldChar w:fldCharType="begin"/>
            </w:r>
            <w:r>
              <w:rPr>
                <w:webHidden/>
              </w:rPr>
              <w:instrText xml:space="preserve">PAGEREF _Toc228735825 \h</w:instrText>
            </w:r>
            <w:r>
              <w:rPr>
                <w:webHidden/>
              </w:rPr>
              <w:fldChar w:fldCharType="separate"/>
            </w:r>
            <w:r>
              <w:rPr>
                <w:rStyle w:val="Style11"/>
                <w:rFonts w:cs="Times New Roman" w:ascii="Times New Roman" w:hAnsi="Times New Roman"/>
                <w:vanish/>
                <w:sz w:val="28"/>
                <w:szCs w:val="28"/>
              </w:rPr>
              <w:t>30</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6">
            <w:r>
              <w:rPr>
                <w:rStyle w:val="Style11"/>
                <w:rFonts w:cs="Times New Roman" w:ascii="Times New Roman" w:hAnsi="Times New Roman"/>
                <w:vanish w:val="false"/>
                <w:webHidden/>
                <w:sz w:val="28"/>
                <w:szCs w:val="28"/>
              </w:rPr>
              <w:t xml:space="preserve">2.3.1 Обоснование выбора платформы </w:t>
            </w:r>
            <w:r>
              <w:rPr>
                <w:rStyle w:val="Style11"/>
                <w:rFonts w:cs="Times New Roman" w:ascii="Times New Roman" w:hAnsi="Times New Roman"/>
                <w:sz w:val="28"/>
                <w:szCs w:val="28"/>
                <w:lang w:val="en-US"/>
              </w:rPr>
              <w:t>Telegram</w:t>
            </w:r>
            <w:r>
              <w:rPr>
                <w:rStyle w:val="Style11"/>
                <w:rFonts w:cs="Times New Roman" w:ascii="Times New Roman" w:hAnsi="Times New Roman"/>
                <w:vanish w:val="false"/>
                <w:sz w:val="28"/>
                <w:szCs w:val="28"/>
              </w:rPr>
              <w:tab/>
            </w:r>
            <w:r>
              <w:rPr>
                <w:webHidden/>
              </w:rPr>
              <w:fldChar w:fldCharType="begin"/>
            </w:r>
            <w:r>
              <w:rPr>
                <w:webHidden/>
              </w:rPr>
              <w:instrText xml:space="preserve">PAGEREF _Toc228735826 \h</w:instrText>
            </w:r>
            <w:r>
              <w:rPr>
                <w:webHidden/>
              </w:rPr>
              <w:fldChar w:fldCharType="separate"/>
            </w:r>
            <w:r>
              <w:rPr>
                <w:rStyle w:val="Style11"/>
                <w:rFonts w:cs="Times New Roman" w:ascii="Times New Roman" w:hAnsi="Times New Roman"/>
                <w:vanish/>
                <w:sz w:val="28"/>
                <w:szCs w:val="28"/>
              </w:rPr>
              <w:t>30</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7">
            <w:r>
              <w:rPr>
                <w:rStyle w:val="Style11"/>
                <w:rFonts w:cs="Times New Roman" w:ascii="Times New Roman" w:hAnsi="Times New Roman"/>
                <w:vanish w:val="false"/>
                <w:webHidden/>
                <w:sz w:val="28"/>
                <w:szCs w:val="28"/>
              </w:rPr>
              <w:t xml:space="preserve">2.3.2 Обоснование выбора принципа </w:t>
            </w:r>
            <w:r>
              <w:rPr>
                <w:rStyle w:val="Style11"/>
                <w:rFonts w:cs="Times New Roman" w:ascii="Times New Roman" w:hAnsi="Times New Roman"/>
                <w:sz w:val="28"/>
                <w:szCs w:val="28"/>
                <w:lang w:val="en-US"/>
              </w:rPr>
              <w:t>Open</w:t>
            </w:r>
            <w:r>
              <w:rPr>
                <w:rStyle w:val="Style11"/>
                <w:rFonts w:cs="Times New Roman" w:ascii="Times New Roman" w:hAnsi="Times New Roman"/>
                <w:sz w:val="28"/>
                <w:szCs w:val="28"/>
              </w:rPr>
              <w:t xml:space="preserve"> </w:t>
            </w:r>
            <w:r>
              <w:rPr>
                <w:rStyle w:val="Style11"/>
                <w:rFonts w:cs="Times New Roman" w:ascii="Times New Roman" w:hAnsi="Times New Roman"/>
                <w:sz w:val="28"/>
                <w:szCs w:val="28"/>
                <w:lang w:val="en-US"/>
              </w:rPr>
              <w:t>Source</w:t>
            </w:r>
            <w:r>
              <w:rPr>
                <w:rStyle w:val="Style11"/>
                <w:rFonts w:cs="Times New Roman" w:ascii="Times New Roman" w:hAnsi="Times New Roman"/>
                <w:vanish w:val="false"/>
                <w:sz w:val="28"/>
                <w:szCs w:val="28"/>
              </w:rPr>
              <w:tab/>
            </w:r>
            <w:r>
              <w:rPr>
                <w:webHidden/>
              </w:rPr>
              <w:fldChar w:fldCharType="begin"/>
            </w:r>
            <w:r>
              <w:rPr>
                <w:webHidden/>
              </w:rPr>
              <w:instrText xml:space="preserve">PAGEREF _Toc228735827 \h</w:instrText>
            </w:r>
            <w:r>
              <w:rPr>
                <w:webHidden/>
              </w:rPr>
              <w:fldChar w:fldCharType="separate"/>
            </w:r>
            <w:r>
              <w:rPr>
                <w:rStyle w:val="Style11"/>
                <w:rFonts w:cs="Times New Roman" w:ascii="Times New Roman" w:hAnsi="Times New Roman"/>
                <w:vanish/>
                <w:sz w:val="28"/>
                <w:szCs w:val="28"/>
              </w:rPr>
              <w:t>33</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8">
            <w:r>
              <w:rPr>
                <w:rStyle w:val="Style11"/>
                <w:rFonts w:cs="Times New Roman" w:ascii="Times New Roman" w:hAnsi="Times New Roman"/>
                <w:vanish w:val="false"/>
                <w:webHidden/>
                <w:sz w:val="28"/>
                <w:szCs w:val="28"/>
              </w:rPr>
              <w:t>2.3.3 Выбор библиотеки для разработки Telegram-бота</w:t>
              <w:tab/>
            </w:r>
            <w:r>
              <w:rPr>
                <w:webHidden/>
              </w:rPr>
              <w:fldChar w:fldCharType="begin"/>
            </w:r>
            <w:r>
              <w:rPr>
                <w:webHidden/>
              </w:rPr>
              <w:instrText xml:space="preserve">PAGEREF _Toc228735828 \h</w:instrText>
            </w:r>
            <w:r>
              <w:rPr>
                <w:webHidden/>
              </w:rPr>
              <w:fldChar w:fldCharType="separate"/>
            </w:r>
            <w:r>
              <w:rPr>
                <w:rStyle w:val="Style11"/>
                <w:rFonts w:cs="Times New Roman" w:ascii="Times New Roman" w:hAnsi="Times New Roman"/>
                <w:vanish/>
                <w:sz w:val="28"/>
                <w:szCs w:val="28"/>
              </w:rPr>
              <w:t>35</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29">
            <w:r>
              <w:rPr>
                <w:rStyle w:val="Style11"/>
                <w:rFonts w:cs="Times New Roman" w:ascii="Times New Roman" w:hAnsi="Times New Roman"/>
                <w:vanish w:val="false"/>
                <w:webHidden/>
                <w:sz w:val="28"/>
                <w:szCs w:val="28"/>
              </w:rPr>
              <w:t>2.4 Архитектура и функциональные модули системы</w:t>
              <w:tab/>
            </w:r>
            <w:r>
              <w:rPr>
                <w:webHidden/>
              </w:rPr>
              <w:fldChar w:fldCharType="begin"/>
            </w:r>
            <w:r>
              <w:rPr>
                <w:webHidden/>
              </w:rPr>
              <w:instrText xml:space="preserve">PAGEREF _Toc228735829 \h</w:instrText>
            </w:r>
            <w:r>
              <w:rPr>
                <w:webHidden/>
              </w:rPr>
              <w:fldChar w:fldCharType="separate"/>
            </w:r>
            <w:r>
              <w:rPr>
                <w:rStyle w:val="Style11"/>
                <w:rFonts w:cs="Times New Roman" w:ascii="Times New Roman" w:hAnsi="Times New Roman"/>
                <w:vanish/>
                <w:sz w:val="28"/>
                <w:szCs w:val="28"/>
              </w:rPr>
              <w:t>36</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0">
            <w:r>
              <w:rPr>
                <w:rStyle w:val="Style11"/>
                <w:rFonts w:cs="Times New Roman" w:ascii="Times New Roman" w:hAnsi="Times New Roman"/>
                <w:vanish w:val="false"/>
                <w:webHidden/>
                <w:sz w:val="28"/>
                <w:szCs w:val="28"/>
              </w:rPr>
              <w:t>2.4.1 Имплементация глубинной геймификации: система достижений и бейджей</w:t>
              <w:tab/>
            </w:r>
            <w:r>
              <w:rPr>
                <w:webHidden/>
              </w:rPr>
              <w:fldChar w:fldCharType="begin"/>
            </w:r>
            <w:r>
              <w:rPr>
                <w:webHidden/>
              </w:rPr>
              <w:instrText xml:space="preserve">PAGEREF _Toc228735830 \h</w:instrText>
            </w:r>
            <w:r>
              <w:rPr>
                <w:webHidden/>
              </w:rPr>
              <w:fldChar w:fldCharType="separate"/>
            </w:r>
            <w:r>
              <w:rPr>
                <w:rStyle w:val="Style11"/>
                <w:rFonts w:cs="Times New Roman" w:ascii="Times New Roman" w:hAnsi="Times New Roman"/>
                <w:vanish/>
                <w:sz w:val="28"/>
                <w:szCs w:val="28"/>
              </w:rPr>
              <w:t>39</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1">
            <w:r>
              <w:rPr>
                <w:rStyle w:val="Style11"/>
                <w:rFonts w:cs="Times New Roman" w:ascii="Times New Roman" w:hAnsi="Times New Roman"/>
                <w:vanish w:val="false"/>
                <w:webHidden/>
                <w:sz w:val="28"/>
                <w:szCs w:val="28"/>
              </w:rPr>
              <w:t>2.4.2 Реализация системы анонимной наставнической поддержки</w:t>
              <w:tab/>
            </w:r>
            <w:r>
              <w:rPr>
                <w:webHidden/>
              </w:rPr>
              <w:fldChar w:fldCharType="begin"/>
            </w:r>
            <w:r>
              <w:rPr>
                <w:webHidden/>
              </w:rPr>
              <w:instrText xml:space="preserve">PAGEREF _Toc228735831 \h</w:instrText>
            </w:r>
            <w:r>
              <w:rPr>
                <w:webHidden/>
              </w:rPr>
              <w:fldChar w:fldCharType="separate"/>
            </w:r>
            <w:r>
              <w:rPr>
                <w:rStyle w:val="Style11"/>
                <w:rFonts w:cs="Times New Roman" w:ascii="Times New Roman" w:hAnsi="Times New Roman"/>
                <w:vanish/>
                <w:sz w:val="28"/>
                <w:szCs w:val="28"/>
              </w:rPr>
              <w:t>43</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2">
            <w:r>
              <w:rPr>
                <w:rStyle w:val="Style11"/>
                <w:rFonts w:cs="Times New Roman" w:ascii="Times New Roman" w:hAnsi="Times New Roman"/>
                <w:vanish w:val="false"/>
                <w:webHidden/>
                <w:sz w:val="28"/>
                <w:szCs w:val="28"/>
              </w:rPr>
              <w:t>2.4.3 Архитектурные решения по защите данных</w:t>
              <w:tab/>
            </w:r>
            <w:r>
              <w:rPr>
                <w:webHidden/>
              </w:rPr>
              <w:fldChar w:fldCharType="begin"/>
            </w:r>
            <w:r>
              <w:rPr>
                <w:webHidden/>
              </w:rPr>
              <w:instrText xml:space="preserve">PAGEREF _Toc228735832 \h</w:instrText>
            </w:r>
            <w:r>
              <w:rPr>
                <w:webHidden/>
              </w:rPr>
              <w:fldChar w:fldCharType="separate"/>
            </w:r>
            <w:r>
              <w:rPr>
                <w:rStyle w:val="Style11"/>
                <w:rFonts w:cs="Times New Roman" w:ascii="Times New Roman" w:hAnsi="Times New Roman"/>
                <w:vanish/>
                <w:sz w:val="28"/>
                <w:szCs w:val="28"/>
              </w:rPr>
              <w:t>46</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3">
            <w:r>
              <w:rPr>
                <w:rStyle w:val="Style11"/>
                <w:rFonts w:cs="Times New Roman" w:ascii="Times New Roman" w:hAnsi="Times New Roman"/>
                <w:vanish w:val="false"/>
                <w:webHidden/>
                <w:sz w:val="28"/>
                <w:szCs w:val="28"/>
              </w:rPr>
              <w:t>2.4.4 Сбор метрик для экспериментальной проверки эффективности</w:t>
              <w:tab/>
            </w:r>
            <w:r>
              <w:rPr>
                <w:webHidden/>
              </w:rPr>
              <w:fldChar w:fldCharType="begin"/>
            </w:r>
            <w:r>
              <w:rPr>
                <w:webHidden/>
              </w:rPr>
              <w:instrText xml:space="preserve">PAGEREF _Toc228735833 \h</w:instrText>
            </w:r>
            <w:r>
              <w:rPr>
                <w:webHidden/>
              </w:rPr>
              <w:fldChar w:fldCharType="separate"/>
            </w:r>
            <w:r>
              <w:rPr>
                <w:rStyle w:val="Style11"/>
                <w:rFonts w:cs="Times New Roman" w:ascii="Times New Roman" w:hAnsi="Times New Roman"/>
                <w:vanish/>
                <w:sz w:val="28"/>
                <w:szCs w:val="28"/>
              </w:rPr>
              <w:t>50</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4">
            <w:r>
              <w:rPr>
                <w:rStyle w:val="Style11"/>
                <w:rFonts w:cs="Times New Roman" w:ascii="Times New Roman" w:hAnsi="Times New Roman"/>
                <w:vanish w:val="false"/>
                <w:webHidden/>
                <w:sz w:val="28"/>
                <w:szCs w:val="28"/>
              </w:rPr>
              <w:t>2.5 Интеграция системы монетизации: система подписок и спонсорских рекламных мест</w:t>
              <w:tab/>
            </w:r>
            <w:r>
              <w:rPr>
                <w:webHidden/>
              </w:rPr>
              <w:fldChar w:fldCharType="begin"/>
            </w:r>
            <w:r>
              <w:rPr>
                <w:webHidden/>
              </w:rPr>
              <w:instrText xml:space="preserve">PAGEREF _Toc228735834 \h</w:instrText>
            </w:r>
            <w:r>
              <w:rPr>
                <w:webHidden/>
              </w:rPr>
              <w:fldChar w:fldCharType="separate"/>
            </w:r>
            <w:r>
              <w:rPr>
                <w:rStyle w:val="Style11"/>
                <w:rFonts w:cs="Times New Roman" w:ascii="Times New Roman" w:hAnsi="Times New Roman"/>
                <w:vanish/>
                <w:sz w:val="28"/>
                <w:szCs w:val="28"/>
              </w:rPr>
              <w:t>57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5">
            <w:r>
              <w:rPr>
                <w:rStyle w:val="Style11"/>
                <w:rFonts w:cs="Times New Roman" w:ascii="Times New Roman" w:hAnsi="Times New Roman"/>
                <w:vanish w:val="false"/>
                <w:webHidden/>
                <w:sz w:val="28"/>
                <w:szCs w:val="28"/>
              </w:rPr>
              <w:t>2.5.1 Система премиум-подписки</w:t>
              <w:tab/>
            </w:r>
            <w:r>
              <w:rPr>
                <w:webHidden/>
              </w:rPr>
              <w:fldChar w:fldCharType="begin"/>
            </w:r>
            <w:r>
              <w:rPr>
                <w:webHidden/>
              </w:rPr>
              <w:instrText xml:space="preserve">PAGEREF _Toc228735835 \h</w:instrText>
            </w:r>
            <w:r>
              <w:rPr>
                <w:webHidden/>
              </w:rPr>
              <w:fldChar w:fldCharType="separate"/>
            </w:r>
            <w:r>
              <w:rPr>
                <w:rStyle w:val="Style11"/>
                <w:rFonts w:cs="Times New Roman" w:ascii="Times New Roman" w:hAnsi="Times New Roman"/>
                <w:vanish/>
                <w:sz w:val="28"/>
                <w:szCs w:val="28"/>
              </w:rPr>
              <w:t>57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6">
            <w:r>
              <w:rPr>
                <w:rStyle w:val="Style11"/>
                <w:rFonts w:cs="Times New Roman" w:ascii="Times New Roman" w:hAnsi="Times New Roman"/>
                <w:vanish w:val="false"/>
                <w:webHidden/>
                <w:sz w:val="28"/>
                <w:szCs w:val="28"/>
              </w:rPr>
              <w:t>2.5.2 Система спонсорской рекламы</w:t>
              <w:tab/>
            </w:r>
            <w:r>
              <w:rPr>
                <w:webHidden/>
              </w:rPr>
              <w:fldChar w:fldCharType="begin"/>
            </w:r>
            <w:r>
              <w:rPr>
                <w:webHidden/>
              </w:rPr>
              <w:instrText xml:space="preserve">PAGEREF _Toc228735836 \h</w:instrText>
            </w:r>
            <w:r>
              <w:rPr>
                <w:webHidden/>
              </w:rPr>
              <w:fldChar w:fldCharType="separate"/>
            </w:r>
            <w:r>
              <w:rPr>
                <w:rStyle w:val="Style11"/>
                <w:rFonts w:cs="Times New Roman" w:ascii="Times New Roman" w:hAnsi="Times New Roman"/>
                <w:vanish/>
                <w:sz w:val="28"/>
                <w:szCs w:val="28"/>
              </w:rPr>
              <w:t>60</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7">
            <w:r>
              <w:rPr>
                <w:rStyle w:val="Style11"/>
                <w:rFonts w:cs="Times New Roman" w:ascii="Times New Roman" w:hAnsi="Times New Roman"/>
                <w:vanish w:val="false"/>
                <w:webHidden/>
                <w:sz w:val="28"/>
                <w:szCs w:val="28"/>
              </w:rPr>
              <w:t>2.6 Выводы по главе 2</w:t>
              <w:tab/>
            </w:r>
            <w:r>
              <w:rPr>
                <w:webHidden/>
              </w:rPr>
              <w:fldChar w:fldCharType="begin"/>
            </w:r>
            <w:r>
              <w:rPr>
                <w:webHidden/>
              </w:rPr>
              <w:instrText xml:space="preserve">PAGEREF _Toc228735837 \h</w:instrText>
            </w:r>
            <w:r>
              <w:rPr>
                <w:webHidden/>
              </w:rPr>
              <w:fldChar w:fldCharType="separate"/>
            </w:r>
            <w:r>
              <w:rPr>
                <w:rStyle w:val="Style11"/>
                <w:rFonts w:cs="Times New Roman" w:ascii="Times New Roman" w:hAnsi="Times New Roman"/>
                <w:vanish/>
                <w:sz w:val="28"/>
                <w:szCs w:val="28"/>
              </w:rPr>
              <w:t>62</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38">
            <w:r>
              <w:rPr>
                <w:rStyle w:val="Style11"/>
                <w:rFonts w:cs="Times New Roman" w:ascii="Times New Roman" w:hAnsi="Times New Roman"/>
                <w:vanish w:val="false"/>
                <w:webHidden/>
                <w:sz w:val="28"/>
                <w:szCs w:val="28"/>
              </w:rPr>
              <w:t>Глава 3. Оценка эффективности внедрения методики и проектного решения</w:t>
              <w:tab/>
            </w:r>
            <w:r>
              <w:rPr>
                <w:webHidden/>
              </w:rPr>
              <w:fldChar w:fldCharType="begin"/>
            </w:r>
            <w:r>
              <w:rPr>
                <w:webHidden/>
              </w:rPr>
              <w:instrText xml:space="preserve">PAGEREF _Toc228735838 \h</w:instrText>
            </w:r>
            <w:r>
              <w:rPr>
                <w:webHidden/>
              </w:rPr>
              <w:fldChar w:fldCharType="separate"/>
            </w:r>
            <w:r>
              <w:rPr>
                <w:rStyle w:val="Style11"/>
                <w:rFonts w:cs="Times New Roman" w:ascii="Times New Roman" w:hAnsi="Times New Roman"/>
                <w:vanish/>
                <w:sz w:val="28"/>
                <w:szCs w:val="28"/>
              </w:rPr>
              <w:t>67</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39">
            <w:r>
              <w:rPr>
                <w:rStyle w:val="Style11"/>
                <w:rFonts w:cs="Times New Roman" w:ascii="Times New Roman" w:hAnsi="Times New Roman"/>
                <w:vanish w:val="false"/>
                <w:webHidden/>
                <w:sz w:val="28"/>
                <w:szCs w:val="28"/>
              </w:rPr>
              <w:t>3.1. Выявление источников эффектов (эффектообразующих факторов проектного решения</w:t>
              <w:tab/>
            </w:r>
            <w:r>
              <w:rPr>
                <w:webHidden/>
              </w:rPr>
              <w:fldChar w:fldCharType="begin"/>
            </w:r>
            <w:r>
              <w:rPr>
                <w:webHidden/>
              </w:rPr>
              <w:instrText xml:space="preserve">PAGEREF _Toc228735839 \h</w:instrText>
            </w:r>
            <w:r>
              <w:rPr>
                <w:webHidden/>
              </w:rPr>
              <w:fldChar w:fldCharType="separate"/>
            </w:r>
            <w:r>
              <w:rPr>
                <w:rStyle w:val="Style11"/>
                <w:rFonts w:cs="Times New Roman" w:ascii="Times New Roman" w:hAnsi="Times New Roman"/>
                <w:vanish/>
                <w:sz w:val="28"/>
                <w:szCs w:val="28"/>
              </w:rPr>
              <w:t>67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0">
            <w:r>
              <w:rPr>
                <w:rStyle w:val="Style11"/>
                <w:rFonts w:cs="Times New Roman" w:ascii="Times New Roman" w:hAnsi="Times New Roman"/>
                <w:vanish w:val="false"/>
                <w:webHidden/>
                <w:sz w:val="28"/>
                <w:szCs w:val="28"/>
              </w:rPr>
              <w:t>3.1.1 Определение ключевых функций проектного решения, реализация которых позволит выявиться эффектообразующие факторы (источники эффективности)</w:t>
              <w:tab/>
            </w:r>
            <w:r>
              <w:rPr>
                <w:webHidden/>
              </w:rPr>
              <w:fldChar w:fldCharType="begin"/>
            </w:r>
            <w:r>
              <w:rPr>
                <w:webHidden/>
              </w:rPr>
              <w:instrText xml:space="preserve">PAGEREF _Toc228735840 \h</w:instrText>
            </w:r>
            <w:r>
              <w:rPr>
                <w:webHidden/>
              </w:rPr>
              <w:fldChar w:fldCharType="separate"/>
            </w:r>
            <w:r>
              <w:rPr>
                <w:rStyle w:val="Style11"/>
                <w:rFonts w:cs="Times New Roman" w:ascii="Times New Roman" w:hAnsi="Times New Roman"/>
                <w:vanish/>
                <w:sz w:val="28"/>
                <w:szCs w:val="28"/>
              </w:rPr>
              <w:t>67</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1">
            <w:r>
              <w:rPr>
                <w:rStyle w:val="Style11"/>
                <w:rFonts w:cs="Times New Roman" w:ascii="Times New Roman" w:hAnsi="Times New Roman"/>
                <w:vanish w:val="false"/>
                <w:webHidden/>
                <w:sz w:val="28"/>
                <w:szCs w:val="28"/>
              </w:rPr>
              <w:t>3.1.2. Выявление основных эффектообразующих факторов (источники эффективности)</w:t>
              <w:tab/>
            </w:r>
            <w:r>
              <w:rPr>
                <w:webHidden/>
              </w:rPr>
              <w:fldChar w:fldCharType="begin"/>
            </w:r>
            <w:r>
              <w:rPr>
                <w:webHidden/>
              </w:rPr>
              <w:instrText xml:space="preserve">PAGEREF _Toc228735841 \h</w:instrText>
            </w:r>
            <w:r>
              <w:rPr>
                <w:webHidden/>
              </w:rPr>
              <w:fldChar w:fldCharType="separate"/>
            </w:r>
            <w:r>
              <w:rPr>
                <w:rStyle w:val="Style11"/>
                <w:rFonts w:cs="Times New Roman" w:ascii="Times New Roman" w:hAnsi="Times New Roman"/>
                <w:vanish/>
                <w:sz w:val="28"/>
                <w:szCs w:val="28"/>
              </w:rPr>
              <w:t>69</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2">
            <w:r>
              <w:rPr>
                <w:rStyle w:val="Style11"/>
                <w:rFonts w:cs="Times New Roman" w:ascii="Times New Roman" w:hAnsi="Times New Roman"/>
                <w:vanish w:val="false"/>
                <w:webHidden/>
                <w:sz w:val="28"/>
                <w:szCs w:val="28"/>
              </w:rPr>
              <w:t>3.1.3. Формирование матрицы сопоставления ключевых функций проектного решения с эффектообразующими факторами</w:t>
              <w:tab/>
            </w:r>
            <w:r>
              <w:rPr>
                <w:webHidden/>
              </w:rPr>
              <w:fldChar w:fldCharType="begin"/>
            </w:r>
            <w:r>
              <w:rPr>
                <w:webHidden/>
              </w:rPr>
              <w:instrText xml:space="preserve">PAGEREF _Toc228735842 \h</w:instrText>
            </w:r>
            <w:r>
              <w:rPr>
                <w:webHidden/>
              </w:rPr>
              <w:fldChar w:fldCharType="separate"/>
            </w:r>
            <w:r>
              <w:rPr>
                <w:rStyle w:val="Style11"/>
                <w:rFonts w:cs="Times New Roman" w:ascii="Times New Roman" w:hAnsi="Times New Roman"/>
                <w:vanish/>
                <w:sz w:val="28"/>
                <w:szCs w:val="28"/>
              </w:rPr>
              <w:t>71</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3">
            <w:r>
              <w:rPr>
                <w:rStyle w:val="Style11"/>
                <w:rFonts w:cs="Times New Roman" w:ascii="Times New Roman" w:hAnsi="Times New Roman"/>
                <w:vanish w:val="false"/>
                <w:webHidden/>
                <w:sz w:val="28"/>
                <w:szCs w:val="28"/>
              </w:rPr>
              <w:t>3.1.4. Расчет технических эффектов</w:t>
              <w:tab/>
            </w:r>
            <w:r>
              <w:rPr>
                <w:webHidden/>
              </w:rPr>
              <w:fldChar w:fldCharType="begin"/>
            </w:r>
            <w:r>
              <w:rPr>
                <w:webHidden/>
              </w:rPr>
              <w:instrText xml:space="preserve">PAGEREF _Toc228735843 \h</w:instrText>
            </w:r>
            <w:r>
              <w:rPr>
                <w:webHidden/>
              </w:rPr>
              <w:fldChar w:fldCharType="separate"/>
            </w:r>
            <w:r>
              <w:rPr>
                <w:rStyle w:val="Style11"/>
                <w:rFonts w:cs="Times New Roman" w:ascii="Times New Roman" w:hAnsi="Times New Roman"/>
                <w:vanish/>
                <w:sz w:val="28"/>
                <w:szCs w:val="28"/>
              </w:rPr>
              <w:t>73</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4">
            <w:r>
              <w:rPr>
                <w:rStyle w:val="Style11"/>
                <w:rFonts w:cs="Times New Roman" w:ascii="Times New Roman" w:hAnsi="Times New Roman"/>
                <w:vanish w:val="false"/>
                <w:webHidden/>
                <w:sz w:val="28"/>
                <w:szCs w:val="28"/>
              </w:rPr>
              <w:t>3.2. Оценка экономической эффективности внедрения проектного решения</w:t>
              <w:tab/>
            </w:r>
            <w:r>
              <w:rPr>
                <w:webHidden/>
              </w:rPr>
              <w:fldChar w:fldCharType="begin"/>
            </w:r>
            <w:r>
              <w:rPr>
                <w:webHidden/>
              </w:rPr>
              <w:instrText xml:space="preserve">PAGEREF _Toc228735844 \h</w:instrText>
            </w:r>
            <w:r>
              <w:rPr>
                <w:webHidden/>
              </w:rPr>
              <w:fldChar w:fldCharType="separate"/>
            </w:r>
            <w:r>
              <w:rPr>
                <w:rStyle w:val="Style11"/>
                <w:rFonts w:cs="Times New Roman" w:ascii="Times New Roman" w:hAnsi="Times New Roman"/>
                <w:vanish/>
                <w:sz w:val="28"/>
                <w:szCs w:val="28"/>
              </w:rPr>
              <w:t>73</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5">
            <w:r>
              <w:rPr>
                <w:rStyle w:val="Style11"/>
                <w:rFonts w:cs="Times New Roman" w:ascii="Times New Roman" w:hAnsi="Times New Roman"/>
                <w:vanish w:val="false"/>
                <w:webHidden/>
                <w:sz w:val="28"/>
                <w:szCs w:val="28"/>
              </w:rPr>
              <w:t>3.2.1 Оценка экономической эффективности внедрения проектного решения по методичке</w:t>
              <w:tab/>
            </w:r>
            <w:r>
              <w:rPr>
                <w:webHidden/>
              </w:rPr>
              <w:fldChar w:fldCharType="begin"/>
            </w:r>
            <w:r>
              <w:rPr>
                <w:webHidden/>
              </w:rPr>
              <w:instrText xml:space="preserve">PAGEREF _Toc228735845 \h</w:instrText>
            </w:r>
            <w:r>
              <w:rPr>
                <w:webHidden/>
              </w:rPr>
              <w:fldChar w:fldCharType="separate"/>
            </w:r>
            <w:r>
              <w:rPr>
                <w:rStyle w:val="Style11"/>
                <w:rFonts w:cs="Times New Roman" w:ascii="Times New Roman" w:hAnsi="Times New Roman"/>
                <w:vanish/>
                <w:sz w:val="28"/>
                <w:szCs w:val="28"/>
              </w:rPr>
              <w:t>74</w:t>
            </w:r>
            <w:r>
              <w:rPr>
                <w:webHidden/>
              </w:rPr>
              <w:fldChar w:fldCharType="end"/>
            </w:r>
          </w:hyperlink>
        </w:p>
        <w:p>
          <w:pPr>
            <w:pStyle w:val="TOC3"/>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6">
            <w:r>
              <w:rPr>
                <w:rStyle w:val="Style11"/>
                <w:rFonts w:cs="Times New Roman" w:ascii="Times New Roman" w:hAnsi="Times New Roman"/>
                <w:vanish w:val="false"/>
                <w:webHidden/>
                <w:sz w:val="28"/>
                <w:szCs w:val="28"/>
              </w:rPr>
              <w:t>3.2.2 Оценка эффективности внедрения проектного решения методом экспертных оценок (по Елизарьеву)</w:t>
              <w:tab/>
            </w:r>
            <w:r>
              <w:rPr>
                <w:webHidden/>
              </w:rPr>
              <w:fldChar w:fldCharType="begin"/>
            </w:r>
            <w:r>
              <w:rPr>
                <w:webHidden/>
              </w:rPr>
              <w:instrText xml:space="preserve">PAGEREF _Toc228735846 \h</w:instrText>
            </w:r>
            <w:r>
              <w:rPr>
                <w:webHidden/>
              </w:rPr>
              <w:fldChar w:fldCharType="separate"/>
            </w:r>
            <w:r>
              <w:rPr>
                <w:rStyle w:val="Style11"/>
                <w:rFonts w:cs="Times New Roman" w:ascii="Times New Roman" w:hAnsi="Times New Roman"/>
                <w:vanish/>
                <w:sz w:val="28"/>
                <w:szCs w:val="28"/>
              </w:rPr>
              <w:t>74</w:t>
            </w:r>
            <w:r>
              <w:rPr>
                <w:webHidden/>
              </w:rPr>
              <w:fldChar w:fldCharType="end"/>
            </w:r>
          </w:hyperlink>
        </w:p>
        <w:p>
          <w:pPr>
            <w:pStyle w:val="TOC2"/>
            <w:tabs>
              <w:tab w:val="clear" w:pos="709"/>
              <w:tab w:val="right" w:pos="9628" w:leader="dot"/>
            </w:tabs>
            <w:rPr>
              <w:rFonts w:ascii="Times New Roman" w:hAnsi="Times New Roman" w:eastAsia="" w:cs="Times New Roman" w:eastAsiaTheme="minorEastAsia"/>
              <w:sz w:val="28"/>
              <w:szCs w:val="28"/>
              <w:lang w:eastAsia="ru-RU" w:bidi="ar-SA"/>
              <w14:ligatures w14:val="standardContextual"/>
            </w:rPr>
          </w:pPr>
          <w:hyperlink w:anchor="_Toc228735847">
            <w:r>
              <w:rPr>
                <w:rStyle w:val="Style11"/>
                <w:rFonts w:cs="Times New Roman" w:ascii="Times New Roman" w:hAnsi="Times New Roman"/>
                <w:vanish w:val="false"/>
                <w:webHidden/>
                <w:sz w:val="28"/>
                <w:szCs w:val="28"/>
              </w:rPr>
              <w:t>3.3 Заключение - краткий обзор содержания магистрской работы</w:t>
              <w:tab/>
            </w:r>
            <w:r>
              <w:rPr>
                <w:webHidden/>
              </w:rPr>
              <w:fldChar w:fldCharType="begin"/>
            </w:r>
            <w:r>
              <w:rPr>
                <w:webHidden/>
              </w:rPr>
              <w:instrText xml:space="preserve">PAGEREF _Toc228735847 \h</w:instrText>
            </w:r>
            <w:r>
              <w:rPr>
                <w:webHidden/>
              </w:rPr>
              <w:fldChar w:fldCharType="separate"/>
            </w:r>
            <w:r>
              <w:rPr>
                <w:rStyle w:val="Style11"/>
                <w:rFonts w:cs="Times New Roman" w:ascii="Times New Roman" w:hAnsi="Times New Roman"/>
                <w:vanish/>
                <w:sz w:val="28"/>
                <w:szCs w:val="28"/>
              </w:rPr>
              <w:t>74</w:t>
            </w:r>
            <w:r>
              <w:rPr>
                <w:webHidden/>
              </w:rPr>
              <w:fldChar w:fldCharType="end"/>
            </w:r>
          </w:hyperlink>
        </w:p>
        <w:p>
          <w:pPr>
            <w:pStyle w:val="TOC1"/>
            <w:rPr>
              <w:rFonts w:ascii="Times New Roman" w:hAnsi="Times New Roman" w:eastAsia="" w:cs="Times New Roman" w:eastAsiaTheme="minorEastAsia"/>
              <w:sz w:val="28"/>
              <w:szCs w:val="28"/>
              <w:lang w:eastAsia="ru-RU" w:bidi="ar-SA"/>
              <w14:ligatures w14:val="standardContextual"/>
            </w:rPr>
          </w:pPr>
          <w:hyperlink w:anchor="_Toc228735848">
            <w:r>
              <w:rPr>
                <w:rStyle w:val="Style11"/>
                <w:rFonts w:cs="Times New Roman" w:ascii="Times New Roman" w:hAnsi="Times New Roman"/>
                <w:vanish w:val="false"/>
                <w:webHidden/>
                <w:sz w:val="28"/>
                <w:szCs w:val="28"/>
              </w:rPr>
              <w:t>СПИСОК ЛИТЕРАТУРЫ</w:t>
              <w:tab/>
            </w:r>
            <w:r>
              <w:rPr>
                <w:webHidden/>
              </w:rPr>
              <w:fldChar w:fldCharType="begin"/>
            </w:r>
            <w:r>
              <w:rPr>
                <w:webHidden/>
              </w:rPr>
              <w:instrText xml:space="preserve">PAGEREF _Toc228735848 \h</w:instrText>
            </w:r>
            <w:r>
              <w:rPr>
                <w:webHidden/>
              </w:rPr>
              <w:fldChar w:fldCharType="separate"/>
            </w:r>
            <w:r>
              <w:rPr>
                <w:rStyle w:val="Style11"/>
                <w:rFonts w:cs="Times New Roman" w:ascii="Times New Roman" w:hAnsi="Times New Roman"/>
                <w:vanish/>
                <w:sz w:val="28"/>
                <w:szCs w:val="28"/>
              </w:rPr>
              <w:t>76</w:t>
            </w:r>
            <w:r>
              <w:rPr>
                <w:webHidden/>
              </w:rPr>
              <w:fldChar w:fldCharType="end"/>
            </w:r>
          </w:hyperlink>
        </w:p>
        <w:p>
          <w:pPr>
            <w:pStyle w:val="TOC1"/>
            <w:tabs>
              <w:tab w:val="clear" w:pos="9638"/>
              <w:tab w:val="right" w:pos="9637" w:leader="dot"/>
            </w:tabs>
            <w:rPr/>
          </w:pPr>
          <w:r>
            <w:rPr/>
          </w:r>
          <w:r>
            <w:rPr/>
            <w:fldChar w:fldCharType="end"/>
          </w:r>
        </w:p>
      </w:sdtContent>
    </w:sdt>
    <w:p>
      <w:pPr>
        <w:pStyle w:val="BodyText"/>
        <w:rPr/>
      </w:pPr>
      <w:r>
        <w:rPr/>
      </w:r>
    </w:p>
    <w:p>
      <w:pPr>
        <w:pStyle w:val="Normal"/>
        <w:textAlignment w:val="auto"/>
        <w:rPr>
          <w:rFonts w:ascii="Times New Roman" w:hAnsi="Times New Roman"/>
          <w:sz w:val="28"/>
        </w:rPr>
      </w:pPr>
      <w:r>
        <w:rPr>
          <w:rFonts w:ascii="Times New Roman" w:hAnsi="Times New Roman"/>
          <w:sz w:val="28"/>
        </w:rPr>
      </w:r>
      <w:r>
        <w:br w:type="page"/>
      </w:r>
    </w:p>
    <w:p>
      <w:pPr>
        <w:pStyle w:val="BodyText"/>
        <w:widowControl/>
        <w:suppressAutoHyphens w:val="true"/>
        <w:bidi w:val="0"/>
        <w:jc w:val="center"/>
        <w:textAlignment w:val="baseline"/>
        <w:rPr>
          <w:rFonts w:eastAsia="NSimSun" w:cs="Lucida Sans"/>
          <w:b/>
          <w:bCs/>
          <w:color w:val="auto"/>
          <w:kern w:val="2"/>
          <w:szCs w:val="24"/>
          <w:lang w:val="ru-RU" w:eastAsia="zh-CN" w:bidi="hi-IN"/>
        </w:rPr>
      </w:pPr>
      <w:r>
        <w:rPr>
          <w:rFonts w:eastAsia="NSimSun" w:cs="Lucida Sans"/>
          <w:b/>
          <w:bCs/>
          <w:color w:val="auto"/>
          <w:kern w:val="2"/>
          <w:szCs w:val="24"/>
          <w:lang w:val="ru-RU" w:eastAsia="zh-CN" w:bidi="hi-IN"/>
        </w:rPr>
        <w:t>ВВЕДЕНИЕ</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Актуальность темы исследования. В условиях тотальной цифровой трансформации общества стремительно меняются поведенческие паттерны человека. С одной стороны, цифровизация упростила доступ к информации о здоровом образе жизни, с другой создала условия для формирования цифрового сидячего образа жизни.</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 xml:space="preserve">Современный рынок предлагает множество цифровых решений для </w:t>
      </w:r>
      <w:r>
        <w:rPr>
          <w:rFonts w:eastAsia="NSimSun" w:cs="Lucida Sans"/>
          <w:color w:val="auto"/>
          <w:kern w:val="2"/>
          <w:szCs w:val="24"/>
          <w:lang w:val="ru-RU" w:eastAsia="zh-CN" w:bidi="hi-IN"/>
        </w:rPr>
        <w:t>отслеживания</w:t>
      </w:r>
      <w:r>
        <w:rPr>
          <w:rFonts w:eastAsia="NSimSun" w:cs="Lucida Sans"/>
          <w:color w:val="auto"/>
          <w:kern w:val="2"/>
          <w:szCs w:val="24"/>
          <w:lang w:val="ru-RU" w:eastAsia="zh-CN" w:bidi="hi-IN"/>
        </w:rPr>
        <w:t xml:space="preserve"> привычек, однако большинство из них демонстрируют низкую эффективность в долгосрочной перспективе. Основными проблемами существующих систем являются использование поверхностной геймификации, отсутствие персонализации и игнорирование потребности пользователя в социальной поддержке, что приводит к быстрому угасанию мотивации и высокому проценту оттока пользователей уже в первые две недели использования. Возникает феномен информированного бездействия, когда пользователь обладает знаниями о здоровье, но не имеет эффективного инструмента для перевода этих знаний в устойчивое поведение.</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 xml:space="preserve">Таким образом, разработка комплексной методики формирования здоровых привычек, интегрирующей механизмы глубинной геймификации и анонимной наставнической поддержки в </w:t>
      </w:r>
      <w:r>
        <w:rPr>
          <w:rFonts w:eastAsia="NSimSun" w:cs="Lucida Sans"/>
          <w:color w:val="auto"/>
          <w:kern w:val="2"/>
          <w:szCs w:val="24"/>
          <w:lang w:val="ru-RU" w:eastAsia="zh-CN" w:bidi="hi-IN"/>
        </w:rPr>
        <w:t>минималистичный</w:t>
      </w:r>
      <w:r>
        <w:rPr>
          <w:rFonts w:eastAsia="NSimSun" w:cs="Lucida Sans"/>
          <w:color w:val="auto"/>
          <w:kern w:val="2"/>
          <w:szCs w:val="24"/>
          <w:lang w:val="ru-RU" w:eastAsia="zh-CN" w:bidi="hi-IN"/>
        </w:rPr>
        <w:t xml:space="preserve"> интерфейс мессенджера, представляет собой актуальную научно-практическую задачу, направленную на повышение эффективности поведенческих изменений в цифровой среде.</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Цель исследования заключается в разработке авторской методики формирования здоровых привычек, создании программного прототипа на её основе и комплексной оценке технической и экономической эффективности данного решения.</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Задачи исследования:</w:t>
      </w:r>
    </w:p>
    <w:p>
      <w:pPr>
        <w:pStyle w:val="BodyText"/>
        <w:widowControl/>
        <w:numPr>
          <w:ilvl w:val="0"/>
          <w:numId w:val="43"/>
        </w:numPr>
        <w:suppressAutoHyphens w:val="true"/>
        <w:bidi w:val="0"/>
        <w:spacing w:lineRule="auto" w:line="360" w:before="0" w:after="140"/>
        <w:ind w:firstLine="737" w:start="0" w:end="0"/>
        <w:jc w:val="both"/>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 xml:space="preserve">провести комплексный анализ проблемы формирования здоровых привычек в цифровую эпоху, выявить психологические и поведенческие барьеры, препятствующие закреплению полезных </w:t>
      </w:r>
      <w:r>
        <w:rPr>
          <w:rFonts w:eastAsia="NSimSun" w:cs="Lucida Sans"/>
          <w:color w:val="auto"/>
          <w:kern w:val="2"/>
          <w:szCs w:val="24"/>
          <w:lang w:val="ru-RU" w:eastAsia="zh-CN" w:bidi="hi-IN"/>
        </w:rPr>
        <w:t>привычек</w:t>
      </w:r>
      <w:r>
        <w:rPr>
          <w:rFonts w:eastAsia="NSimSun" w:cs="Lucida Sans"/>
          <w:color w:val="auto"/>
          <w:kern w:val="2"/>
          <w:szCs w:val="24"/>
          <w:lang w:val="ru-RU" w:eastAsia="zh-CN" w:bidi="hi-IN"/>
        </w:rPr>
        <w:t>;</w:t>
      </w:r>
    </w:p>
    <w:p>
      <w:pPr>
        <w:pStyle w:val="BodyText"/>
        <w:widowControl/>
        <w:numPr>
          <w:ilvl w:val="0"/>
          <w:numId w:val="43"/>
        </w:numPr>
        <w:suppressAutoHyphens w:val="true"/>
        <w:bidi w:val="0"/>
        <w:spacing w:lineRule="auto" w:line="360" w:before="0" w:after="140"/>
        <w:ind w:firstLine="737" w:start="0" w:end="0"/>
        <w:jc w:val="both"/>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провести критический анализ существующих цифровых решений, систематизировать недостатки традиционных подходов к геймификации и персонализации;</w:t>
      </w:r>
    </w:p>
    <w:p>
      <w:pPr>
        <w:pStyle w:val="BodyText"/>
        <w:widowControl/>
        <w:numPr>
          <w:ilvl w:val="0"/>
          <w:numId w:val="43"/>
        </w:numPr>
        <w:suppressAutoHyphens w:val="true"/>
        <w:bidi w:val="0"/>
        <w:spacing w:lineRule="auto" w:line="360" w:before="0" w:after="140"/>
        <w:ind w:firstLine="737" w:start="0" w:end="0"/>
        <w:jc w:val="both"/>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сформулировать требования к разрабатываемой методике, обосновать выбор технологического стека (Python, библиотека python-telegram-bot, SQLite, шифрование AES-256) и спроектировать архитектуру системы;</w:t>
      </w:r>
    </w:p>
    <w:p>
      <w:pPr>
        <w:pStyle w:val="BodyText"/>
        <w:widowControl/>
        <w:numPr>
          <w:ilvl w:val="0"/>
          <w:numId w:val="43"/>
        </w:numPr>
        <w:suppressAutoHyphens w:val="true"/>
        <w:bidi w:val="0"/>
        <w:spacing w:lineRule="auto" w:line="360" w:before="0" w:after="140"/>
        <w:ind w:firstLine="737" w:start="0" w:end="0"/>
        <w:jc w:val="both"/>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реализовать прототип сервиса, включающий модули трекинга привычек, систему уровней и достижений, а также механизм анонимного  наставничества;</w:t>
      </w:r>
    </w:p>
    <w:p>
      <w:pPr>
        <w:pStyle w:val="BodyText"/>
        <w:widowControl/>
        <w:numPr>
          <w:ilvl w:val="0"/>
          <w:numId w:val="43"/>
        </w:numPr>
        <w:suppressAutoHyphens w:val="true"/>
        <w:bidi w:val="0"/>
        <w:spacing w:lineRule="auto" w:line="360" w:before="0" w:after="140"/>
        <w:ind w:firstLine="737" w:start="0" w:end="0"/>
        <w:jc w:val="both"/>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провести контролируемый эксперимент для подтверждения эффективности методики, проанализировав метрики вовлеченности, успешности формирования привычек и удержания пользователей;</w:t>
      </w:r>
    </w:p>
    <w:p>
      <w:pPr>
        <w:pStyle w:val="BodyText"/>
        <w:widowControl/>
        <w:numPr>
          <w:ilvl w:val="0"/>
          <w:numId w:val="43"/>
        </w:numPr>
        <w:suppressAutoHyphens w:val="true"/>
        <w:bidi w:val="0"/>
        <w:spacing w:lineRule="auto" w:line="360" w:before="0" w:after="140"/>
        <w:ind w:firstLine="737" w:start="0" w:end="0"/>
        <w:jc w:val="both"/>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выполнить расчет совокупной стоимости владения (ССВ), оценить доходность проекта через модели чистого денежного потока (NPV), внутренней нормы доходности (IRR) и определить сроки окупаемости.</w:t>
      </w:r>
    </w:p>
    <w:p>
      <w:pPr>
        <w:pStyle w:val="BodyText"/>
        <w:widowControl/>
        <w:suppressAutoHyphens w:val="true"/>
        <w:bidi w:val="0"/>
        <w:spacing w:lineRule="auto" w:line="360" w:before="0" w:after="140"/>
        <w:ind w:firstLine="737" w:start="0" w:end="0"/>
        <w:jc w:val="both"/>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Объект</w:t>
      </w:r>
      <w:r>
        <w:rPr>
          <w:rFonts w:eastAsia="NSimSun" w:cs="Lucida Sans"/>
          <w:color w:val="auto"/>
          <w:kern w:val="2"/>
          <w:szCs w:val="24"/>
          <w:lang w:val="ru-RU" w:eastAsia="zh-CN" w:bidi="hi-IN"/>
        </w:rPr>
        <w:t>ом</w:t>
      </w:r>
      <w:r>
        <w:rPr>
          <w:rFonts w:eastAsia="NSimSun" w:cs="Lucida Sans"/>
          <w:color w:val="auto"/>
          <w:kern w:val="2"/>
          <w:szCs w:val="24"/>
          <w:lang w:val="ru-RU" w:eastAsia="zh-CN" w:bidi="hi-IN"/>
        </w:rPr>
        <w:t xml:space="preserve"> исследования </w:t>
      </w:r>
      <w:r>
        <w:rPr>
          <w:rFonts w:eastAsia="NSimSun" w:cs="Lucida Sans"/>
          <w:color w:val="auto"/>
          <w:kern w:val="2"/>
          <w:szCs w:val="24"/>
          <w:lang w:val="ru-RU" w:eastAsia="zh-CN" w:bidi="hi-IN"/>
        </w:rPr>
        <w:t xml:space="preserve">является </w:t>
      </w:r>
      <w:r>
        <w:rPr>
          <w:rFonts w:eastAsia="NSimSun" w:cs="Lucida Sans"/>
          <w:color w:val="auto"/>
          <w:kern w:val="2"/>
          <w:szCs w:val="24"/>
          <w:lang w:val="ru-RU" w:eastAsia="zh-CN" w:bidi="hi-IN"/>
        </w:rPr>
        <w:t>процесс формирования устойчивых здоровых привычек у пользователей в условиях цифровизированной среды.</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Предмет</w:t>
      </w:r>
      <w:r>
        <w:rPr>
          <w:rFonts w:eastAsia="NSimSun" w:cs="Lucida Sans"/>
          <w:color w:val="auto"/>
          <w:kern w:val="2"/>
          <w:szCs w:val="24"/>
          <w:lang w:val="ru-RU" w:eastAsia="zh-CN" w:bidi="hi-IN"/>
        </w:rPr>
        <w:t>ом</w:t>
      </w:r>
      <w:r>
        <w:rPr>
          <w:rFonts w:eastAsia="NSimSun" w:cs="Lucida Sans"/>
          <w:color w:val="auto"/>
          <w:kern w:val="2"/>
          <w:szCs w:val="24"/>
          <w:lang w:val="ru-RU" w:eastAsia="zh-CN" w:bidi="hi-IN"/>
        </w:rPr>
        <w:t xml:space="preserve"> исследования </w:t>
      </w:r>
      <w:r>
        <w:rPr>
          <w:rFonts w:eastAsia="NSimSun" w:cs="Lucida Sans"/>
          <w:color w:val="auto"/>
          <w:kern w:val="2"/>
          <w:szCs w:val="24"/>
          <w:lang w:val="ru-RU" w:eastAsia="zh-CN" w:bidi="hi-IN"/>
        </w:rPr>
        <w:t xml:space="preserve">является </w:t>
      </w:r>
      <w:r>
        <w:rPr>
          <w:rFonts w:eastAsia="NSimSun" w:cs="Lucida Sans"/>
          <w:color w:val="auto"/>
          <w:kern w:val="2"/>
          <w:szCs w:val="24"/>
          <w:lang w:val="ru-RU" w:eastAsia="zh-CN" w:bidi="hi-IN"/>
        </w:rPr>
        <w:t>авторская методика формирования привычек, реализованная в виде интеллектуального чат-бота с применением инструментов глубинной геймификации и анонимного социального взаимодействия.</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Методы исследования включают системный анализ, сравнительный анализ, методы поведенческой психологии, программную реализацию, а также экспериментальную проверку гипотез с использованием методов статистического анализа данных.</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i/>
          <w:iCs/>
          <w:color w:val="auto"/>
          <w:kern w:val="2"/>
          <w:szCs w:val="24"/>
          <w:lang w:val="ru-RU" w:eastAsia="zh-CN" w:bidi="hi-IN"/>
        </w:rPr>
        <w:t>Научная новизна исследования</w:t>
      </w:r>
      <w:r>
        <w:rPr>
          <w:rFonts w:eastAsia="NSimSun" w:cs="Lucida Sans"/>
          <w:color w:val="auto"/>
          <w:kern w:val="2"/>
          <w:szCs w:val="24"/>
          <w:lang w:val="ru-RU" w:eastAsia="zh-CN" w:bidi="hi-IN"/>
        </w:rPr>
        <w:t>: Предложена оригинальная концепция формирования привычек, основанная на синергии глубинной геймификации и анонимного социального взаимодействия. В отличие от традиционных решений, данная методика снимает психологический барьер страха осуждения за счет полной анонимизации участников и создает устойчивую «петлю положительного подкрепления» через систему многоуровневых достижений.</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 xml:space="preserve">Разработан алгоритм автоматизированного подбора наставника в режиме реального времени с использованием </w:t>
      </w:r>
      <w:r>
        <w:rPr>
          <w:rFonts w:eastAsia="NSimSun" w:cs="Lucida Sans"/>
          <w:color w:val="auto"/>
          <w:kern w:val="2"/>
          <w:szCs w:val="24"/>
          <w:lang w:val="ru-RU" w:eastAsia="zh-CN" w:bidi="hi-IN"/>
        </w:rPr>
        <w:t xml:space="preserve">внутренней </w:t>
      </w:r>
      <w:r>
        <w:rPr>
          <w:rFonts w:eastAsia="NSimSun" w:cs="Lucida Sans"/>
          <w:color w:val="auto"/>
          <w:kern w:val="2"/>
          <w:szCs w:val="24"/>
          <w:lang w:val="ru-RU" w:eastAsia="zh-CN" w:bidi="hi-IN"/>
        </w:rPr>
        <w:t>маршрутизации сообщений, что позволяет масштабировать эмоциональную поддержку без привлечения штатных специалистов.</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i/>
          <w:iCs/>
          <w:color w:val="auto"/>
          <w:kern w:val="2"/>
          <w:szCs w:val="24"/>
          <w:lang w:val="ru-RU" w:eastAsia="zh-CN" w:bidi="hi-IN"/>
        </w:rPr>
        <w:t>Практическая значимость</w:t>
      </w:r>
      <w:r>
        <w:rPr>
          <w:rFonts w:eastAsia="NSimSun" w:cs="Lucida Sans"/>
          <w:color w:val="auto"/>
          <w:kern w:val="2"/>
          <w:szCs w:val="24"/>
          <w:lang w:val="ru-RU" w:eastAsia="zh-CN" w:bidi="hi-IN"/>
        </w:rPr>
        <w:t xml:space="preserve"> работы определяется созданием функционирующего Open Source прототипа, который позволяет значительно повысить эффективность формирования здоровых привычек. Экспериментально доказано, что применение методики увеличивает успешность выполнения привычек с 41% до 68% и в 2,5 раза повышает уровень удержания пользователей на 60-й день. Решение может быть масштабировано как в виде самостоятельного социального сервиса, так и интегрировано в корпоративные программы предприятий для снижения заболеваемости сотрудников и повышения общей производительности труда.</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i/>
          <w:iCs/>
          <w:color w:val="auto"/>
          <w:kern w:val="2"/>
          <w:szCs w:val="24"/>
          <w:lang w:val="ru-RU" w:eastAsia="zh-CN" w:bidi="hi-IN"/>
        </w:rPr>
        <w:t>Апробация результатов.</w:t>
      </w:r>
      <w:r>
        <w:rPr>
          <w:rFonts w:eastAsia="NSimSun" w:cs="Lucida Sans"/>
          <w:color w:val="auto"/>
          <w:kern w:val="2"/>
          <w:szCs w:val="24"/>
          <w:lang w:val="ru-RU" w:eastAsia="zh-CN" w:bidi="hi-IN"/>
        </w:rPr>
        <w:t xml:space="preserve"> Программный прототип протестирован в ходе контролируемого эксперимента с участием двух групп пользователей, что подтвердило работоспособность архитектуры и эффективность заложенных психологических механизмов.</w:t>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r>
    </w:p>
    <w:p>
      <w:pPr>
        <w:pStyle w:val="BodyText"/>
        <w:widowControl/>
        <w:suppressAutoHyphens w:val="true"/>
        <w:bidi w:val="0"/>
        <w:textAlignment w:val="baseline"/>
        <w:rPr>
          <w:rFonts w:eastAsia="NSimSun" w:cs="Lucida Sans"/>
          <w:color w:val="auto"/>
          <w:kern w:val="2"/>
          <w:szCs w:val="24"/>
          <w:lang w:val="ru-RU" w:eastAsia="zh-CN" w:bidi="hi-IN"/>
        </w:rPr>
      </w:pPr>
      <w:r>
        <w:rPr>
          <w:rFonts w:eastAsia="NSimSun" w:cs="Lucida Sans"/>
          <w:color w:val="auto"/>
          <w:kern w:val="2"/>
          <w:szCs w:val="24"/>
          <w:lang w:val="ru-RU" w:eastAsia="zh-CN" w:bidi="hi-IN"/>
        </w:rPr>
        <w:t>Структура и объем диссертации. Диссертация состоит из введения, трех глав, заключения, списка литературы и приложений. В первой главе проводится анализ проблемы формирования здоровых привычек в цифровую эпоху, исследуются психологические барьеры и проводится критический разбор существующих IT-решений. Во второй главе описывается разработка авторской методики, обосновывается выбор программных средств, представлена архитектура системы и приведены результаты экспериментальной проверки эффективности. В третьей главе выполняется расчет совокупной стоимости владения, анализ технических и экономических эффектов, расчет дисконтированных денежных потоков и оценка коммерческой жизнеспособности проекта.</w:t>
      </w:r>
    </w:p>
    <w:p>
      <w:pPr>
        <w:pStyle w:val="15"/>
        <w:widowControl/>
        <w:suppressAutoHyphens w:val="true"/>
        <w:bidi w:val="0"/>
        <w:textAlignment w:val="baseline"/>
        <w:rPr>
          <w:rFonts w:eastAsia="NSimSun" w:cs="Lucida Sans"/>
          <w:color w:val="FF0000"/>
          <w:kern w:val="2"/>
          <w:szCs w:val="24"/>
          <w:lang w:val="ru-RU" w:eastAsia="zh-CN" w:bidi="hi-IN"/>
        </w:rPr>
      </w:pPr>
      <w:r>
        <w:rPr>
          <w:rFonts w:eastAsia="NSimSun" w:cs="Lucida Sans"/>
          <w:color w:val="FF0000"/>
          <w:kern w:val="2"/>
          <w:szCs w:val="24"/>
          <w:lang w:val="ru-RU" w:eastAsia="zh-CN" w:bidi="hi-IN"/>
        </w:rPr>
        <w:t>Список литературы включает</w:t>
      </w:r>
      <w:r>
        <w:rPr>
          <w:rFonts w:eastAsia="NSimSun" w:cs="Lucida Sans"/>
          <w:color w:val="FF0000"/>
          <w:kern w:val="2"/>
          <w:szCs w:val="24"/>
          <w:lang w:val="en-US" w:eastAsia="zh-CN" w:bidi="hi-IN"/>
        </w:rPr>
        <w:t xml:space="preserve"> </w:t>
      </w:r>
      <w:r>
        <w:rPr>
          <w:rFonts w:eastAsia="NSimSun" w:cs="Lucida Sans"/>
          <w:color w:val="FF0000"/>
          <w:kern w:val="2"/>
          <w:szCs w:val="24"/>
          <w:lang w:val="en-US" w:eastAsia="zh-CN" w:bidi="hi-IN"/>
        </w:rPr>
        <w:t>N</w:t>
      </w:r>
      <w:r>
        <w:rPr>
          <w:rFonts w:eastAsia="NSimSun" w:cs="Lucida Sans"/>
          <w:color w:val="FF0000"/>
          <w:kern w:val="2"/>
          <w:szCs w:val="24"/>
          <w:lang w:val="en-US" w:eastAsia="zh-CN" w:bidi="hi-IN"/>
        </w:rPr>
        <w:t xml:space="preserve"> </w:t>
      </w:r>
      <w:r>
        <w:rPr>
          <w:rFonts w:eastAsia="NSimSun" w:cs="Lucida Sans"/>
          <w:color w:val="FF0000"/>
          <w:kern w:val="2"/>
          <w:szCs w:val="24"/>
          <w:lang w:val="ru-RU" w:eastAsia="zh-CN" w:bidi="hi-IN"/>
        </w:rPr>
        <w:t xml:space="preserve">источника, включая монографии, статьи, законы и интернет-ресурсы. Общий объем диссертации составляет около </w:t>
      </w:r>
      <w:r>
        <w:rPr>
          <w:rFonts w:eastAsia="NSimSun" w:cs="Lucida Sans"/>
          <w:color w:val="FF0000"/>
          <w:kern w:val="2"/>
          <w:szCs w:val="24"/>
          <w:lang w:val="en-US" w:eastAsia="zh-CN" w:bidi="hi-IN"/>
        </w:rPr>
        <w:t>N</w:t>
      </w:r>
      <w:r>
        <w:rPr>
          <w:rFonts w:eastAsia="NSimSun" w:cs="Lucida Sans"/>
          <w:color w:val="FF0000"/>
          <w:kern w:val="2"/>
          <w:szCs w:val="24"/>
          <w:lang w:val="ru-RU" w:eastAsia="zh-CN" w:bidi="hi-IN"/>
        </w:rPr>
        <w:t xml:space="preserve"> страниц, включая </w:t>
      </w:r>
      <w:r>
        <w:rPr>
          <w:rFonts w:eastAsia="NSimSun" w:cs="Lucida Sans"/>
          <w:color w:val="FF0000"/>
          <w:kern w:val="2"/>
          <w:szCs w:val="24"/>
          <w:lang w:val="en-US" w:eastAsia="zh-CN" w:bidi="hi-IN"/>
        </w:rPr>
        <w:t>N</w:t>
      </w:r>
      <w:r>
        <w:rPr>
          <w:rFonts w:eastAsia="NSimSun" w:cs="Lucida Sans"/>
          <w:color w:val="FF0000"/>
          <w:kern w:val="2"/>
          <w:szCs w:val="24"/>
          <w:lang w:val="ru-RU" w:eastAsia="zh-CN" w:bidi="hi-IN"/>
        </w:rPr>
        <w:t xml:space="preserve"> рисунка, </w:t>
      </w:r>
      <w:r>
        <w:rPr>
          <w:rFonts w:eastAsia="NSimSun" w:cs="Lucida Sans"/>
          <w:color w:val="FF0000"/>
          <w:kern w:val="2"/>
          <w:szCs w:val="24"/>
          <w:lang w:val="en-US" w:eastAsia="zh-CN" w:bidi="hi-IN"/>
        </w:rPr>
        <w:t xml:space="preserve">N </w:t>
      </w:r>
      <w:r>
        <w:rPr>
          <w:rFonts w:eastAsia="NSimSun" w:cs="Lucida Sans"/>
          <w:color w:val="FF0000"/>
          <w:kern w:val="2"/>
          <w:szCs w:val="24"/>
          <w:lang w:val="ru-RU" w:eastAsia="zh-CN" w:bidi="hi-IN"/>
        </w:rPr>
        <w:t>таблиц.</w:t>
      </w:r>
      <w:r>
        <w:br w:type="page"/>
      </w:r>
    </w:p>
    <w:p>
      <w:pPr>
        <w:pStyle w:val="Heading1"/>
        <w:numPr>
          <w:ilvl w:val="0"/>
          <w:numId w:val="0"/>
        </w:numPr>
        <w:spacing w:before="0" w:after="120"/>
        <w:ind w:hanging="0" w:start="0"/>
        <w:rPr>
          <w:rFonts w:cs="Times New Roman"/>
          <w:sz w:val="32"/>
          <w:szCs w:val="28"/>
        </w:rPr>
      </w:pPr>
      <w:bookmarkStart w:id="1" w:name="__RefHeading___Toc2852_2352405526"/>
      <w:bookmarkStart w:id="2" w:name="_Toc228735816"/>
      <w:bookmarkStart w:id="3" w:name="_Toc226724649"/>
      <w:bookmarkEnd w:id="1"/>
      <w:r>
        <w:rPr>
          <w:rFonts w:cs="Times New Roman"/>
          <w:sz w:val="32"/>
          <w:szCs w:val="28"/>
        </w:rPr>
        <w:t xml:space="preserve">Глава 1. </w:t>
      </w:r>
      <w:bookmarkEnd w:id="3"/>
      <w:r>
        <w:rPr>
          <w:rFonts w:cs="Times New Roman"/>
          <w:sz w:val="32"/>
          <w:szCs w:val="28"/>
        </w:rPr>
        <w:t>Проблема формирования здоровых привычек в цифровую эпоху: анализ факторов, последствий и существующие решения</w:t>
      </w:r>
      <w:bookmarkEnd w:id="2"/>
    </w:p>
    <w:p>
      <w:pPr>
        <w:pStyle w:val="BodyText"/>
        <w:rPr/>
      </w:pPr>
      <w:r>
        <w:rPr/>
      </w:r>
    </w:p>
    <w:p>
      <w:pPr>
        <w:pStyle w:val="Heading2"/>
        <w:rPr/>
      </w:pPr>
      <w:bookmarkStart w:id="4" w:name="__RefHeading___Toc2854_2352405526"/>
      <w:bookmarkStart w:id="5" w:name="_Toc228735817"/>
      <w:bookmarkStart w:id="6" w:name="_Toc226724650"/>
      <w:bookmarkEnd w:id="4"/>
      <w:r>
        <w:rPr/>
        <w:t xml:space="preserve">1.1. </w:t>
      </w:r>
      <w:bookmarkEnd w:id="6"/>
      <w:r>
        <w:rPr/>
        <w:t>Здоровые привычки в условиях цифровой трансформации: определение понятия и актуальность проблемы</w:t>
      </w:r>
      <w:bookmarkEnd w:id="5"/>
    </w:p>
    <w:p>
      <w:pPr>
        <w:pStyle w:val="15"/>
        <w:rPr/>
      </w:pPr>
      <w:r>
        <w:rPr/>
      </w:r>
    </w:p>
    <w:p>
      <w:pPr>
        <w:pStyle w:val="15"/>
        <w:rPr/>
      </w:pPr>
      <w:r>
        <w:rP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pPr>
        <w:pStyle w:val="15"/>
        <w:rPr/>
      </w:pPr>
      <w:r>
        <w:rP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pPr>
        <w:pStyle w:val="15"/>
        <w:rPr/>
      </w:pPr>
      <w:r>
        <w:rP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 [1].</w:t>
      </w:r>
    </w:p>
    <w:p>
      <w:pPr>
        <w:pStyle w:val="15"/>
        <w:rPr/>
      </w:pPr>
      <w:r>
        <w:rP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[3].</w:t>
      </w:r>
    </w:p>
    <w:p>
      <w:pPr>
        <w:pStyle w:val="15"/>
        <w:rPr/>
      </w:pPr>
      <w:r>
        <w:rP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[3][4].</w:t>
      </w:r>
    </w:p>
    <w:p>
      <w:pPr>
        <w:pStyle w:val="15"/>
        <w:rPr/>
      </w:pPr>
      <w:r>
        <w:rP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pPr>
        <w:pStyle w:val="15"/>
        <w:rPr/>
      </w:pPr>
      <w:r>
        <w:rP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 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pPr>
        <w:pStyle w:val="15"/>
        <w:rPr/>
      </w:pPr>
      <w:r>
        <w:rP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pPr>
        <w:pStyle w:val="15"/>
        <w:ind w:hanging="0"/>
        <w:rPr/>
      </w:pPr>
      <w:r>
        <w:rPr/>
      </w:r>
    </w:p>
    <w:p>
      <w:pPr>
        <w:pStyle w:val="Heading2"/>
        <w:ind w:hanging="0" w:start="709"/>
        <w:rPr/>
      </w:pPr>
      <w:bookmarkStart w:id="7" w:name="__RefHeading___Toc2856_2352405526"/>
      <w:bookmarkStart w:id="8" w:name="_Toc228735818"/>
      <w:bookmarkStart w:id="9" w:name="_Toc226724651"/>
      <w:bookmarkEnd w:id="7"/>
      <w:r>
        <w:rPr/>
        <w:t xml:space="preserve">1.2 </w:t>
      </w:r>
      <w:bookmarkEnd w:id="9"/>
      <w:r>
        <w:rPr/>
        <w:t>Последствия отсутствия здоровых привычек: влияние на физиологические, психологические и социальные аспекты жизни</w:t>
      </w:r>
      <w:bookmarkEnd w:id="8"/>
    </w:p>
    <w:p>
      <w:pPr>
        <w:pStyle w:val="Normal"/>
        <w:rPr/>
      </w:pPr>
      <w:r>
        <w:rPr/>
      </w:r>
    </w:p>
    <w:p>
      <w:pPr>
        <w:pStyle w:val="15"/>
        <w:rPr/>
      </w:pPr>
      <w:r>
        <w:rP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pPr>
        <w:pStyle w:val="15"/>
        <w:rPr>
          <w:i/>
          <w:iCs/>
        </w:rPr>
      </w:pPr>
      <w:r>
        <w:rPr>
          <w:i/>
          <w:iCs/>
        </w:rPr>
        <w:t xml:space="preserve">Физиологические нарушения. </w:t>
      </w:r>
      <w:r>
        <w:rP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pPr>
        <w:pStyle w:val="15"/>
        <w:rPr>
          <w:i/>
          <w:iCs/>
        </w:rPr>
      </w:pPr>
      <w:r>
        <w:rPr>
          <w:i/>
          <w:iCs/>
        </w:rPr>
        <w:t xml:space="preserve">Нарушение циркадных ритмов и качества сна. </w:t>
      </w:r>
      <w:r>
        <w:rP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[4][7].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pPr>
        <w:pStyle w:val="15"/>
        <w:rPr>
          <w:i/>
          <w:iCs/>
        </w:rPr>
      </w:pPr>
      <w:r>
        <w:rPr>
          <w:i/>
          <w:iCs/>
        </w:rPr>
        <w:t xml:space="preserve">Психоэмоциональные нарушения. </w:t>
      </w:r>
      <w:r>
        <w:rP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[6].</w:t>
      </w:r>
    </w:p>
    <w:p>
      <w:pPr>
        <w:pStyle w:val="15"/>
        <w:rPr/>
      </w:pPr>
      <w:r>
        <w:rPr/>
        <w:t>Феномен FOMO (Fear of Missing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[6].</w:t>
      </w:r>
    </w:p>
    <w:p>
      <w:pPr>
        <w:pStyle w:val="15"/>
        <w:rPr>
          <w:i/>
          <w:iCs/>
        </w:rPr>
      </w:pPr>
      <w:r>
        <w:rPr>
          <w:i/>
          <w:iCs/>
        </w:rPr>
        <w:t xml:space="preserve">Развитие зависимостей. </w:t>
      </w:r>
      <w:r>
        <w:rP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[8].</w:t>
      </w:r>
    </w:p>
    <w:p>
      <w:pPr>
        <w:pStyle w:val="15"/>
        <w:rPr>
          <w:i/>
          <w:iCs/>
        </w:rPr>
      </w:pPr>
      <w:r>
        <w:rPr>
          <w:i/>
          <w:iCs/>
        </w:rPr>
        <w:t xml:space="preserve">Когнитивные изменения. </w:t>
      </w:r>
      <w:r>
        <w:rP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pPr>
        <w:pStyle w:val="15"/>
        <w:rPr>
          <w:i/>
          <w:iCs/>
        </w:rPr>
      </w:pPr>
      <w:r>
        <w:rPr>
          <w:i/>
          <w:iCs/>
        </w:rPr>
        <w:t xml:space="preserve">Социальные нарушения. </w:t>
      </w:r>
      <w:r>
        <w:rP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pPr>
        <w:pStyle w:val="15"/>
        <w:rPr/>
      </w:pPr>
      <w:r>
        <w:rP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pPr>
        <w:pStyle w:val="15"/>
        <w:rPr/>
      </w:pPr>
      <w:r>
        <w:rPr/>
      </w:r>
    </w:p>
    <w:p>
      <w:pPr>
        <w:pStyle w:val="Heading2"/>
        <w:rPr/>
      </w:pPr>
      <w:bookmarkStart w:id="10" w:name="__RefHeading___Toc2858_2352405526"/>
      <w:bookmarkStart w:id="11" w:name="_Toc228735819"/>
      <w:bookmarkStart w:id="12" w:name="_Toc226724652"/>
      <w:bookmarkEnd w:id="10"/>
      <w:r>
        <w:rPr/>
        <w:t>1.3 Причины отсутствия здоровых привычек: многофакторный анализ</w:t>
      </w:r>
      <w:bookmarkEnd w:id="11"/>
      <w:bookmarkEnd w:id="12"/>
    </w:p>
    <w:p>
      <w:pPr>
        <w:pStyle w:val="15"/>
        <w:rPr/>
      </w:pPr>
      <w:r>
        <w:rPr/>
      </w:r>
    </w:p>
    <w:p>
      <w:pPr>
        <w:pStyle w:val="15"/>
        <w:rPr/>
      </w:pPr>
      <w:r>
        <w:rP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pPr>
        <w:pStyle w:val="15"/>
        <w:rPr>
          <w:i/>
          <w:iCs/>
        </w:rPr>
      </w:pPr>
      <w:r>
        <w:rPr>
          <w:i/>
          <w:iCs/>
        </w:rPr>
        <w:t xml:space="preserve">Двойственный феномен цифровой среды. </w:t>
      </w:r>
      <w:r>
        <w:rP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pPr>
        <w:pStyle w:val="15"/>
        <w:rPr/>
      </w:pPr>
      <w:r>
        <w:rP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pPr>
        <w:pStyle w:val="15"/>
        <w:rPr/>
      </w:pPr>
      <w:r>
        <w:rP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pPr>
        <w:pStyle w:val="15"/>
        <w:rPr>
          <w:i/>
          <w:iCs/>
        </w:rPr>
      </w:pPr>
      <w:r>
        <w:rPr>
          <w:i/>
          <w:iCs/>
        </w:rPr>
        <w:t xml:space="preserve">Поведенческие и психологические барьеры. </w:t>
      </w:r>
      <w:r>
        <w:rP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[9].</w:t>
      </w:r>
    </w:p>
    <w:p>
      <w:pPr>
        <w:pStyle w:val="15"/>
        <w:rPr/>
      </w:pPr>
      <w:r>
        <w:rP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[9].</w:t>
      </w:r>
    </w:p>
    <w:p>
      <w:pPr>
        <w:pStyle w:val="15"/>
        <w:rPr/>
      </w:pPr>
      <w:r>
        <w:rPr/>
        <w:t>Ключевыми внутренними барьерами являются:</w:t>
      </w:r>
    </w:p>
    <w:p>
      <w:pPr>
        <w:pStyle w:val="15"/>
        <w:numPr>
          <w:ilvl w:val="0"/>
          <w:numId w:val="6"/>
        </w:numPr>
        <w:ind w:firstLine="709" w:start="0"/>
        <w:rPr/>
      </w:pPr>
      <w:r>
        <w:rPr>
          <w:i/>
          <w:iCs/>
        </w:rPr>
        <w:t>Высокий порог входа.</w:t>
      </w:r>
      <w:r>
        <w:rPr/>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pPr>
        <w:pStyle w:val="15"/>
        <w:numPr>
          <w:ilvl w:val="0"/>
          <w:numId w:val="6"/>
        </w:numPr>
        <w:ind w:firstLine="709" w:start="0"/>
        <w:rPr/>
      </w:pPr>
      <w:r>
        <w:rPr>
          <w:i/>
          <w:iCs/>
        </w:rPr>
        <w:t>Отсутствие мгновенной обратной связи</w:t>
      </w:r>
      <w:r>
        <w:rPr/>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pPr>
        <w:pStyle w:val="15"/>
        <w:numPr>
          <w:ilvl w:val="0"/>
          <w:numId w:val="6"/>
        </w:numPr>
        <w:ind w:firstLine="709" w:start="0"/>
        <w:rPr/>
      </w:pPr>
      <w:r>
        <w:rPr>
          <w:i/>
          <w:iCs/>
        </w:rPr>
        <w:t>Перфекционизм.</w:t>
      </w:r>
      <w:r>
        <w:rPr/>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pPr>
        <w:pStyle w:val="15"/>
        <w:numPr>
          <w:ilvl w:val="0"/>
          <w:numId w:val="6"/>
        </w:numPr>
        <w:ind w:firstLine="709" w:start="0"/>
        <w:rPr/>
      </w:pPr>
      <w:r>
        <w:rPr>
          <w:i/>
          <w:iCs/>
        </w:rPr>
        <w:t>Страх неудачи</w:t>
      </w:r>
      <w:r>
        <w:rPr/>
        <w:t>. Опыт предыдущих неудачных попыток формирует убеждение в невозможности изменений и снижает готовность к новым попыткам.</w:t>
      </w:r>
    </w:p>
    <w:p>
      <w:pPr>
        <w:pStyle w:val="15"/>
        <w:rPr/>
      </w:pPr>
      <w:r>
        <w:rPr/>
      </w:r>
    </w:p>
    <w:p>
      <w:pPr>
        <w:pStyle w:val="15"/>
        <w:rPr>
          <w:i/>
          <w:iCs/>
        </w:rPr>
      </w:pPr>
      <w:r>
        <w:rPr>
          <w:i/>
          <w:iCs/>
        </w:rPr>
        <w:t xml:space="preserve">Когнитивные искажения и проблемы саморегуляции. </w:t>
      </w:r>
      <w:r>
        <w:rP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[7].</w:t>
      </w:r>
    </w:p>
    <w:p>
      <w:pPr>
        <w:pStyle w:val="15"/>
        <w:rPr/>
      </w:pPr>
      <w:r>
        <w:rP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[8][11][12].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pPr>
        <w:pStyle w:val="15"/>
        <w:rPr/>
      </w:pPr>
      <w:r>
        <w:rP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pPr>
        <w:pStyle w:val="15"/>
        <w:rPr/>
      </w:pPr>
      <w:r>
        <w:rPr>
          <w:i/>
          <w:iCs/>
        </w:rPr>
        <w:t>Феномен информированного бездействия.</w:t>
      </w:r>
      <w:r>
        <w:rP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pPr>
        <w:pStyle w:val="15"/>
        <w:rPr/>
      </w:pPr>
      <w:r>
        <w:rP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pPr>
        <w:pStyle w:val="15"/>
        <w:rPr/>
      </w:pPr>
      <w:r>
        <w:rPr>
          <w:i/>
          <w:iCs/>
        </w:rPr>
        <w:t>Проблема осознанности.</w:t>
      </w:r>
      <w:r>
        <w:rP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pPr>
        <w:pStyle w:val="15"/>
        <w:rPr/>
      </w:pPr>
      <w:r>
        <w:rPr/>
      </w:r>
    </w:p>
    <w:p>
      <w:pPr>
        <w:pStyle w:val="Heading2"/>
        <w:rPr/>
      </w:pPr>
      <w:bookmarkStart w:id="13" w:name="__RefHeading___Toc2860_2352405526"/>
      <w:bookmarkStart w:id="14" w:name="_Toc228735820"/>
      <w:bookmarkStart w:id="15" w:name="_Toc226724653"/>
      <w:bookmarkEnd w:id="13"/>
      <w:r>
        <w:rPr/>
        <w:t>1.4 Существующие решения для формирования привычек: критический анализ</w:t>
      </w:r>
      <w:bookmarkEnd w:id="14"/>
      <w:bookmarkEnd w:id="15"/>
    </w:p>
    <w:p>
      <w:pPr>
        <w:pStyle w:val="15"/>
        <w:rPr/>
      </w:pPr>
      <w:r>
        <w:rPr/>
      </w:r>
    </w:p>
    <w:p>
      <w:pPr>
        <w:pStyle w:val="15"/>
        <w:rPr/>
      </w:pPr>
      <w:r>
        <w:rP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[1][13].</w:t>
      </w:r>
    </w:p>
    <w:p>
      <w:pPr>
        <w:pStyle w:val="15"/>
        <w:rPr/>
      </w:pPr>
      <w:r>
        <w:rPr>
          <w:i/>
          <w:iCs/>
        </w:rPr>
        <w:t xml:space="preserve">Ограничения традиционных подходов. </w:t>
      </w:r>
      <w:r>
        <w:rP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pPr>
        <w:pStyle w:val="15"/>
        <w:rPr/>
      </w:pPr>
      <w:r>
        <w:rP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pPr>
        <w:pStyle w:val="15"/>
        <w:rPr/>
      </w:pPr>
      <w:r>
        <w:rP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pPr>
        <w:pStyle w:val="15"/>
        <w:rPr/>
      </w:pPr>
      <w:r>
        <w:rPr/>
        <w:t>В таблице 1 представлен сравнительный анализ наиболее популярных приложений для формирования привычек по ключевым параметрам.</w:t>
      </w:r>
    </w:p>
    <w:p>
      <w:pPr>
        <w:pStyle w:val="15"/>
        <w:rPr/>
      </w:pPr>
      <w:r>
        <w:rPr/>
      </w:r>
    </w:p>
    <w:p>
      <w:pPr>
        <w:pStyle w:val="15"/>
        <w:rPr/>
      </w:pPr>
      <w:r>
        <w:rPr/>
        <w:t>Таблица 1 – Анализ популярных приложений для формирования привычек.</w:t>
      </w:r>
    </w:p>
    <w:tbl>
      <w:tblPr>
        <w:tblStyle w:val="afb"/>
        <w:tblW w:w="5000" w:type="pct"/>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4"/>
        <w:gridCol w:w="1973"/>
        <w:gridCol w:w="1893"/>
        <w:gridCol w:w="1210"/>
        <w:gridCol w:w="1679"/>
        <w:gridCol w:w="1899"/>
      </w:tblGrid>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Приложение</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Геймификация</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Социальные функции</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Наставничество и поддержка</w:t>
            </w:r>
          </w:p>
        </w:tc>
      </w:tr>
      <w:tr>
        <w:trPr/>
        <w:tc>
          <w:tcPr>
            <w:tcW w:w="98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1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RPG-механики, уровни, квесты</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Гильдии, совместные квесты</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Streaks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дней</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Loop habit tracker</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и графики</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Fabulous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Сюжет, путешествие, награды</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Коучинговые программы</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Habitify</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Coach.me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бейджи</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Сообщество</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Персональный коучинг</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Daylio</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Достижения</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Productive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визуальный прогресс</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Ticktick (Habits)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Normal"/>
        <w:rPr/>
      </w:pPr>
      <w:r>
        <w:rPr/>
      </w:r>
    </w:p>
    <w:p>
      <w:pPr>
        <w:pStyle w:val="Normal"/>
        <w:rPr/>
      </w:pPr>
      <w:r>
        <w:rPr/>
      </w:r>
    </w:p>
    <w:p>
      <w:pPr>
        <w:pStyle w:val="15"/>
        <w:jc w:val="end"/>
        <w:rPr/>
      </w:pPr>
      <w:r>
        <w:rPr>
          <w:rFonts w:cs="Times New Roman"/>
          <w:szCs w:val="32"/>
        </w:rPr>
        <w:t>Окончание табл. 1</w:t>
      </w:r>
    </w:p>
    <w:tbl>
      <w:tblPr>
        <w:tblStyle w:val="afb"/>
        <w:tblW w:w="5000" w:type="pct"/>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4"/>
        <w:gridCol w:w="1973"/>
        <w:gridCol w:w="1893"/>
        <w:gridCol w:w="1210"/>
        <w:gridCol w:w="1679"/>
        <w:gridCol w:w="1899"/>
      </w:tblGrid>
      <w:tr>
        <w:trPr/>
        <w:tc>
          <w:tcPr>
            <w:tcW w:w="98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1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7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Way of Life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цветовая индикация</w:t>
            </w:r>
          </w:p>
        </w:tc>
        <w:tc>
          <w:tcPr>
            <w:tcW w:w="121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15"/>
        <w:rPr/>
      </w:pPr>
      <w:r>
        <w:rPr/>
      </w:r>
    </w:p>
    <w:p>
      <w:pPr>
        <w:pStyle w:val="15"/>
        <w:rPr/>
      </w:pPr>
      <w:r>
        <w:rP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[14][15].</w:t>
      </w:r>
    </w:p>
    <w:p>
      <w:pPr>
        <w:pStyle w:val="15"/>
        <w:rPr/>
      </w:pPr>
      <w:r>
        <w:rP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[22]. В таблице 2 представлено сравнение поверхностной и глубокой геймификации.</w:t>
      </w:r>
    </w:p>
    <w:p>
      <w:pPr>
        <w:pStyle w:val="15"/>
        <w:rPr/>
      </w:pPr>
      <w:r>
        <w:rPr/>
      </w:r>
    </w:p>
    <w:p>
      <w:pPr>
        <w:pStyle w:val="15"/>
        <w:rPr/>
      </w:pPr>
      <w:r>
        <w:rPr/>
        <w:t>Таблица 2 – Сравнение базовых и глубинных механик геймификации.</w:t>
      </w:r>
    </w:p>
    <w:tbl>
      <w:tblPr>
        <w:tblStyle w:val="afb"/>
        <w:tblW w:w="5000" w:type="pct"/>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6"/>
        <w:gridCol w:w="1992"/>
        <w:gridCol w:w="3117"/>
        <w:gridCol w:w="3543"/>
      </w:tblGrid>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Поверхностная геймификация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Глубокая геймификация</w:t>
            </w:r>
          </w:p>
        </w:tc>
      </w:tr>
      <w:tr>
        <w:trPr/>
        <w:tc>
          <w:tcPr>
            <w:tcW w:w="98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Основные механики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Баллы, бейджи, таблицы лидеров</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Нарратив, прогрессия персонажа, квесты, социальные миссии</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Источник мотивации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Внешняя (награды, рейтинги)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Внутренняя (интерес, мастерство, смысл)</w:t>
            </w:r>
          </w:p>
        </w:tc>
      </w:tr>
    </w:tbl>
    <w:p>
      <w:pPr>
        <w:pStyle w:val="15"/>
        <w:rPr/>
      </w:pPr>
      <w:r>
        <w:rPr/>
      </w:r>
    </w:p>
    <w:p>
      <w:pPr>
        <w:pStyle w:val="15"/>
        <w:jc w:val="end"/>
        <w:rPr/>
      </w:pPr>
      <w:r>
        <w:rPr/>
        <w:t>Продолжение табл. 2</w:t>
      </w:r>
    </w:p>
    <w:tbl>
      <w:tblPr>
        <w:tblStyle w:val="afb"/>
        <w:tblW w:w="5000" w:type="pct"/>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6"/>
        <w:gridCol w:w="1992"/>
        <w:gridCol w:w="3117"/>
        <w:gridCol w:w="3543"/>
      </w:tblGrid>
      <w:tr>
        <w:trPr/>
        <w:tc>
          <w:tcPr>
            <w:tcW w:w="98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Связь с целями пользователя</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Отсутствует или формальная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Награды привязаны к реальному прогрессу и личным целям</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вовлечённость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быстро угасает</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поддерживается сюжетом и персонализацией</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Адаптивность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Одинаковый опыт для всех пользователей</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Механики адаптируются под поведение и предпочтения</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Обратная связь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Статичная (одинаковые сообщения)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Динамическая, учитывает контекст и состояние пользователя</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Социальное взаимодействие</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Соревнование через таблицы лидеров</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Кооперация, взаимопомощь, групповые цели</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Учёт психологии</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Игнорируется</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Основано на теориях мотивации и поведения</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Долгосрочная эффективность</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интерес теряется через 1–2 недели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вовлечённость сохраняется месяцами</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Восприятие пользователем</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Манипулятивные трюки</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Увлекательный и осмысленный опыт</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Примеры приложений</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Большинство фитнес-трекеров, простые трекеры привычек</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 Zombies Run, SuperBetter</w:t>
            </w:r>
          </w:p>
        </w:tc>
      </w:tr>
    </w:tbl>
    <w:p>
      <w:pPr>
        <w:pStyle w:val="15"/>
        <w:rPr/>
      </w:pPr>
      <w:r>
        <w:rPr/>
      </w:r>
    </w:p>
    <w:p>
      <w:pPr>
        <w:pStyle w:val="15"/>
        <w:rPr/>
      </w:pPr>
      <w:r>
        <w:rPr/>
      </w:r>
    </w:p>
    <w:p>
      <w:pPr>
        <w:pStyle w:val="15"/>
        <w:jc w:val="end"/>
        <w:rPr/>
      </w:pPr>
      <w:r>
        <w:rPr/>
        <w:t>Окончание табл. 2</w:t>
      </w:r>
    </w:p>
    <w:tbl>
      <w:tblPr>
        <w:tblStyle w:val="afb"/>
        <w:tblW w:w="5000" w:type="pct"/>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6"/>
        <w:gridCol w:w="1992"/>
        <w:gridCol w:w="3117"/>
        <w:gridCol w:w="3543"/>
      </w:tblGrid>
      <w:tr>
        <w:trPr/>
        <w:tc>
          <w:tcPr>
            <w:tcW w:w="98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9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199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Типичные проблемы</w:t>
            </w:r>
          </w:p>
        </w:tc>
        <w:tc>
          <w:tcPr>
            <w:tcW w:w="311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Быстрое насыщение наградами, потеря интереса</w:t>
            </w:r>
          </w:p>
        </w:tc>
        <w:tc>
          <w:tcPr>
            <w:tcW w:w="354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больше ресурсов на разработку</w:t>
            </w:r>
          </w:p>
        </w:tc>
      </w:tr>
    </w:tbl>
    <w:p>
      <w:pPr>
        <w:pStyle w:val="15"/>
        <w:rPr/>
      </w:pPr>
      <w:r>
        <w:rPr/>
      </w:r>
    </w:p>
    <w:p>
      <w:pPr>
        <w:pStyle w:val="15"/>
        <w:rPr/>
      </w:pPr>
      <w:r>
        <w:rP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[16].</w:t>
      </w:r>
    </w:p>
    <w:p>
      <w:pPr>
        <w:pStyle w:val="15"/>
        <w:rPr/>
      </w:pPr>
      <w:r>
        <w:rPr>
          <w:i/>
          <w:iCs/>
        </w:rPr>
        <w:t>Проблема отсутствия персонализации.</w:t>
      </w:r>
      <w:r>
        <w:rP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pPr>
        <w:pStyle w:val="15"/>
        <w:rPr/>
      </w:pPr>
      <w:r>
        <w:rP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[23].</w:t>
      </w:r>
    </w:p>
    <w:p>
      <w:pPr>
        <w:pStyle w:val="15"/>
        <w:rPr/>
      </w:pPr>
      <w:r>
        <w:rPr/>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[24]. В этих условиях только по-настоящему персонализированные и релевантные коммуникации имеют шанс привлечь внимание и вызвать отклик.</w:t>
      </w:r>
    </w:p>
    <w:p>
      <w:pPr>
        <w:pStyle w:val="15"/>
        <w:rPr/>
      </w:pPr>
      <w:r>
        <w:rPr>
          <w:i/>
          <w:iCs/>
        </w:rPr>
        <w:t xml:space="preserve">Проблемы обратной связи и аналитики. </w:t>
      </w:r>
      <w:r>
        <w:rP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pPr>
        <w:pStyle w:val="15"/>
        <w:rPr/>
      </w:pPr>
      <w:r>
        <w:rP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pPr>
        <w:pStyle w:val="15"/>
        <w:rPr/>
      </w:pPr>
      <w:r>
        <w:rPr>
          <w:i/>
          <w:iCs/>
        </w:rPr>
        <w:t>Роль мотивации и наставнической поддержки.</w:t>
      </w:r>
      <w:r>
        <w:rP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pPr>
        <w:pStyle w:val="15"/>
        <w:rPr/>
      </w:pPr>
      <w:r>
        <w:rPr/>
        <w:t>Теория самодетерминации,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 [17]:</w:t>
      </w:r>
    </w:p>
    <w:p>
      <w:pPr>
        <w:pStyle w:val="15"/>
        <w:numPr>
          <w:ilvl w:val="0"/>
          <w:numId w:val="20"/>
        </w:numPr>
        <w:ind w:firstLine="709" w:start="0"/>
        <w:rPr/>
      </w:pPr>
      <w:r>
        <w:rPr>
          <w:i/>
          <w:iCs/>
        </w:rPr>
        <w:t>Автономия</w:t>
      </w:r>
      <w:r>
        <w:rPr/>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pPr>
        <w:pStyle w:val="15"/>
        <w:numPr>
          <w:ilvl w:val="0"/>
          <w:numId w:val="20"/>
        </w:numPr>
        <w:ind w:firstLine="709" w:start="0"/>
        <w:rPr/>
      </w:pPr>
      <w:r>
        <w:rPr>
          <w:i/>
          <w:iCs/>
        </w:rPr>
        <w:t>Компетентность.</w:t>
      </w:r>
      <w:r>
        <w:rPr/>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pPr>
        <w:pStyle w:val="15"/>
        <w:numPr>
          <w:ilvl w:val="0"/>
          <w:numId w:val="20"/>
        </w:numPr>
        <w:ind w:firstLine="709" w:start="0"/>
        <w:rPr/>
      </w:pPr>
      <w:r>
        <w:rPr>
          <w:i/>
          <w:iCs/>
        </w:rPr>
        <w:t>Связанность</w:t>
      </w:r>
      <w:r>
        <w:rPr/>
        <w:t>. Ощущение принадлежности и значимых отношений с другими людьми. Это включает поддержку сообщества, обмен опытом, признание со стороны других.</w:t>
      </w:r>
    </w:p>
    <w:p>
      <w:pPr>
        <w:pStyle w:val="15"/>
        <w:ind w:hanging="0" w:start="709"/>
        <w:rPr/>
      </w:pPr>
      <w:r>
        <w:rPr/>
      </w:r>
    </w:p>
    <w:p>
      <w:pPr>
        <w:pStyle w:val="15"/>
        <w:rPr/>
      </w:pPr>
      <w:r>
        <w:rPr/>
        <w:t>Большинство существующих цифровых решений для формирования привычек не учитывают эти потребности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pPr>
        <w:pStyle w:val="15"/>
        <w:rPr/>
      </w:pPr>
      <w:r>
        <w:rPr>
          <w:i/>
          <w:iCs/>
        </w:rPr>
        <w:t>Наставничество в цифровом формате.</w:t>
      </w:r>
      <w:r>
        <w:rP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[18][19][20].</w:t>
      </w:r>
    </w:p>
    <w:p>
      <w:pPr>
        <w:pStyle w:val="15"/>
        <w:rPr/>
      </w:pPr>
      <w:r>
        <w:rP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[25].</w:t>
      </w:r>
    </w:p>
    <w:p>
      <w:pPr>
        <w:pStyle w:val="15"/>
        <w:rPr/>
      </w:pPr>
      <w:r>
        <w:rPr/>
        <w:t>В таблице 3 представлено сравнение традиционного наставничества и анонимной цифровой поддержки.</w:t>
      </w:r>
    </w:p>
    <w:p>
      <w:pPr>
        <w:pStyle w:val="15"/>
        <w:rPr/>
      </w:pPr>
      <w:r>
        <w:rPr/>
      </w:r>
    </w:p>
    <w:p>
      <w:pPr>
        <w:pStyle w:val="15"/>
        <w:rPr/>
      </w:pPr>
      <w:r>
        <w:rPr/>
      </w:r>
    </w:p>
    <w:p>
      <w:pPr>
        <w:pStyle w:val="15"/>
        <w:rPr/>
      </w:pPr>
      <w:r>
        <w:rPr/>
      </w:r>
    </w:p>
    <w:p>
      <w:pPr>
        <w:pStyle w:val="15"/>
        <w:rPr/>
      </w:pPr>
      <w:r>
        <w:rPr/>
      </w:r>
    </w:p>
    <w:p>
      <w:pPr>
        <w:pStyle w:val="15"/>
        <w:rPr/>
      </w:pPr>
      <w:r>
        <w:rPr/>
        <w:t>Таблица 3 – Преимущества анонимной цифровой поддержки</w:t>
      </w:r>
    </w:p>
    <w:tbl>
      <w:tblPr>
        <w:tblStyle w:val="afb"/>
        <w:tblW w:w="5000" w:type="pct"/>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6"/>
        <w:gridCol w:w="2664"/>
        <w:gridCol w:w="3399"/>
        <w:gridCol w:w="2589"/>
      </w:tblGrid>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Традиционное наставничество</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Анонимная цифровая поддержка</w:t>
            </w:r>
          </w:p>
        </w:tc>
      </w:tr>
      <w:tr>
        <w:trPr/>
        <w:tc>
          <w:tcPr>
            <w:tcW w:w="98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Доступность</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географией и расписанием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Доступна 24/7 из любой точки мира</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Стоимость</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(оплата услуг специалиста)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или бесплатная</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Психологический барьер</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Высокий (страх осуждения, стыд, необходимость раскрытия личности)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Низкий (анонимность снимает страх оценки)</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Скорость получения помощи</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записи, ожидания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Мгновенный отклик в любое время</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Откровенность пользователя</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Может быть ограничена социальным давлением</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Выше благодаря отсутствию личного контакта</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Масштабируемость</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наставник – ограниченное число подопечных</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сервис – миллионы пользователей</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(индивидуальный подход)</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алгоритмов и качества разработки</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глубина</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(эмпатия, невербальная коммуникация)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Ограниченная (отсутствие живого контакта)</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Гибкость взаимодействия</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Фиксированные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Пользователь сам выбирает время и интенсивность</w:t>
            </w:r>
          </w:p>
        </w:tc>
      </w:tr>
    </w:tbl>
    <w:p>
      <w:pPr>
        <w:pStyle w:val="15"/>
        <w:rPr>
          <w:rFonts w:cs="Times New Roman"/>
          <w:szCs w:val="28"/>
        </w:rPr>
      </w:pPr>
      <w:r>
        <w:rPr>
          <w:rFonts w:cs="Times New Roman"/>
          <w:szCs w:val="28"/>
        </w:rPr>
      </w:r>
    </w:p>
    <w:p>
      <w:pPr>
        <w:pStyle w:val="15"/>
        <w:jc w:val="end"/>
        <w:rPr>
          <w:rFonts w:cs="Times New Roman"/>
          <w:szCs w:val="28"/>
        </w:rPr>
      </w:pPr>
      <w:r>
        <w:rPr>
          <w:rFonts w:cs="Times New Roman"/>
          <w:szCs w:val="28"/>
        </w:rPr>
        <w:t>Окончание табл. 3</w:t>
      </w:r>
    </w:p>
    <w:tbl>
      <w:tblPr>
        <w:tblStyle w:val="afb"/>
        <w:tblW w:w="5000" w:type="pct"/>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6"/>
        <w:gridCol w:w="2664"/>
        <w:gridCol w:w="3399"/>
        <w:gridCol w:w="2589"/>
      </w:tblGrid>
      <w:tr>
        <w:trPr/>
        <w:tc>
          <w:tcPr>
            <w:tcW w:w="98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Страх неудачи</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Присутствует (боязнь разочаровать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Снижен (нет социальных последствий)</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Возможность экспериментировать</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(необходимость отчитываться)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(можно пробовать без давления)</w:t>
            </w:r>
          </w:p>
        </w:tc>
      </w:tr>
      <w:tr>
        <w:trPr/>
        <w:tc>
          <w:tcPr>
            <w:tcW w:w="98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Конфиденциальность данных</w:t>
            </w:r>
          </w:p>
        </w:tc>
        <w:tc>
          <w:tcPr>
            <w:tcW w:w="33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этики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политики сервиса</w:t>
            </w:r>
          </w:p>
        </w:tc>
      </w:tr>
    </w:tbl>
    <w:p>
      <w:pPr>
        <w:pStyle w:val="15"/>
        <w:rPr>
          <w:rFonts w:cs="Times New Roman"/>
          <w:szCs w:val="28"/>
        </w:rPr>
      </w:pPr>
      <w:r>
        <w:rPr>
          <w:rFonts w:cs="Times New Roman"/>
          <w:szCs w:val="28"/>
        </w:rPr>
      </w:r>
    </w:p>
    <w:p>
      <w:pPr>
        <w:pStyle w:val="15"/>
        <w:rPr/>
      </w:pPr>
      <w:r>
        <w:rPr>
          <w:i/>
          <w:iCs/>
        </w:rPr>
        <w:t>Потенциал чат-ботов и мессенджер-платформ.</w:t>
      </w:r>
      <w:r>
        <w:rP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pPr>
        <w:pStyle w:val="15"/>
        <w:rPr/>
      </w:pPr>
      <w:r>
        <w:rP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[21].</w:t>
      </w:r>
    </w:p>
    <w:p>
      <w:pPr>
        <w:pStyle w:val="15"/>
        <w:rPr/>
      </w:pPr>
      <w:r>
        <w:rP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[27].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pPr>
        <w:pStyle w:val="15"/>
        <w:rPr/>
      </w:pPr>
      <w:r>
        <w:rPr>
          <w:i/>
          <w:iCs/>
        </w:rPr>
        <w:t>Необходимость комплексного подхода.</w:t>
      </w:r>
      <w:r>
        <w:rP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pPr>
        <w:pStyle w:val="15"/>
        <w:rPr/>
      </w:pPr>
      <w:r>
        <w:rP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pPr>
        <w:pStyle w:val="15"/>
        <w:rPr/>
      </w:pPr>
      <w:r>
        <w:rP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pPr>
        <w:pStyle w:val="15"/>
        <w:rPr/>
      </w:pPr>
      <w:r>
        <w:rP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pPr>
        <w:pStyle w:val="15"/>
        <w:rPr/>
      </w:pPr>
      <w:r>
        <w:rP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pPr>
        <w:pStyle w:val="15"/>
        <w:rPr/>
      </w:pPr>
      <w:r>
        <w:rPr/>
      </w:r>
    </w:p>
    <w:p>
      <w:pPr>
        <w:pStyle w:val="Heading2"/>
        <w:rPr/>
      </w:pPr>
      <w:bookmarkStart w:id="16" w:name="_Toc228735821"/>
      <w:r>
        <w:rPr/>
        <w:t>Выводы по главе 1</w:t>
      </w:r>
      <w:bookmarkEnd w:id="16"/>
    </w:p>
    <w:p>
      <w:pPr>
        <w:pStyle w:val="15"/>
        <w:rPr/>
      </w:pPr>
      <w:r>
        <w:rPr/>
      </w:r>
    </w:p>
    <w:p>
      <w:pPr>
        <w:pStyle w:val="15"/>
        <w:rPr/>
      </w:pPr>
      <w:r>
        <w:rP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pPr>
        <w:pStyle w:val="15"/>
        <w:rPr/>
      </w:pPr>
      <w:r>
        <w:rP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pPr>
        <w:pStyle w:val="15"/>
        <w:rPr/>
      </w:pPr>
      <w:r>
        <w:rPr/>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pPr>
        <w:pStyle w:val="15"/>
        <w:rPr/>
      </w:pPr>
      <w:r>
        <w:rP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[14][15].</w:t>
      </w:r>
    </w:p>
    <w:p>
      <w:pPr>
        <w:pStyle w:val="15"/>
        <w:rPr/>
      </w:pPr>
      <w:r>
        <w:rP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pPr>
        <w:pStyle w:val="15"/>
        <w:rPr/>
      </w:pPr>
      <w:r>
        <w:rPr/>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br w:type="page"/>
      </w:r>
    </w:p>
    <w:p>
      <w:pPr>
        <w:pStyle w:val="Heading1"/>
        <w:numPr>
          <w:ilvl w:val="0"/>
          <w:numId w:val="1"/>
        </w:numPr>
        <w:spacing w:before="0" w:after="120"/>
        <w:rPr>
          <w:rFonts w:cs="Times New Roman"/>
          <w:sz w:val="32"/>
          <w:szCs w:val="32"/>
        </w:rPr>
      </w:pPr>
      <w:bookmarkStart w:id="17" w:name="__RefHeading___Toc2862_2352405526"/>
      <w:bookmarkStart w:id="18" w:name="_Toc228735822"/>
      <w:bookmarkStart w:id="19" w:name="_Toc226724654"/>
      <w:bookmarkEnd w:id="17"/>
      <w:r>
        <w:rPr>
          <w:rFonts w:cs="Times New Roman"/>
          <w:sz w:val="32"/>
          <w:szCs w:val="32"/>
        </w:rPr>
        <w:t xml:space="preserve">Глава 2. </w:t>
      </w:r>
      <w:bookmarkStart w:id="20" w:name="_Toc226724655"/>
      <w:bookmarkStart w:id="21" w:name="__RefHeading___Toc2864_2352405526"/>
      <w:bookmarkEnd w:id="19"/>
      <w:bookmarkEnd w:id="21"/>
      <w:r>
        <w:rPr>
          <w:rFonts w:cs="Times New Roman"/>
          <w:sz w:val="32"/>
          <w:szCs w:val="32"/>
        </w:rPr>
        <w:t>Авторская методика формирования здоровых привычек: разработка, реализация и проверка эффективности</w:t>
      </w:r>
      <w:bookmarkEnd w:id="18"/>
    </w:p>
    <w:p>
      <w:pPr>
        <w:pStyle w:val="15"/>
        <w:rPr/>
      </w:pPr>
      <w:r>
        <w:rPr/>
      </w:r>
    </w:p>
    <w:p>
      <w:pPr>
        <w:pStyle w:val="Heading2"/>
        <w:rPr/>
      </w:pPr>
      <w:bookmarkStart w:id="22" w:name="_Toc228735823"/>
      <w:r>
        <w:rPr/>
        <w:t>2.1 Разработка требований к методике</w:t>
      </w:r>
      <w:bookmarkEnd w:id="20"/>
      <w:bookmarkEnd w:id="22"/>
    </w:p>
    <w:p>
      <w:pPr>
        <w:pStyle w:val="15"/>
        <w:rPr/>
      </w:pPr>
      <w:r>
        <w:rPr/>
      </w:r>
    </w:p>
    <w:p>
      <w:pPr>
        <w:pStyle w:val="15"/>
        <w:rPr/>
      </w:pPr>
      <w:r>
        <w:rP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pPr>
        <w:pStyle w:val="15"/>
        <w:rPr/>
      </w:pPr>
      <w:r>
        <w:rP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pPr>
        <w:pStyle w:val="Heading2"/>
        <w:rPr/>
      </w:pPr>
      <w:bookmarkStart w:id="23" w:name="__RefHeading___Toc2866_2352405526"/>
      <w:bookmarkStart w:id="24" w:name="_Toc228735824"/>
      <w:bookmarkStart w:id="25" w:name="_Toc226724656"/>
      <w:bookmarkEnd w:id="23"/>
      <w:r>
        <w:rPr/>
        <w:t>2.2 Описание авторской методики и её ключевых нововведений</w:t>
      </w:r>
      <w:bookmarkEnd w:id="24"/>
      <w:bookmarkEnd w:id="25"/>
    </w:p>
    <w:p>
      <w:pPr>
        <w:pStyle w:val="15"/>
        <w:rPr/>
      </w:pPr>
      <w:r>
        <w:rPr/>
      </w:r>
    </w:p>
    <w:p>
      <w:pPr>
        <w:pStyle w:val="15"/>
        <w:rPr/>
      </w:pPr>
      <w:r>
        <w:rPr/>
        <w:t>Авторская методика представляет собой интегративный подход, который сочетает в себе персональное отслеживание привычек с применением глубокой геймификации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pPr>
        <w:pStyle w:val="15"/>
        <w:rPr/>
      </w:pPr>
      <w:r>
        <w:rPr/>
        <w:t>Концепция методики включает четыре ключевых направления:</w:t>
      </w:r>
    </w:p>
    <w:p>
      <w:pPr>
        <w:pStyle w:val="15"/>
        <w:numPr>
          <w:ilvl w:val="0"/>
          <w:numId w:val="7"/>
        </w:numPr>
        <w:tabs>
          <w:tab w:val="clear" w:pos="709"/>
          <w:tab w:val="left" w:pos="0" w:leader="none"/>
        </w:tabs>
        <w:ind w:firstLine="709" w:start="0"/>
        <w:rPr/>
      </w:pPr>
      <w:r>
        <w:rPr>
          <w:i/>
          <w:iCs/>
        </w:rPr>
        <w:t xml:space="preserve">Игровая механика мотивации. </w:t>
      </w:r>
      <w:r>
        <w:rPr/>
        <w:t>Применение элементов геймификации (баллы, уровни, достижения, рейтинги) для стимулирования формирования устойчивых привычек;</w:t>
      </w:r>
    </w:p>
    <w:p>
      <w:pPr>
        <w:pStyle w:val="15"/>
        <w:numPr>
          <w:ilvl w:val="0"/>
          <w:numId w:val="7"/>
        </w:numPr>
        <w:tabs>
          <w:tab w:val="clear" w:pos="709"/>
          <w:tab w:val="left" w:pos="0" w:leader="none"/>
        </w:tabs>
        <w:ind w:firstLine="709" w:start="0"/>
        <w:rPr/>
      </w:pPr>
      <w:r>
        <w:rPr>
          <w:i/>
          <w:iCs/>
        </w:rPr>
        <w:t>Система персонального наставничества.</w:t>
      </w:r>
      <w:r>
        <w:rPr/>
        <w:t xml:space="preserve"> Автоматизированная поддержка через чат-бот с элементами коучинга, советами и персональными рекомендациями;</w:t>
      </w:r>
    </w:p>
    <w:p>
      <w:pPr>
        <w:pStyle w:val="15"/>
        <w:numPr>
          <w:ilvl w:val="0"/>
          <w:numId w:val="7"/>
        </w:numPr>
        <w:tabs>
          <w:tab w:val="clear" w:pos="709"/>
          <w:tab w:val="left" w:pos="0" w:leader="none"/>
        </w:tabs>
        <w:ind w:firstLine="709" w:start="0"/>
        <w:rPr/>
      </w:pPr>
      <w:r>
        <w:rPr>
          <w:i/>
          <w:iCs/>
        </w:rPr>
        <w:t>Адаптивное обучение привычкам.</w:t>
      </w:r>
      <w:r>
        <w:rPr/>
        <w:t xml:space="preserve"> Индивидуальные программы формирования привычек с учетом профессиональной специфики сотрудников предприятия;</w:t>
      </w:r>
    </w:p>
    <w:p>
      <w:pPr>
        <w:pStyle w:val="15"/>
        <w:numPr>
          <w:ilvl w:val="0"/>
          <w:numId w:val="7"/>
        </w:numPr>
        <w:tabs>
          <w:tab w:val="clear" w:pos="709"/>
          <w:tab w:val="left" w:pos="0" w:leader="none"/>
        </w:tabs>
        <w:ind w:firstLine="709" w:start="0"/>
        <w:rPr/>
      </w:pPr>
      <w:r>
        <w:rPr>
          <w:i/>
          <w:iCs/>
        </w:rPr>
        <w:t>Система обратной связи и аналитики.</w:t>
      </w:r>
      <w:r>
        <w:rPr/>
        <w:t xml:space="preserve"> Сбор данных о прогрессе, визуализация результатов и предоставление рекомендаций по улучшению.</w:t>
      </w:r>
    </w:p>
    <w:p>
      <w:pPr>
        <w:pStyle w:val="15"/>
        <w:ind w:hanging="0" w:start="709"/>
        <w:rPr/>
      </w:pPr>
      <w:r>
        <w:rPr/>
      </w:r>
    </w:p>
    <w:p>
      <w:pPr>
        <w:pStyle w:val="15"/>
        <w:rPr/>
      </w:pPr>
      <w:r>
        <w:rPr>
          <w:i/>
          <w:iCs/>
        </w:rPr>
        <w:t>Основные методы геймификации</w:t>
      </w:r>
      <w:r>
        <w:rP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pPr>
        <w:pStyle w:val="15"/>
        <w:numPr>
          <w:ilvl w:val="0"/>
          <w:numId w:val="3"/>
        </w:numPr>
        <w:ind w:firstLine="709" w:start="0"/>
        <w:rPr/>
      </w:pPr>
      <w:r>
        <w:rPr>
          <w:i/>
          <w:iCs/>
        </w:rPr>
        <w:t>Система уровней пользователя.</w:t>
      </w:r>
      <w:r>
        <w:rP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pPr>
        <w:pStyle w:val="15"/>
        <w:numPr>
          <w:ilvl w:val="0"/>
          <w:numId w:val="3"/>
        </w:numPr>
        <w:ind w:firstLine="709" w:start="0"/>
        <w:rPr/>
      </w:pPr>
      <w:r>
        <w:rPr>
          <w:i/>
          <w:iCs/>
        </w:rPr>
        <w:t>Система достижений.</w:t>
      </w:r>
      <w:r>
        <w:rPr/>
        <w:t xml:space="preserve"> Она будет представлена в виде двух наиболее результативных видов, которые не вызывают негативных эмоций у пользователя. Прогрессивные (майлстоуны)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pPr>
        <w:pStyle w:val="15"/>
        <w:rPr/>
      </w:pPr>
      <w:r>
        <w:rPr/>
      </w:r>
    </w:p>
    <w:p>
      <w:pPr>
        <w:pStyle w:val="15"/>
        <w:rPr/>
      </w:pPr>
      <w:r>
        <w:rPr>
          <w:i/>
          <w:iCs/>
        </w:rPr>
        <w:t>Методы анонимной наставнической поддержки</w:t>
      </w:r>
      <w:r>
        <w:rP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pPr>
        <w:pStyle w:val="15"/>
        <w:numPr>
          <w:ilvl w:val="0"/>
          <w:numId w:val="4"/>
        </w:numPr>
        <w:tabs>
          <w:tab w:val="clear" w:pos="709"/>
          <w:tab w:val="left" w:pos="0" w:leader="none"/>
        </w:tabs>
        <w:ind w:firstLine="709" w:start="0"/>
        <w:rPr/>
      </w:pPr>
      <w:r>
        <w:rPr>
          <w:i/>
          <w:iCs/>
        </w:rPr>
        <w:t>Механика анонимных идентификаторов</w:t>
      </w:r>
      <w:r>
        <w:rPr/>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p>
    <w:p>
      <w:pPr>
        <w:pStyle w:val="15"/>
        <w:numPr>
          <w:ilvl w:val="0"/>
          <w:numId w:val="4"/>
        </w:numPr>
        <w:tabs>
          <w:tab w:val="clear" w:pos="709"/>
          <w:tab w:val="left" w:pos="0" w:leader="none"/>
        </w:tabs>
        <w:ind w:firstLine="709" w:start="0"/>
        <w:rPr/>
      </w:pPr>
      <w:r>
        <w:rPr>
          <w:i/>
          <w:iCs/>
        </w:rPr>
        <w:t>Система случайного соединения с ментором для получения анонимной поддержки</w:t>
      </w:r>
      <w:r>
        <w:rPr/>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 будет сопровождаться функционалом смены собеседника и подачи жалобы, что помогает отсеивать негативный опыт. </w:t>
      </w:r>
    </w:p>
    <w:p>
      <w:pPr>
        <w:pStyle w:val="15"/>
        <w:ind w:hanging="0" w:start="709"/>
        <w:rPr/>
      </w:pPr>
      <w:r>
        <w:rPr/>
      </w:r>
    </w:p>
    <w:p>
      <w:pPr>
        <w:pStyle w:val="15"/>
        <w:rPr/>
      </w:pPr>
      <w:r>
        <w:rPr>
          <w:i/>
          <w:iCs/>
        </w:rPr>
        <w:t>Минималистичный интерфейс и контекстная коммуникация.</w:t>
      </w:r>
      <w:r>
        <w:rP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превращает систему из безличного трекера в виртуального компаньона, что усиливает эффект присутствия и поддержки.</w:t>
      </w:r>
    </w:p>
    <w:p>
      <w:pPr>
        <w:pStyle w:val="15"/>
        <w:rPr/>
      </w:pPr>
      <w:r>
        <w:rP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rP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pPr>
        <w:pStyle w:val="15"/>
        <w:rPr/>
      </w:pPr>
      <w:r>
        <w:rP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pPr>
        <w:pStyle w:val="15"/>
        <w:rPr>
          <w:i/>
          <w:iCs/>
        </w:rPr>
      </w:pPr>
      <w:r>
        <w:rPr>
          <w:i/>
          <w:iCs/>
        </w:rPr>
        <w:t xml:space="preserve">Ожидаемая эффективность методики. </w:t>
      </w:r>
      <w:r>
        <w:rPr/>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pPr>
        <w:pStyle w:val="15"/>
        <w:numPr>
          <w:ilvl w:val="0"/>
          <w:numId w:val="5"/>
        </w:numPr>
        <w:tabs>
          <w:tab w:val="clear" w:pos="709"/>
          <w:tab w:val="left" w:pos="0" w:leader="none"/>
        </w:tabs>
        <w:ind w:firstLine="709" w:start="0"/>
        <w:rPr/>
      </w:pPr>
      <w:r>
        <w:rPr/>
        <w:t>Повышение вовлеченности (удержания пользователей) на 15-20% после 30 дней активного использования по сравнению с контрольной группой, использующей стандартный трекер.</w:t>
      </w:r>
    </w:p>
    <w:p>
      <w:pPr>
        <w:pStyle w:val="15"/>
        <w:numPr>
          <w:ilvl w:val="0"/>
          <w:numId w:val="5"/>
        </w:numPr>
        <w:tabs>
          <w:tab w:val="clear" w:pos="709"/>
          <w:tab w:val="left" w:pos="0" w:leader="none"/>
        </w:tabs>
        <w:ind w:firstLine="709" w:start="0"/>
        <w:rPr/>
      </w:pPr>
      <w:r>
        <w:rPr/>
        <w:t>Рост ежедневной активности пользователей (количество взаимодействий с ботом, завершенных привычек) на 25-40%.</w:t>
      </w:r>
    </w:p>
    <w:p>
      <w:pPr>
        <w:pStyle w:val="15"/>
        <w:numPr>
          <w:ilvl w:val="0"/>
          <w:numId w:val="5"/>
        </w:numPr>
        <w:tabs>
          <w:tab w:val="clear" w:pos="709"/>
          <w:tab w:val="left" w:pos="0" w:leader="none"/>
        </w:tabs>
        <w:ind w:firstLine="709" w:start="0"/>
        <w:rPr/>
      </w:pPr>
      <w:r>
        <w:rPr/>
        <w:t>Повышение успешности формирования привычек за счет комбинации игровых механик и социальной поддержки, что будет измеряться в ходе экспериментальной проверки.</w:t>
      </w:r>
    </w:p>
    <w:p>
      <w:pPr>
        <w:pStyle w:val="15"/>
        <w:rPr/>
      </w:pPr>
      <w:r>
        <w:rPr/>
      </w:r>
    </w:p>
    <w:p>
      <w:pPr>
        <w:pStyle w:val="15"/>
        <w:rPr/>
      </w:pPr>
      <w:r>
        <w:rP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pPr>
        <w:pStyle w:val="15"/>
        <w:numPr>
          <w:ilvl w:val="0"/>
          <w:numId w:val="18"/>
        </w:numPr>
        <w:ind w:firstLine="709" w:start="0"/>
        <w:rPr/>
      </w:pPr>
      <w:r>
        <w:rPr>
          <w:i/>
          <w:iCs/>
        </w:rPr>
        <w:t>Принцип доступности базового функционала</w:t>
      </w:r>
      <w:r>
        <w:rPr/>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pPr>
        <w:pStyle w:val="15"/>
        <w:numPr>
          <w:ilvl w:val="0"/>
          <w:numId w:val="18"/>
        </w:numPr>
        <w:ind w:firstLine="709" w:start="0"/>
        <w:rPr/>
      </w:pPr>
      <w:r>
        <w:rPr>
          <w:i/>
          <w:iCs/>
        </w:rPr>
        <w:t>Принцип добавленной ценности премиум-функций</w:t>
      </w:r>
      <w:r>
        <w:rPr/>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p>
    <w:p>
      <w:pPr>
        <w:pStyle w:val="15"/>
        <w:numPr>
          <w:ilvl w:val="0"/>
          <w:numId w:val="18"/>
        </w:numPr>
        <w:ind w:firstLine="709" w:start="0"/>
        <w:rPr/>
      </w:pPr>
      <w:r>
        <w:rPr>
          <w:i/>
          <w:iCs/>
        </w:rPr>
        <w:t>Принцип этичности работы с данными</w:t>
      </w:r>
      <w:r>
        <w:rPr/>
        <w:t>. Любое использование пользовательских данных (в том числе агрегированных и анонимизированных) 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p>
    <w:p>
      <w:pPr>
        <w:pStyle w:val="15"/>
        <w:numPr>
          <w:ilvl w:val="0"/>
          <w:numId w:val="18"/>
        </w:numPr>
        <w:ind w:firstLine="709" w:start="0"/>
        <w:rPr/>
      </w:pPr>
      <w:r>
        <w:rPr>
          <w:i/>
          <w:iCs/>
        </w:rPr>
        <w:t>Принцип открытости исходного кода</w:t>
      </w:r>
      <w:r>
        <w:rPr/>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pPr>
        <w:pStyle w:val="15"/>
        <w:rPr/>
      </w:pPr>
      <w:r>
        <w:rPr/>
      </w:r>
    </w:p>
    <w:p>
      <w:pPr>
        <w:pStyle w:val="15"/>
        <w:rPr/>
      </w:pPr>
      <w:r>
        <w:rPr/>
        <w:t>Конкретные механизмы реализации данных принципов, расчёт потенциальной выручки и анализ окупаемости будут представлены в главе 3 настоящей работы.</w:t>
      </w:r>
    </w:p>
    <w:p>
      <w:pPr>
        <w:pStyle w:val="15"/>
        <w:rPr/>
      </w:pPr>
      <w:r>
        <w:rPr/>
      </w:r>
    </w:p>
    <w:p>
      <w:pPr>
        <w:pStyle w:val="Heading2"/>
        <w:rPr/>
      </w:pPr>
      <w:bookmarkStart w:id="26" w:name="__RefHeading___Toc2868_2352405526"/>
      <w:bookmarkStart w:id="27" w:name="_Toc228735825"/>
      <w:bookmarkStart w:id="28" w:name="_Toc226724657"/>
      <w:bookmarkEnd w:id="26"/>
      <w:r>
        <w:rPr/>
        <w:t>2.3 Обоснование выбора программных средств</w:t>
      </w:r>
      <w:bookmarkEnd w:id="27"/>
      <w:bookmarkEnd w:id="28"/>
    </w:p>
    <w:p>
      <w:pPr>
        <w:pStyle w:val="15"/>
        <w:rPr/>
      </w:pPr>
      <w:r>
        <w:rPr/>
      </w:r>
    </w:p>
    <w:p>
      <w:pPr>
        <w:pStyle w:val="Heading3"/>
        <w:rPr/>
      </w:pPr>
      <w:bookmarkStart w:id="29" w:name="__RefHeading___Toc2870_2352405526"/>
      <w:bookmarkStart w:id="30" w:name="_Toc228735826"/>
      <w:bookmarkStart w:id="31" w:name="_Toc226724658"/>
      <w:bookmarkEnd w:id="29"/>
      <w:r>
        <w:rPr/>
        <w:t xml:space="preserve">2.3.1 Обоснование выбора платформы </w:t>
      </w:r>
      <w:r>
        <w:rPr>
          <w:lang w:val="en-US"/>
        </w:rPr>
        <w:t>Telegram</w:t>
      </w:r>
      <w:bookmarkEnd w:id="30"/>
      <w:bookmarkEnd w:id="31"/>
    </w:p>
    <w:p>
      <w:pPr>
        <w:pStyle w:val="15"/>
        <w:rPr/>
      </w:pPr>
      <w:r>
        <w:rPr/>
      </w:r>
    </w:p>
    <w:p>
      <w:pPr>
        <w:pStyle w:val="15"/>
        <w:rPr/>
      </w:pPr>
      <w:r>
        <w:rP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pPr>
        <w:pStyle w:val="15"/>
        <w:numPr>
          <w:ilvl w:val="0"/>
          <w:numId w:val="2"/>
        </w:numPr>
        <w:ind w:firstLine="709" w:start="0"/>
        <w:rPr/>
      </w:pPr>
      <w:r>
        <w:rPr>
          <w:i/>
          <w:iCs/>
        </w:rPr>
        <w:t>Низкий порог входа для пользователей.</w:t>
      </w:r>
      <w:r>
        <w:rP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pPr>
        <w:pStyle w:val="15"/>
        <w:numPr>
          <w:ilvl w:val="0"/>
          <w:numId w:val="2"/>
        </w:numPr>
        <w:ind w:firstLine="709" w:start="0"/>
        <w:rPr/>
      </w:pPr>
      <w:r>
        <w:rPr>
          <w:i/>
          <w:iCs/>
        </w:rPr>
        <w:t>Высокая вовлеченность и эффективность уведомлений.</w:t>
      </w:r>
      <w:r>
        <w:rP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push-уведомлениями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push-уведомлений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pPr>
        <w:pStyle w:val="15"/>
        <w:numPr>
          <w:ilvl w:val="0"/>
          <w:numId w:val="2"/>
        </w:numPr>
        <w:ind w:firstLine="709" w:start="0"/>
        <w:rPr/>
      </w:pPr>
      <w:r>
        <w:rPr>
          <w:i/>
          <w:iCs/>
        </w:rPr>
        <w:t>Кроссплатформенность и бесшовная синхронизация.</w:t>
      </w:r>
      <w:r>
        <w:rPr/>
        <w:t xml:space="preserve"> Telegram предоставляет единый опыт использования на всех основных платформах: iOS, Android, Windows, macOS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habit-tracking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(например, заполнение формы добавления новой привычки)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pPr>
        <w:pStyle w:val="15"/>
        <w:numPr>
          <w:ilvl w:val="0"/>
          <w:numId w:val="2"/>
        </w:numPr>
        <w:ind w:firstLine="709" w:start="0"/>
        <w:rPr/>
      </w:pPr>
      <w:r>
        <w:rPr>
          <w:i/>
          <w:iCs/>
        </w:rPr>
        <w:t>Мощный и гибкий API для разработки ботов.</w:t>
      </w:r>
      <w:r>
        <w:rPr/>
        <w:t xml:space="preserve"> Telegram Bot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P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pPr>
        <w:pStyle w:val="15"/>
        <w:rPr/>
      </w:pPr>
      <w:r>
        <w:rPr/>
        <w:t xml:space="preserve">Telegram Bot API постоянно развивается. Это дает уверенность в том, что проект не упрется в технические ограничения. Например, недавнее появление Telegram Web Apps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 </w:t>
      </w:r>
    </w:p>
    <w:p>
      <w:pPr>
        <w:pStyle w:val="15"/>
        <w:rPr/>
      </w:pPr>
      <w:r>
        <w:rPr/>
        <w:t>Telegram Payments API позволяет принимать платежи напрямую в боте через множество провайдеров (Stripe, ЮKassa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p>
    <w:p>
      <w:pPr>
        <w:pStyle w:val="15"/>
        <w:numPr>
          <w:ilvl w:val="0"/>
          <w:numId w:val="2"/>
        </w:numPr>
        <w:ind w:firstLine="709" w:start="0"/>
        <w:rPr/>
      </w:pPr>
      <w:r>
        <w:rPr>
          <w:i/>
          <w:iCs/>
        </w:rPr>
        <w:t>Встроенные социальные функции и потенциал для сообщества.</w:t>
      </w:r>
      <w:r>
        <w:rPr/>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pPr>
        <w:pStyle w:val="15"/>
        <w:rPr/>
      </w:pPr>
      <w:r>
        <w:rPr/>
        <w:t>Возможность получать внутренний идентификационный номер пользователя и отправлять ему сообщения является базовой функцией Telegram Bot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pPr>
        <w:pStyle w:val="15"/>
        <w:ind w:hanging="0" w:start="709"/>
        <w:rPr/>
      </w:pPr>
      <w:r>
        <w:rPr/>
      </w:r>
    </w:p>
    <w:p>
      <w:pPr>
        <w:pStyle w:val="Heading3"/>
        <w:rPr/>
      </w:pPr>
      <w:bookmarkStart w:id="32" w:name="__RefHeading___Toc2872_2352405526"/>
      <w:bookmarkStart w:id="33" w:name="_Toc228735827"/>
      <w:bookmarkStart w:id="34" w:name="_Toc226724659"/>
      <w:bookmarkEnd w:id="32"/>
      <w:r>
        <w:rPr/>
        <w:t xml:space="preserve">2.3.2 Обоснование выбора принципа </w:t>
      </w:r>
      <w:r>
        <w:rPr>
          <w:lang w:val="en-US"/>
        </w:rPr>
        <w:t>Open</w:t>
      </w:r>
      <w:r>
        <w:rPr/>
        <w:t xml:space="preserve"> </w:t>
      </w:r>
      <w:r>
        <w:rPr>
          <w:lang w:val="en-US"/>
        </w:rPr>
        <w:t>Source</w:t>
      </w:r>
      <w:bookmarkEnd w:id="33"/>
      <w:bookmarkEnd w:id="34"/>
    </w:p>
    <w:p>
      <w:pPr>
        <w:pStyle w:val="15"/>
        <w:rPr/>
      </w:pPr>
      <w:r>
        <w:rPr/>
      </w:r>
    </w:p>
    <w:p>
      <w:pPr>
        <w:pStyle w:val="15"/>
        <w:rPr/>
      </w:pPr>
      <w:r>
        <w:rP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pPr>
        <w:pStyle w:val="15"/>
        <w:rPr/>
      </w:pPr>
      <w:r>
        <w:rP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pPr>
        <w:pStyle w:val="15"/>
        <w:rPr/>
      </w:pPr>
      <w:r>
        <w:rPr/>
        <w:t xml:space="preserve">Публикация исходного кода на популярных платформах, например </w:t>
      </w:r>
      <w:r>
        <w:rPr>
          <w:lang w:val="en-US"/>
        </w:rPr>
        <w:t>GitHub</w:t>
      </w:r>
      <w:r>
        <w:rPr/>
        <w:t xml:space="preserve"> или </w:t>
      </w:r>
      <w:r>
        <w:rPr>
          <w:lang w:val="en-US"/>
        </w:rPr>
        <w:t>GitLab</w:t>
      </w:r>
      <w:r>
        <w:rP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pPr>
        <w:pStyle w:val="15"/>
        <w:rPr/>
      </w:pPr>
      <w:r>
        <w:rP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Pr/>
        <w:t xml:space="preserve"> </w:t>
      </w:r>
      <w:r>
        <w:rPr>
          <w:lang w:val="en-US"/>
        </w:rPr>
        <w:t>Source</w:t>
      </w:r>
      <w:r>
        <w:rP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Pr/>
        <w:t xml:space="preserve"> или </w:t>
      </w:r>
      <w:r>
        <w:rPr>
          <w:lang w:val="en-US"/>
        </w:rPr>
        <w:t>Apache</w:t>
      </w:r>
      <w:r>
        <w:rPr/>
        <w:t xml:space="preserve"> 2.0, что позволяет избежать затрат на лицензирование ПО и дает полную независимость от первоначального поставщика решения.</w:t>
      </w:r>
    </w:p>
    <w:p>
      <w:pPr>
        <w:pStyle w:val="15"/>
        <w:rPr/>
      </w:pPr>
      <w:r>
        <w:rPr/>
      </w:r>
    </w:p>
    <w:p>
      <w:pPr>
        <w:pStyle w:val="Heading3"/>
        <w:rPr/>
      </w:pPr>
      <w:bookmarkStart w:id="35" w:name="__RefHeading___Toc2874_2352405526"/>
      <w:bookmarkStart w:id="36" w:name="_Toc228735828"/>
      <w:bookmarkStart w:id="37" w:name="_Toc226724660"/>
      <w:bookmarkStart w:id="38" w:name="_Toc226587363"/>
      <w:bookmarkEnd w:id="35"/>
      <w:r>
        <w:rPr/>
        <w:t>2.3.3 Выбор библиотеки для разработки Telegram-бота</w:t>
      </w:r>
      <w:bookmarkEnd w:id="36"/>
      <w:bookmarkEnd w:id="37"/>
      <w:bookmarkEnd w:id="38"/>
    </w:p>
    <w:p>
      <w:pPr>
        <w:pStyle w:val="15"/>
        <w:rPr/>
      </w:pPr>
      <w:r>
        <w:rPr/>
      </w:r>
    </w:p>
    <w:p>
      <w:pPr>
        <w:pStyle w:val="15"/>
        <w:rPr/>
      </w:pPr>
      <w:r>
        <w:rPr/>
        <w:t xml:space="preserve">Для реализации Telegram-бота на языке </w:t>
      </w:r>
      <w:r>
        <w:rPr>
          <w:lang w:val="en-US"/>
        </w:rPr>
        <w:t>Python</w:t>
      </w:r>
      <w:r>
        <w:rPr/>
        <w:t xml:space="preserve"> существует несколько главных библиотек (табл. 4)</w:t>
      </w:r>
    </w:p>
    <w:p>
      <w:pPr>
        <w:pStyle w:val="15"/>
        <w:rPr/>
      </w:pPr>
      <w:r>
        <w:rPr/>
      </w:r>
    </w:p>
    <w:p>
      <w:pPr>
        <w:pStyle w:val="15"/>
        <w:rPr/>
      </w:pPr>
      <w:r>
        <w:rPr/>
        <w:t>Таблица 4 – сравнение библиотек Python для разработки телеграм ботов</w:t>
      </w:r>
    </w:p>
    <w:tbl>
      <w:tblPr>
        <w:tblStyle w:val="afb"/>
        <w:tblW w:w="9628" w:type="dxa"/>
        <w:jc w:val="start"/>
        <w:tblInd w:w="113" w:type="dxa"/>
        <w:tblLayout w:type="fixed"/>
        <w:tblCellMar>
          <w:top w:w="0" w:type="dxa"/>
          <w:start w:w="108" w:type="dxa"/>
          <w:bottom w:w="0" w:type="dxa"/>
          <w:end w:w="108" w:type="dxa"/>
        </w:tblCellMar>
        <w:tblLook w:firstRow="1" w:noVBand="1" w:lastRow="0" w:firstColumn="1" w:lastColumn="0" w:noHBand="0" w:val="04a0"/>
      </w:tblPr>
      <w:tblGrid>
        <w:gridCol w:w="1129"/>
        <w:gridCol w:w="2127"/>
        <w:gridCol w:w="1842"/>
        <w:gridCol w:w="1701"/>
        <w:gridCol w:w="2829"/>
      </w:tblGrid>
      <w:tr>
        <w:trPr/>
        <w:tc>
          <w:tcPr>
            <w:tcW w:w="1129" w:type="dxa"/>
            <w:tcBorders/>
          </w:tcPr>
          <w:p>
            <w:pPr>
              <w:pStyle w:val="15"/>
              <w:widowControl/>
              <w:suppressAutoHyphens w:val="true"/>
              <w:spacing w:before="120" w:after="120"/>
              <w:ind w:firstLine="31"/>
              <w:jc w:val="start"/>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Критерий</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python-telegram-bot</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aiogram</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pyTelegramBotAPI (telebot)</w:t>
            </w:r>
          </w:p>
        </w:tc>
      </w:tr>
      <w:tr>
        <w:trPr/>
        <w:tc>
          <w:tcPr>
            <w:tcW w:w="1129"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2"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701"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82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 к асинхронности</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Поддержка sync и async</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Асинхронный (asyncio)</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Преимущественно синхронный</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2</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Актуальность Telegram Bot API</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15"/>
        <w:jc w:val="end"/>
        <w:rPr/>
      </w:pPr>
      <w:r>
        <w:rPr/>
        <w:t>Продолжение табл. 4</w:t>
      </w:r>
    </w:p>
    <w:tbl>
      <w:tblPr>
        <w:tblStyle w:val="afb"/>
        <w:tblW w:w="9628" w:type="dxa"/>
        <w:jc w:val="start"/>
        <w:tblInd w:w="113" w:type="dxa"/>
        <w:tblLayout w:type="fixed"/>
        <w:tblCellMar>
          <w:top w:w="0" w:type="dxa"/>
          <w:start w:w="108" w:type="dxa"/>
          <w:bottom w:w="0" w:type="dxa"/>
          <w:end w:w="108" w:type="dxa"/>
        </w:tblCellMar>
        <w:tblLook w:firstRow="1" w:noVBand="1" w:lastRow="0" w:firstColumn="1" w:lastColumn="0" w:noHBand="0" w:val="04a0"/>
      </w:tblPr>
      <w:tblGrid>
        <w:gridCol w:w="1129"/>
        <w:gridCol w:w="2127"/>
        <w:gridCol w:w="1842"/>
        <w:gridCol w:w="1701"/>
        <w:gridCol w:w="2829"/>
      </w:tblGrid>
      <w:tr>
        <w:trPr/>
        <w:tc>
          <w:tcPr>
            <w:tcW w:w="1129"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2"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701"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82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3</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Документация</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Обширная, примеры</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 современная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Достаточная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4</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Производительность</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5</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Активность сообщества</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6</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Подходит для высоконагруженных систем</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Ограниченно</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7</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Middleware и фильтры</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Есть</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Развитая система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Базовые</w:t>
            </w:r>
          </w:p>
        </w:tc>
      </w:tr>
    </w:tbl>
    <w:p>
      <w:pPr>
        <w:pStyle w:val="15"/>
        <w:rPr/>
      </w:pPr>
      <w:r>
        <w:rPr/>
      </w:r>
    </w:p>
    <w:p>
      <w:pPr>
        <w:pStyle w:val="15"/>
        <w:rPr/>
      </w:pPr>
      <w:r>
        <w:rPr/>
        <w:t>Для данного проекта оптимальным выбором является python-telegram-bot как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pPr>
        <w:pStyle w:val="15"/>
        <w:rPr/>
      </w:pPr>
      <w:r>
        <w:rPr/>
      </w:r>
    </w:p>
    <w:p>
      <w:pPr>
        <w:pStyle w:val="Heading2"/>
        <w:rPr/>
      </w:pPr>
      <w:bookmarkStart w:id="39" w:name="__RefHeading___Toc2876_2352405526"/>
      <w:bookmarkStart w:id="40" w:name="_Toc228735829"/>
      <w:bookmarkEnd w:id="39"/>
      <w:r>
        <w:rPr/>
        <w:t>2.4 Архитектура и функциональные модули системы</w:t>
      </w:r>
      <w:bookmarkEnd w:id="40"/>
    </w:p>
    <w:p>
      <w:pPr>
        <w:pStyle w:val="15"/>
        <w:rPr/>
      </w:pPr>
      <w:r>
        <w:rPr/>
      </w:r>
    </w:p>
    <w:p>
      <w:pPr>
        <w:pStyle w:val="15"/>
        <w:rPr/>
      </w:pPr>
      <w:r>
        <w:rPr/>
        <w:t>Разработанное приложение представляет собой серверного Telegram-бота, написанного на языке Python с использованием фреймворка python-telegram-bot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pPr>
        <w:pStyle w:val="15"/>
        <w:rPr/>
      </w:pPr>
      <w:r>
        <w:rPr/>
        <w:t>Ключевые компоненты системы:</w:t>
      </w:r>
    </w:p>
    <w:p>
      <w:pPr>
        <w:pStyle w:val="15"/>
        <w:numPr>
          <w:ilvl w:val="0"/>
          <w:numId w:val="8"/>
        </w:numPr>
        <w:ind w:firstLine="737" w:start="0"/>
        <w:rPr/>
      </w:pPr>
      <w:r>
        <w:rPr>
          <w:i/>
          <w:iCs/>
        </w:rPr>
        <w:t>Ядро бота (Application).</w:t>
      </w:r>
      <w:r>
        <w:rPr/>
        <w:t xml:space="preserve"> Центральный объект, управляющий всеми обработчиками сообщений, callback-запросов и фоновых задач (JobQueue).</w:t>
      </w:r>
    </w:p>
    <w:p>
      <w:pPr>
        <w:pStyle w:val="15"/>
        <w:numPr>
          <w:ilvl w:val="0"/>
          <w:numId w:val="8"/>
        </w:numPr>
        <w:ind w:firstLine="737" w:start="0"/>
        <w:rPr/>
      </w:pPr>
      <w:r>
        <w:rPr>
          <w:i/>
          <w:iCs/>
        </w:rPr>
        <w:t>Модуль управления состоянием (ConversationHandler).</w:t>
      </w:r>
      <w:r>
        <w:rPr/>
        <w:t xml:space="preserve">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pPr>
        <w:pStyle w:val="15"/>
        <w:numPr>
          <w:ilvl w:val="0"/>
          <w:numId w:val="8"/>
        </w:numPr>
        <w:ind w:firstLine="737" w:start="0"/>
        <w:rPr/>
      </w:pPr>
      <w:r>
        <w:rPr>
          <w:i/>
          <w:iCs/>
        </w:rPr>
        <w:t>Модуль работы с данными (Классы *Service).</w:t>
      </w:r>
      <w:r>
        <w:rPr/>
        <w:t xml:space="preserve"> Представляет собой абстракцию над слоем базы данных. Каждый сервис (UserService, HabitService, NotifyService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pPr>
        <w:pStyle w:val="15"/>
        <w:numPr>
          <w:ilvl w:val="0"/>
          <w:numId w:val="8"/>
        </w:numPr>
        <w:ind w:firstLine="737" w:start="0"/>
        <w:rPr/>
      </w:pPr>
      <w:r>
        <w:rPr>
          <w:i/>
          <w:iCs/>
        </w:rPr>
        <w:t>Модуль планировщика (JobQueue).</w:t>
      </w:r>
      <w:r>
        <w:rPr/>
        <w:t xml:space="preserve"> Отвечает за выполнение фоновых задач: проверку времени для отправки уведомлений о привычках (check_habits, check_programs) и напоминаниях (check_notifications). Это техническая основа для обеспечения регулярного, ненавязчивого присутствия бота в жизни пользователя.</w:t>
      </w:r>
    </w:p>
    <w:p>
      <w:pPr>
        <w:pStyle w:val="15"/>
        <w:rPr/>
      </w:pPr>
      <w:r>
        <w:rPr/>
      </w:r>
    </w:p>
    <w:p>
      <w:pPr>
        <w:pStyle w:val="15"/>
        <w:rPr/>
      </w:pPr>
      <w:r>
        <w:rPr/>
        <w:t>Код далее демонстрирует реализацию функционала трекинга, описанного в методике. Процесс добавления привычки пользователем реализован через конечный автомат (ConversationHandler с состояниями ADD_HABIT_DESCRIPTION, ADD_HABIT_FREQUENCY, ADD_HABIT_TIME). Это обеспечивает пошаговый и понятный диалог.</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Фрагмент кода, иллюстрирующий процесс добавления привычки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add_habit_description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.user_data[</w:t>
      </w:r>
      <w:r>
        <w:rPr>
          <w:rFonts w:eastAsia="Times New Roman" w:cs="Times New Roman" w:ascii="Consolas" w:hAnsi="Consolas"/>
          <w:color w:val="0A3069"/>
          <w:kern w:val="0"/>
          <w:lang w:val="en-US" w:eastAsia="ru-RU" w:bidi="ar-SA"/>
        </w:rPr>
        <w:t>'habit_description'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.message.text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.message.reply_text(Text.</w:t>
      </w:r>
      <w:r>
        <w:rPr>
          <w:rFonts w:eastAsia="Times New Roman" w:cs="Times New Roman" w:ascii="Consolas" w:hAnsi="Consolas"/>
          <w:color w:val="0550AE"/>
          <w:kern w:val="0"/>
          <w:lang w:val="en-US" w:eastAsia="ru-RU" w:bidi="ar-SA"/>
        </w:rPr>
        <w:t>ENTER_FREQUENCY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reply_markup</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Keyboard.get_frequency_menu())</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State.</w:t>
      </w:r>
      <w:r>
        <w:rPr>
          <w:rFonts w:eastAsia="Times New Roman" w:cs="Times New Roman" w:ascii="Consolas" w:hAnsi="Consolas"/>
          <w:color w:val="0550AE"/>
          <w:kern w:val="0"/>
          <w:lang w:val="en-US" w:eastAsia="ru-RU" w:bidi="ar-SA"/>
        </w:rPr>
        <w:t>ADD_HABIT_FREQUENCY</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add_habit_frequency</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.message.text.lower()</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ежедневно</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еженедельно</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.user_data[</w:t>
      </w:r>
      <w:r>
        <w:rPr>
          <w:rFonts w:eastAsia="Times New Roman" w:cs="Times New Roman" w:ascii="Consolas" w:hAnsi="Consolas"/>
          <w:color w:val="0A3069"/>
          <w:kern w:val="0"/>
          <w:lang w:val="en-US" w:eastAsia="ru-RU" w:bidi="ar-SA"/>
        </w:rPr>
        <w:t>'habit_frequency'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frequency</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.message.reply_text(Text.</w:t>
      </w:r>
      <w:r>
        <w:rPr>
          <w:rFonts w:eastAsia="Times New Roman" w:cs="Times New Roman" w:ascii="Consolas" w:hAnsi="Consolas"/>
          <w:color w:val="0550AE"/>
          <w:kern w:val="0"/>
          <w:lang w:val="en-US" w:eastAsia="ru-RU" w:bidi="ar-SA"/>
        </w:rPr>
        <w:t>ENTER_TIME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State.</w:t>
      </w:r>
      <w:r>
        <w:rPr>
          <w:rFonts w:eastAsia="Times New Roman" w:cs="Times New Roman" w:ascii="Consolas" w:hAnsi="Consolas"/>
          <w:color w:val="0550AE"/>
          <w:kern w:val="0"/>
          <w:lang w:val="en-US" w:eastAsia="ru-RU" w:bidi="ar-SA"/>
        </w:rPr>
        <w:t>ADD_HABIT_TIME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 </w:t>
      </w:r>
      <w:r>
        <w:rPr>
          <w:rFonts w:eastAsia="Times New Roman" w:cs="Times New Roman" w:ascii="Consolas" w:hAnsi="Consolas"/>
          <w:color w:val="6E7781"/>
          <w:kern w:val="0"/>
          <w:lang w:eastAsia="ru-RU" w:bidi="ar-SA"/>
        </w:rPr>
        <w:t>обработка ошибок</w:t>
      </w:r>
    </w:p>
    <w:p>
      <w:pPr>
        <w:pStyle w:val="15"/>
        <w:ind w:hanging="0"/>
        <w:rPr/>
      </w:pPr>
      <w:r>
        <w:rPr/>
      </w:r>
    </w:p>
    <w:p>
      <w:pPr>
        <w:pStyle w:val="15"/>
        <w:rPr/>
      </w:pPr>
      <w:r>
        <w:rPr/>
        <w:t>База данных SQLite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инлайн-кнопки для мгновенного взаимодействия ("Выполнено", "Отложить").</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Фрагмент кода, отправляющего напоминание о привычке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context.bot.send_message(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chat_id</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chat_id,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text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Text.</w:t>
      </w:r>
      <w:r>
        <w:rPr>
          <w:rFonts w:eastAsia="Times New Roman" w:cs="Times New Roman" w:ascii="Consolas" w:hAnsi="Consolas"/>
          <w:color w:val="0550AE"/>
          <w:kern w:val="0"/>
          <w:lang w:val="en-US" w:eastAsia="ru-RU" w:bidi="ar-SA"/>
        </w:rPr>
        <w:t>HABIT_REMINDER</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\n\n</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description</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frequency_type</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reply_markup</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Keyboard.get_habit_keyboard(habit_id)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Инлайн</w:t>
      </w:r>
      <w:r>
        <w:rPr>
          <w:rFonts w:eastAsia="Times New Roman" w:cs="Times New Roman" w:ascii="Consolas" w:hAnsi="Consolas"/>
          <w:color w:val="6E7781"/>
          <w:kern w:val="0"/>
          <w:lang w:val="en-US" w:eastAsia="ru-RU" w:bidi="ar-SA"/>
        </w:rPr>
        <w:t>-</w:t>
      </w:r>
      <w:r>
        <w:rPr>
          <w:rFonts w:eastAsia="Times New Roman" w:cs="Times New Roman" w:ascii="Consolas" w:hAnsi="Consolas"/>
          <w:color w:val="6E7781"/>
          <w:kern w:val="0"/>
          <w:lang w:eastAsia="ru-RU" w:bidi="ar-SA"/>
        </w:rPr>
        <w:t>кнопки</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ответа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Данная реализация формирует надежный фундамент, на который были последовательно интегрированы ключевые нововведения авторской методики.</w:t>
      </w:r>
    </w:p>
    <w:p>
      <w:pPr>
        <w:pStyle w:val="15"/>
        <w:rPr/>
      </w:pPr>
      <w:r>
        <w:rPr/>
      </w:r>
    </w:p>
    <w:p>
      <w:pPr>
        <w:pStyle w:val="Heading3"/>
        <w:rPr/>
      </w:pPr>
      <w:bookmarkStart w:id="41" w:name="__RefHeading___Toc2878_2352405526"/>
      <w:bookmarkStart w:id="42" w:name="_Toc228735830"/>
      <w:bookmarkStart w:id="43" w:name="_Toc226724660_Копия_1"/>
      <w:bookmarkStart w:id="44" w:name="_Toc226587363_Копия_1"/>
      <w:bookmarkEnd w:id="41"/>
      <w:r>
        <w:rPr/>
        <w:t xml:space="preserve">2.4.1 </w:t>
      </w:r>
      <w:bookmarkEnd w:id="43"/>
      <w:bookmarkEnd w:id="44"/>
      <w:r>
        <w:rPr/>
        <w:t>Имплементация глубинной геймификации: система достижений и бейджей</w:t>
      </w:r>
      <w:bookmarkEnd w:id="42"/>
    </w:p>
    <w:p>
      <w:pPr>
        <w:pStyle w:val="15"/>
        <w:rPr/>
      </w:pPr>
      <w:r>
        <w:rPr/>
      </w:r>
    </w:p>
    <w:p>
      <w:pPr>
        <w:pStyle w:val="15"/>
        <w:rPr/>
      </w:pPr>
      <w:r>
        <w:rP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pPr>
        <w:pStyle w:val="15"/>
        <w:rPr/>
      </w:pPr>
      <w:r>
        <w:rPr/>
      </w:r>
    </w:p>
    <w:p>
      <w:pPr>
        <w:pStyle w:val="15"/>
        <w:rPr/>
      </w:pPr>
      <w:r>
        <w:rPr/>
        <w:t>Для поддержки системы были добавлены новые таблицы в базу данных, как того требует методика.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хранения метаинформации о всех существующих бейджах</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badges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icon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condition_type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condition_value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хранения фактов получения бейджей пользователями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user_badges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badge_id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earned_at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(badge_id)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badges(id),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(user_id, badge_id)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статистики пользователя, необходимой для проверки условий бейджей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user_stats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UNIQUE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total_habits_created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total_completions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current_streak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max_streak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last_completion_date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Был создан класс BadgeService, ответственный за логику выдачи бейджей. Его ключевой метод check_and_award_badges автоматически вызывается при каждом значимом действии пользователя (создание привычки, её выполнение).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BadgeService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__init__</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database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database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check_and_award_badges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stat_type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new_value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eastAsia="ru-RU" w:bidi="ar-SA"/>
        </w:rPr>
        <w:t>"""Проверяет, заслужил ли пользователь новый бейдж на основе изменившейся статистики."""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Получаем все бейджи, которые пользователь еще не получил</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SELECT * FROM badges 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WHERE b.condition_type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AND b.condition_value &lt;=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AND NOT EXISTS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SELECT 1 FROM user_badges ub WHERE ub.user_id = ? AND ub.badge_id = b.id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potential_badges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.fetch_all(</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stat_type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new_value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for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potential_badges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description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icon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2</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Награждаем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пользователя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бейджем</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award_query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"INSERT INTO user_badges (user_id, badge_id) VALUES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db</w:t>
      </w:r>
      <w:r>
        <w:rPr>
          <w:rFonts w:eastAsia="Times New Roman" w:cs="Times New Roman" w:ascii="Consolas" w:hAnsi="Consolas"/>
          <w:color w:val="202020"/>
          <w:kern w:val="0"/>
          <w:lang w:val="en-US" w:eastAsia="ru-RU" w:bidi="ar-SA"/>
        </w:rPr>
        <w:t>.execute_query(</w:t>
      </w:r>
      <w:r>
        <w:rPr>
          <w:rFonts w:eastAsia="Times New Roman" w:cs="Times New Roman" w:ascii="Consolas" w:hAnsi="Consolas"/>
          <w:color w:val="1F2328"/>
          <w:kern w:val="0"/>
          <w:lang w:val="en-US" w:eastAsia="ru-RU" w:bidi="ar-SA"/>
        </w:rPr>
        <w:t>award_query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badge_id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Здесь мог бы быть код асинхронной отправки поздравительного сообщения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val="en-US" w:eastAsia="ru-RU" w:bidi="ar-SA"/>
        </w:rPr>
        <w:t># await self._notify_user_about_badge(user_id, name, description, icon)</w:t>
      </w:r>
    </w:p>
    <w:p>
      <w:pPr>
        <w:pStyle w:val="15"/>
        <w:ind w:hanging="0"/>
        <w:rPr>
          <w:lang w:val="en-US"/>
        </w:rPr>
      </w:pPr>
      <w:r>
        <w:rPr>
          <w:lang w:val="en-US"/>
        </w:rPr>
      </w:r>
    </w:p>
    <w:p>
      <w:pPr>
        <w:pStyle w:val="15"/>
        <w:rPr/>
      </w:pPr>
      <w:r>
        <w:rPr/>
        <w:t>Логика подсчета статистики и проверки достижений была реализована регламентными заданиями в существующие процессы.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В методе HabitService.create_habit после создания привычки: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stats_service.increment_stat(user_id, </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 user_stats[</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В обработчике callback-кнопки "Выполнено":</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stats_service.increment_stat(user_id, </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stats_service.update_streak(user_id)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Обновляем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серию</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Проверяем бейджи как для общего количества выполнений, так и для длины серии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badge_service.check_and_award_badges(user_id, </w:t>
      </w:r>
      <w:r>
        <w:rPr>
          <w:rFonts w:eastAsia="Times New Roman" w:cs="Times New Roman" w:ascii="Consolas" w:hAnsi="Consolas"/>
          <w:color w:val="0A3069"/>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badges_handler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 получение данных о пользователе и его бейджах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w:t>
      </w:r>
      <w:r>
        <w:rPr>
          <w:rFonts w:eastAsia="Times New Roman" w:cs="Segoe UI Emoji" w:ascii="Segoe UI Emoji" w:hAnsi="Segoe UI Emoji"/>
          <w:color w:val="0A3069"/>
          <w:kern w:val="0"/>
          <w:lang w:eastAsia="ru-RU" w:bidi="ar-SA"/>
        </w:rPr>
        <w:t>🏆</w:t>
      </w:r>
      <w:r>
        <w:rPr>
          <w:rFonts w:eastAsia="Times New Roman" w:cs="Times New Roman" w:ascii="Consolas" w:hAnsi="Consolas"/>
          <w:color w:val="0A3069"/>
          <w:kern w:val="0"/>
          <w:lang w:eastAsia="ru-RU" w:bidi="ar-SA"/>
        </w:rPr>
        <w:t xml:space="preserve"> *Ваши достижения*</w:t>
      </w:r>
      <w:r>
        <w:rPr>
          <w:rFonts w:eastAsia="Times New Roman" w:cs="Times New Roman" w:ascii="Consolas" w:hAnsi="Consolas"/>
          <w:color w:val="EE0000"/>
          <w:kern w:val="0"/>
          <w:lang w:eastAsia="ru-RU" w:bidi="ar-SA"/>
        </w:rPr>
        <w:t>\n\n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w:t>
      </w:r>
      <w:r>
        <w:rPr>
          <w:rFonts w:eastAsia="Times New Roman" w:cs="Segoe UI Emoji" w:ascii="Segoe UI Emoji" w:hAnsi="Segoe UI Emoji"/>
          <w:color w:val="0A3069"/>
          <w:kern w:val="0"/>
          <w:lang w:eastAsia="ru-RU" w:bidi="ar-SA"/>
        </w:rPr>
        <w:t>📊</w:t>
      </w:r>
      <w:r>
        <w:rPr>
          <w:rFonts w:eastAsia="Times New Roman" w:cs="Times New Roman" w:ascii="Consolas" w:hAnsi="Consolas"/>
          <w:color w:val="0A3069"/>
          <w:kern w:val="0"/>
          <w:lang w:eastAsia="ru-RU" w:bidi="ar-SA"/>
        </w:rPr>
        <w:t xml:space="preserve"> *Статистика:*</w:t>
      </w:r>
      <w:r>
        <w:rPr>
          <w:rFonts w:eastAsia="Times New Roman" w:cs="Times New Roman" w:ascii="Consolas" w:hAnsi="Consolas"/>
          <w:color w:val="EE0000"/>
          <w:kern w:val="0"/>
          <w:lang w:eastAsia="ru-RU" w:bidi="ar-SA"/>
        </w:rPr>
        <w:t>\n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Создано</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привычек</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'total_habits_created'</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Выполнено</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раз</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'total_completions'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Текущая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серия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'current_streak'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дн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EE0000"/>
          <w:kern w:val="0"/>
          <w:lang w:val="en-US" w:eastAsia="ru-RU" w:bidi="ar-SA"/>
        </w:rPr>
        <w:t>\n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Рекордная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серия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user_stats[</w:t>
      </w:r>
      <w:r>
        <w:rPr>
          <w:rFonts w:eastAsia="Times New Roman" w:cs="Times New Roman" w:ascii="Consolas" w:hAnsi="Consolas"/>
          <w:color w:val="0A3069"/>
          <w:kern w:val="0"/>
          <w:lang w:val="en-US" w:eastAsia="ru-RU" w:bidi="ar-SA"/>
        </w:rPr>
        <w:t>'max_streak'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дн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EE0000"/>
          <w:kern w:val="0"/>
          <w:lang w:val="en-US" w:eastAsia="ru-RU" w:bidi="ar-SA"/>
        </w:rPr>
        <w:t>\n\n</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message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w:t>
      </w:r>
      <w:r>
        <w:rPr>
          <w:rFonts w:eastAsia="Times New Roman" w:cs="Segoe UI Symbol" w:ascii="Segoe UI Symbol" w:hAnsi="Segoe UI Symbol"/>
          <w:color w:val="0A3069"/>
          <w:kern w:val="0"/>
          <w:lang w:eastAsia="ru-RU" w:bidi="ar-SA"/>
        </w:rPr>
        <w:t>🎖</w:t>
      </w:r>
      <w:r>
        <w:rPr>
          <w:rFonts w:eastAsia="Times New Roman" w:cs="Times New Roman" w:ascii="Consolas" w:hAnsi="Consolas"/>
          <w:color w:val="0A3069"/>
          <w:kern w:val="0"/>
          <w:lang w:eastAsia="ru-RU" w:bidi="ar-SA"/>
        </w:rPr>
        <w:t xml:space="preserve"> *Полученные бейджи:*</w:t>
      </w:r>
      <w:r>
        <w:rPr>
          <w:rFonts w:eastAsia="Times New Roman" w:cs="Times New Roman" w:ascii="Consolas" w:hAnsi="Consolas"/>
          <w:color w:val="EE0000"/>
          <w:kern w:val="0"/>
          <w:lang w:eastAsia="ru-RU" w:bidi="ar-SA"/>
        </w:rPr>
        <w:t>\n</w:t>
      </w:r>
      <w:r>
        <w:rPr>
          <w:rFonts w:eastAsia="Times New Roman" w:cs="Times New Roman" w:ascii="Consolas" w:hAnsi="Consolas"/>
          <w:color w:val="0A3069"/>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val="en-US" w:eastAsia="ru-RU" w:bidi="ar-SA"/>
        </w:rPr>
        <w:t xml:space="preserve"># ... </w:t>
      </w:r>
      <w:r>
        <w:rPr>
          <w:rFonts w:eastAsia="Times New Roman" w:cs="Times New Roman" w:ascii="Consolas" w:hAnsi="Consolas"/>
          <w:color w:val="6E7781"/>
          <w:kern w:val="0"/>
          <w:lang w:eastAsia="ru-RU" w:bidi="ar-SA"/>
        </w:rPr>
        <w:t>вывод</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списка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бейджей</w:t>
      </w:r>
      <w:r>
        <w:rPr>
          <w:rFonts w:eastAsia="Times New Roman" w:cs="Times New Roman" w:ascii="Consolas" w:hAnsi="Consolas"/>
          <w:color w:val="6E7781"/>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await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.message.reply_text(</w:t>
      </w:r>
      <w:r>
        <w:rPr>
          <w:rFonts w:eastAsia="Times New Roman" w:cs="Times New Roman" w:ascii="Consolas" w:hAnsi="Consolas"/>
          <w:color w:val="1F2328"/>
          <w:kern w:val="0"/>
          <w:lang w:val="en-US" w:eastAsia="ru-RU" w:bidi="ar-SA"/>
        </w:rPr>
        <w:t>message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parse_mode</w:t>
      </w:r>
      <w:r>
        <w:rPr>
          <w:rFonts w:eastAsia="Times New Roman" w:cs="Times New Roman" w:ascii="Consolas" w:hAnsi="Consolas"/>
          <w:color w:val="000000"/>
          <w:kern w:val="0"/>
          <w:lang w:val="en-US" w:eastAsia="ru-RU" w:bidi="ar-SA"/>
        </w:rPr>
        <w:t>=</w:t>
      </w:r>
      <w:r>
        <w:rPr>
          <w:rFonts w:eastAsia="Times New Roman" w:cs="Times New Roman" w:ascii="Consolas" w:hAnsi="Consolas"/>
          <w:color w:val="0A3069"/>
          <w:kern w:val="0"/>
          <w:lang w:val="en-US" w:eastAsia="ru-RU" w:bidi="ar-SA"/>
        </w:rPr>
        <w:t>'Markdown'</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Данная реализация превращает абстрактное понятие прогресса в осязаемые, визуализированные достижения, что напрямую работает на долгосрочную вовлеченность пользователя.</w:t>
      </w:r>
    </w:p>
    <w:p>
      <w:pPr>
        <w:pStyle w:val="15"/>
        <w:rPr/>
      </w:pPr>
      <w:r>
        <w:rPr/>
        <w:t xml:space="preserve">Глубинная геймификация является стержневым элементом авторской методики. На рисунке N схематично представлен процесс обработки действий пользователя, обновления статистики и автоматического начисления бейджей и достижений через взаимодействие сервисов StatsService и </w:t>
      </w:r>
      <w:r>
        <w:rPr>
          <w:rStyle w:val="HTMLCode"/>
          <w:rFonts w:eastAsia="NSimSun" w:cs="Lucida Sans"/>
          <w:sz w:val="28"/>
          <w:szCs w:val="24"/>
        </w:rPr>
        <w:t>BadgeService</w:t>
      </w:r>
      <w:r>
        <w:rPr/>
        <w:t>.</w:t>
      </w:r>
    </w:p>
    <w:p>
      <w:pPr>
        <w:pStyle w:val="15"/>
        <w:ind w:hanging="0"/>
        <w:rPr/>
      </w:pPr>
      <w:r>
        <w:rPr/>
      </w:r>
    </w:p>
    <w:p>
      <w:pPr>
        <w:pStyle w:val="Heading3"/>
        <w:rPr/>
      </w:pPr>
      <w:bookmarkStart w:id="45" w:name="__RefHeading___Toc2880_2352405526"/>
      <w:bookmarkStart w:id="46" w:name="_Toc228735831"/>
      <w:bookmarkStart w:id="47" w:name="_Toc226724660_Копия_1_Копия_1"/>
      <w:bookmarkStart w:id="48" w:name="_Toc226587363_Копия_1_Копия_1"/>
      <w:bookmarkEnd w:id="45"/>
      <w:r>
        <w:rPr/>
        <w:t xml:space="preserve">2.4.2 </w:t>
      </w:r>
      <w:bookmarkEnd w:id="47"/>
      <w:bookmarkEnd w:id="48"/>
      <w:r>
        <w:rPr/>
        <w:t>Реализация системы анонимной наставнической поддержки</w:t>
      </w:r>
      <w:bookmarkEnd w:id="46"/>
    </w:p>
    <w:p>
      <w:pPr>
        <w:pStyle w:val="15"/>
        <w:rPr/>
      </w:pPr>
      <w:r>
        <w:rPr/>
      </w:r>
    </w:p>
    <w:p>
      <w:pPr>
        <w:pStyle w:val="15"/>
        <w:rPr/>
      </w:pPr>
      <w:r>
        <w:rPr/>
        <w:t>Одним из ключевых нововведений методики является модуль анонимного наставничества, призванный бороться с чувством одиночества на пути к цели.</w:t>
      </w:r>
    </w:p>
    <w:p>
      <w:pPr>
        <w:pStyle w:val="15"/>
        <w:rPr/>
      </w:pPr>
      <w:r>
        <w:rPr>
          <w:i/>
          <w:iCs/>
        </w:rPr>
        <w:t>Механика анонимных идентификаторов.</w:t>
      </w:r>
      <w:r>
        <w:rPr/>
        <w:t xml:space="preserve"> Данная функция была реализована на самом раннем этапе, что видно в коде класса UserService. При первой регистрации пользователя через команду /start ему автоматически присваивается случайное имя, сгенерированное по шаблону "Прилагательное_Существительное_Цифры".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UserService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generate_bot_username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adjectives</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"Удачливый"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"Смелый"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"Весёлый"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"Храбрый"</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"Гениальный"</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animals</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'слон'</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'тигр'</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'медведь'</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'лев'</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'крокодил'</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digits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join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(random.randint(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9</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for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_</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range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random.choice(</w:t>
      </w:r>
      <w:r>
        <w:rPr>
          <w:rFonts w:eastAsia="Times New Roman" w:cs="Times New Roman" w:ascii="Consolas" w:hAnsi="Consolas"/>
          <w:color w:val="1F2328"/>
          <w:kern w:val="0"/>
          <w:lang w:val="en-US" w:eastAsia="ru-RU" w:bidi="ar-SA"/>
        </w:rPr>
        <w:t>adjectives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02020"/>
          <w:kern w:val="0"/>
          <w:lang w:val="en-US" w:eastAsia="ru-RU" w:bidi="ar-SA"/>
        </w:rPr>
        <w:t>random.choice(</w:t>
      </w:r>
      <w:r>
        <w:rPr>
          <w:rFonts w:eastAsia="Times New Roman" w:cs="Times New Roman" w:ascii="Consolas" w:hAnsi="Consolas"/>
          <w:color w:val="1F2328"/>
          <w:kern w:val="0"/>
          <w:lang w:val="en-US" w:eastAsia="ru-RU" w:bidi="ar-SA"/>
        </w:rPr>
        <w:t>animals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1F2328"/>
          <w:kern w:val="0"/>
          <w:lang w:val="en-US" w:eastAsia="ru-RU" w:bidi="ar-SA"/>
        </w:rPr>
        <w:t>digits</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create_user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tg_username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bot_username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generate_bot_username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Генерация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анонимного</w:t>
      </w:r>
      <w:r>
        <w:rPr>
          <w:rFonts w:eastAsia="Times New Roman" w:cs="Times New Roman" w:ascii="Consolas" w:hAnsi="Consolas"/>
          <w:color w:val="6E7781"/>
          <w:kern w:val="0"/>
          <w:lang w:val="en-US" w:eastAsia="ru-RU" w:bidi="ar-SA"/>
        </w:rPr>
        <w:t xml:space="preserve"> 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"INSERT OR IGNORE INTO users (tg_username, bot_username) VALUES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.db.execute_query(</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tg_username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bot_username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bot_username</w:t>
      </w:r>
    </w:p>
    <w:p>
      <w:pPr>
        <w:pStyle w:val="15"/>
        <w:ind w:hanging="0"/>
        <w:rPr/>
      </w:pPr>
      <w:r>
        <w:rPr/>
      </w:r>
    </w:p>
    <w:p>
      <w:pPr>
        <w:pStyle w:val="15"/>
        <w:rPr/>
      </w:pPr>
      <w:r>
        <w:rP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pPr>
        <w:pStyle w:val="15"/>
        <w:rPr/>
      </w:pPr>
      <w:r>
        <w:rPr/>
        <w:t>Для демонстрации принципа в код было добавлено состояние State.MENTOR_CHAT и соответствующие обработчики. Логика работы прототипа выглядит следующим образом:</w:t>
      </w:r>
    </w:p>
    <w:p>
      <w:pPr>
        <w:pStyle w:val="15"/>
        <w:numPr>
          <w:ilvl w:val="0"/>
          <w:numId w:val="9"/>
        </w:numPr>
        <w:tabs>
          <w:tab w:val="clear" w:pos="709"/>
          <w:tab w:val="left" w:pos="735" w:leader="none"/>
        </w:tabs>
        <w:ind w:firstLine="680" w:start="0"/>
        <w:rPr/>
      </w:pPr>
      <w:r>
        <w:rPr/>
        <w:t>Пользователь выбирает опцию "Найти наставника" в меню.</w:t>
      </w:r>
    </w:p>
    <w:p>
      <w:pPr>
        <w:pStyle w:val="15"/>
        <w:numPr>
          <w:ilvl w:val="0"/>
          <w:numId w:val="9"/>
        </w:numPr>
        <w:tabs>
          <w:tab w:val="clear" w:pos="709"/>
          <w:tab w:val="left" w:pos="735" w:leader="none"/>
        </w:tabs>
        <w:ind w:firstLine="680" w:start="0"/>
        <w:rPr/>
      </w:pPr>
      <w:r>
        <w:rPr/>
        <w:t>Бот ищет в базе данных другого пользователя, который в данный момент также находится в режиме поиска.</w:t>
      </w:r>
    </w:p>
    <w:p>
      <w:pPr>
        <w:pStyle w:val="15"/>
        <w:numPr>
          <w:ilvl w:val="0"/>
          <w:numId w:val="9"/>
        </w:numPr>
        <w:tabs>
          <w:tab w:val="clear" w:pos="709"/>
          <w:tab w:val="left" w:pos="735" w:leader="none"/>
        </w:tabs>
        <w:ind w:firstLine="680" w:start="0"/>
        <w:rPr/>
      </w:pPr>
      <w:r>
        <w:rP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pPr>
        <w:pStyle w:val="15"/>
        <w:numPr>
          <w:ilvl w:val="0"/>
          <w:numId w:val="9"/>
        </w:numPr>
        <w:tabs>
          <w:tab w:val="clear" w:pos="709"/>
          <w:tab w:val="left" w:pos="735" w:leader="none"/>
        </w:tabs>
        <w:ind w:firstLine="680" w:start="0"/>
        <w:rPr/>
      </w:pPr>
      <w:r>
        <w:rPr/>
        <w:t>В чате доступны кнопки "Завершить беседу" и "Пожаловаться", что обеспечивает контроль над взаимодействием.</w:t>
      </w:r>
    </w:p>
    <w:p>
      <w:pPr>
        <w:pStyle w:val="15"/>
        <w:tabs>
          <w:tab w:val="clear" w:pos="709"/>
          <w:tab w:val="left" w:pos="735" w:leader="none"/>
        </w:tabs>
        <w:ind w:hanging="0"/>
        <w:rPr/>
      </w:pPr>
      <w:r>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Примерная архитектура обработчика для поиска наставника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async</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find_mentor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Update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ContextTypes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DEFAULT_TYPE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update</w:t>
      </w:r>
      <w:r>
        <w:rPr>
          <w:rFonts w:eastAsia="Times New Roman" w:cs="Times New Roman" w:ascii="Consolas" w:hAnsi="Consolas"/>
          <w:color w:val="202020"/>
          <w:kern w:val="0"/>
          <w:lang w:val="en-US" w:eastAsia="ru-RU" w:bidi="ar-SA"/>
        </w:rPr>
        <w:t>.effective_user.id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Добавляем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пользователя</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очередь</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поиска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.application.persistence_data.setdefault(</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 []).append(</w:t>
      </w:r>
      <w:r>
        <w:rPr>
          <w:rFonts w:eastAsia="Times New Roman" w:cs="Times New Roman" w:ascii="Consolas" w:hAnsi="Consolas"/>
          <w:color w:val="1F2328"/>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len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Если есть пара, извлекаем двух пользователей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user1_id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].pop(</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.application.persistence_data[</w:t>
      </w:r>
      <w:r>
        <w:rPr>
          <w:rFonts w:eastAsia="Times New Roman" w:cs="Times New Roman" w:ascii="Consolas" w:hAnsi="Consolas"/>
          <w:color w:val="0A3069"/>
          <w:kern w:val="0"/>
          <w:lang w:val="en-US" w:eastAsia="ru-RU" w:bidi="ar-SA"/>
        </w:rPr>
        <w:t>'mentor_queue'</w:t>
      </w:r>
      <w:r>
        <w:rPr>
          <w:rFonts w:eastAsia="Times New Roman" w:cs="Times New Roman" w:ascii="Consolas" w:hAnsi="Consolas"/>
          <w:color w:val="202020"/>
          <w:kern w:val="0"/>
          <w:lang w:val="en-US" w:eastAsia="ru-RU" w:bidi="ar-SA"/>
        </w:rPr>
        <w:t>].pop(</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Получаем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их</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анонимные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имена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user1_name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user_service.get_bot_username_by_id(</w:t>
      </w:r>
      <w:r>
        <w:rPr>
          <w:rFonts w:eastAsia="Times New Roman" w:cs="Times New Roman" w:ascii="Consolas" w:hAnsi="Consolas"/>
          <w:color w:val="1F2328"/>
          <w:kern w:val="0"/>
          <w:lang w:val="en-US" w:eastAsia="ru-RU" w:bidi="ar-SA"/>
        </w:rPr>
        <w:t>user1_id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user2_name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user_service.get_bot_username_by_id(</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Сообщаем обоим пользователям о начале чата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eastAsia="ru-RU" w:bidi="ar-SA"/>
        </w:rPr>
        <w:t>await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.bot.send_message(</w:t>
      </w:r>
      <w:r>
        <w:rPr>
          <w:rFonts w:eastAsia="Times New Roman" w:cs="Times New Roman" w:ascii="Consolas" w:hAnsi="Consolas"/>
          <w:color w:val="1F2328"/>
          <w:kern w:val="0"/>
          <w:lang w:eastAsia="ru-RU" w:bidi="ar-SA"/>
        </w:rPr>
        <w:t>user1_id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 xml:space="preserve">"Вы соединены с наставником: </w:t>
      </w:r>
      <w:r>
        <w:rPr>
          <w:rFonts w:eastAsia="Times New Roman" w:cs="Times New Roman" w:ascii="Consolas" w:hAnsi="Consolas"/>
          <w:color w:val="CF222E"/>
          <w:kern w:val="0"/>
          <w:lang w:eastAsia="ru-RU" w:bidi="ar-SA"/>
        </w:rPr>
        <w:t>{</w:t>
      </w:r>
      <w:r>
        <w:rPr>
          <w:rFonts w:eastAsia="Times New Roman" w:cs="Times New Roman" w:ascii="Consolas" w:hAnsi="Consolas"/>
          <w:color w:val="1F2328"/>
          <w:kern w:val="0"/>
          <w:lang w:eastAsia="ru-RU" w:bidi="ar-SA"/>
        </w:rPr>
        <w:t>user2_name</w:t>
      </w:r>
      <w:r>
        <w:rPr>
          <w:rFonts w:eastAsia="Times New Roman" w:cs="Times New Roman" w:ascii="Consolas" w:hAnsi="Consolas"/>
          <w:color w:val="CF222E"/>
          <w:kern w:val="0"/>
          <w:lang w:eastAsia="ru-RU" w:bidi="ar-SA"/>
        </w:rPr>
        <w:t>}</w:t>
      </w:r>
      <w:r>
        <w:rPr>
          <w:rFonts w:eastAsia="Times New Roman" w:cs="Times New Roman" w:ascii="Consolas" w:hAnsi="Consolas"/>
          <w:color w:val="0A3069"/>
          <w:kern w:val="0"/>
          <w:lang w:eastAsia="ru-RU" w:bidi="ar-SA"/>
        </w:rPr>
        <w:t>. Напишите приветствие!"</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eastAsia="ru-RU" w:bidi="ar-SA"/>
        </w:rPr>
        <w:t>await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.bot.send_message(</w:t>
      </w:r>
      <w:r>
        <w:rPr>
          <w:rFonts w:eastAsia="Times New Roman" w:cs="Times New Roman" w:ascii="Consolas" w:hAnsi="Consolas"/>
          <w:color w:val="1F2328"/>
          <w:kern w:val="0"/>
          <w:lang w:eastAsia="ru-RU" w:bidi="ar-SA"/>
        </w:rPr>
        <w:t>user2_id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f</w:t>
      </w:r>
      <w:r>
        <w:rPr>
          <w:rFonts w:eastAsia="Times New Roman" w:cs="Times New Roman" w:ascii="Consolas" w:hAnsi="Consolas"/>
          <w:color w:val="0A3069"/>
          <w:kern w:val="0"/>
          <w:lang w:eastAsia="ru-RU" w:bidi="ar-SA"/>
        </w:rPr>
        <w:t xml:space="preserve">"Вы соединены с наставником: </w:t>
      </w:r>
      <w:r>
        <w:rPr>
          <w:rFonts w:eastAsia="Times New Roman" w:cs="Times New Roman" w:ascii="Consolas" w:hAnsi="Consolas"/>
          <w:color w:val="CF222E"/>
          <w:kern w:val="0"/>
          <w:lang w:eastAsia="ru-RU" w:bidi="ar-SA"/>
        </w:rPr>
        <w:t>{</w:t>
      </w:r>
      <w:r>
        <w:rPr>
          <w:rFonts w:eastAsia="Times New Roman" w:cs="Times New Roman" w:ascii="Consolas" w:hAnsi="Consolas"/>
          <w:color w:val="1F2328"/>
          <w:kern w:val="0"/>
          <w:lang w:eastAsia="ru-RU" w:bidi="ar-SA"/>
        </w:rPr>
        <w:t>user1_name</w:t>
      </w:r>
      <w:r>
        <w:rPr>
          <w:rFonts w:eastAsia="Times New Roman" w:cs="Times New Roman" w:ascii="Consolas" w:hAnsi="Consolas"/>
          <w:color w:val="CF222E"/>
          <w:kern w:val="0"/>
          <w:lang w:eastAsia="ru-RU" w:bidi="ar-SA"/>
        </w:rPr>
        <w:t>}</w:t>
      </w:r>
      <w:r>
        <w:rPr>
          <w:rFonts w:eastAsia="Times New Roman" w:cs="Times New Roman" w:ascii="Consolas" w:hAnsi="Consolas"/>
          <w:color w:val="0A3069"/>
          <w:kern w:val="0"/>
          <w:lang w:eastAsia="ru-RU" w:bidi="ar-SA"/>
        </w:rPr>
        <w:t>. Напишите приветствие!"</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Сохраняем связь между пользователями для маршрутизации сообщений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eastAsia="ru-RU" w:bidi="ar-SA"/>
        </w:rPr>
        <w:t>context</w:t>
      </w:r>
      <w:r>
        <w:rPr>
          <w:rFonts w:eastAsia="Times New Roman" w:cs="Times New Roman" w:ascii="Consolas" w:hAnsi="Consolas"/>
          <w:color w:val="202020"/>
          <w:kern w:val="0"/>
          <w:lang w:eastAsia="ru-RU" w:bidi="ar-SA"/>
        </w:rPr>
        <w:t>.application.chat_pairs[</w:t>
      </w:r>
      <w:r>
        <w:rPr>
          <w:rFonts w:eastAsia="Times New Roman" w:cs="Times New Roman" w:ascii="Consolas" w:hAnsi="Consolas"/>
          <w:color w:val="1F2328"/>
          <w:kern w:val="0"/>
          <w:lang w:eastAsia="ru-RU" w:bidi="ar-SA"/>
        </w:rPr>
        <w:t>user1_id</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eastAsia="ru-RU" w:bidi="ar-SA"/>
        </w:rPr>
        <w:t>user2_id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953800"/>
          <w:kern w:val="0"/>
          <w:lang w:val="en-US" w:eastAsia="ru-RU" w:bidi="ar-SA"/>
        </w:rPr>
        <w:t>context</w:t>
      </w:r>
      <w:r>
        <w:rPr>
          <w:rFonts w:eastAsia="Times New Roman" w:cs="Times New Roman" w:ascii="Consolas" w:hAnsi="Consolas"/>
          <w:color w:val="202020"/>
          <w:kern w:val="0"/>
          <w:lang w:val="en-US" w:eastAsia="ru-RU" w:bidi="ar-SA"/>
        </w:rPr>
        <w:t>.application.chat_pairs[</w:t>
      </w:r>
      <w:r>
        <w:rPr>
          <w:rFonts w:eastAsia="Times New Roman" w:cs="Times New Roman" w:ascii="Consolas" w:hAnsi="Consolas"/>
          <w:color w:val="1F2328"/>
          <w:kern w:val="0"/>
          <w:lang w:val="en-US" w:eastAsia="ru-RU" w:bidi="ar-SA"/>
        </w:rPr>
        <w:t>user2_id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user1_id</w:t>
      </w:r>
    </w:p>
    <w:p>
      <w:pPr>
        <w:pStyle w:val="15"/>
        <w:ind w:hanging="0"/>
        <w:rPr>
          <w:lang w:val="en-US"/>
        </w:rPr>
      </w:pPr>
      <w:r>
        <w:rPr>
          <w:lang w:val="en-US"/>
        </w:rPr>
      </w:r>
    </w:p>
    <w:p>
      <w:pPr>
        <w:pStyle w:val="15"/>
        <w:rPr/>
      </w:pPr>
      <w:r>
        <w:rPr/>
        <w:t xml:space="preserve">Данная реализация является каркасной, но наглядно демонстрирует работоспособность </w:t>
      </w:r>
      <w:r>
        <w:rPr>
          <w:rStyle w:val="user2"/>
        </w:rPr>
        <w:t>концепции</w:t>
      </w:r>
      <w:r>
        <w:rPr/>
        <w:t xml:space="preserve"> анонимного peer-to-peer наставничества прямо внутри мессенджера Telegram.</w:t>
      </w:r>
    </w:p>
    <w:p>
      <w:pPr>
        <w:pStyle w:val="15"/>
        <w:rPr/>
      </w:pPr>
      <w:r>
        <w:rPr/>
      </w:r>
    </w:p>
    <w:p>
      <w:pPr>
        <w:pStyle w:val="Heading3"/>
        <w:rPr/>
      </w:pPr>
      <w:bookmarkStart w:id="49" w:name="_Toc228735832"/>
      <w:r>
        <w:rPr/>
        <w:t>2.4.3 Архитектурные решения по защите данных</w:t>
      </w:r>
      <w:bookmarkEnd w:id="49"/>
    </w:p>
    <w:p>
      <w:pPr>
        <w:pStyle w:val="15"/>
        <w:rPr/>
      </w:pPr>
      <w:r>
        <w:rPr/>
      </w:r>
    </w:p>
    <w:p>
      <w:pPr>
        <w:pStyle w:val="15"/>
        <w:rPr/>
      </w:pPr>
      <w:r>
        <w:rPr/>
        <w:t xml:space="preserve">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 1 представлена модель угроз, включающая основные категории рисков и применяемые меры защиты данных. </w:t>
      </w:r>
    </w:p>
    <w:p>
      <w:pPr>
        <w:pStyle w:val="15"/>
        <w:ind w:hanging="0"/>
        <w:jc w:val="center"/>
        <w:rPr/>
      </w:pPr>
      <w:r>
        <w:rPr/>
        <w:drawing>
          <wp:inline distT="0" distB="0" distL="0" distR="0">
            <wp:extent cx="5442585" cy="2474595"/>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5"/>
                    <a:stretch>
                      <a:fillRect/>
                    </a:stretch>
                  </pic:blipFill>
                  <pic:spPr bwMode="auto">
                    <a:xfrm>
                      <a:off x="0" y="0"/>
                      <a:ext cx="5442585" cy="2474595"/>
                    </a:xfrm>
                    <a:prstGeom prst="rect">
                      <a:avLst/>
                    </a:prstGeom>
                    <a:noFill/>
                  </pic:spPr>
                </pic:pic>
              </a:graphicData>
            </a:graphic>
          </wp:inline>
        </w:drawing>
      </w:r>
    </w:p>
    <w:p>
      <w:pPr>
        <w:pStyle w:val="15"/>
        <w:jc w:val="center"/>
        <w:rPr/>
      </w:pPr>
      <w:r>
        <w:rPr/>
        <w:t>Рисунок 1 – Основные угрозы.</w:t>
      </w:r>
    </w:p>
    <w:p>
      <w:pPr>
        <w:pStyle w:val="15"/>
        <w:rPr/>
      </w:pPr>
      <w:r>
        <w:rPr/>
        <w:t>Подробное описание и решение основных угроз будет представлена далее.</w:t>
      </w:r>
    </w:p>
    <w:p>
      <w:pPr>
        <w:pStyle w:val="15"/>
        <w:numPr>
          <w:ilvl w:val="0"/>
          <w:numId w:val="23"/>
        </w:numPr>
        <w:ind w:firstLine="709" w:start="0"/>
        <w:rPr/>
      </w:pPr>
      <w:r>
        <w:rPr>
          <w:i/>
          <w:iCs/>
        </w:rPr>
        <w:t>Организация хранения токенов доступа.</w:t>
      </w:r>
      <w:r>
        <w:rPr/>
        <w:t xml:space="preserve"> Токен доступа к Telegram Bot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pPr>
        <w:pStyle w:val="15"/>
        <w:rPr/>
      </w:pPr>
      <w:r>
        <w:rPr/>
        <w:t>Токен никогда не хранится в исходном коде приложения или в системе контроля версий. В репозитории присутствует файл .env.example с шаблоном, но не реальными значениями. Реальный файл .env добавлен в файл .gitignore.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.env.example (публичный шаблон)</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TELEGRAM_BOT_TOKEN=your_bot_token_here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DATABASE_PATH=/path/to/database.db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000FF"/>
          <w:kern w:val="0"/>
          <w:lang w:val="en-US" w:eastAsia="ru-RU" w:bidi="ar-SA"/>
        </w:rPr>
        <w:t>ENCRYPTION_KEY=your_encryption_key_here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.gitignore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.env</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*.db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i/>
          <w:iCs/>
          <w:color w:val="82071E"/>
          <w:kern w:val="0"/>
          <w:lang w:val="en-US" w:eastAsia="ru-RU" w:bidi="ar-SA"/>
        </w:rPr>
        <w:t>config/secrets/</w:t>
      </w:r>
    </w:p>
    <w:p>
      <w:pPr>
        <w:pStyle w:val="15"/>
        <w:rPr>
          <w:lang w:val="en-US"/>
        </w:rPr>
      </w:pPr>
      <w:r>
        <w:rPr>
          <w:lang w:val="en-US"/>
        </w:rPr>
      </w:r>
    </w:p>
    <w:p>
      <w:pPr>
        <w:pStyle w:val="15"/>
        <w:rPr/>
      </w:pPr>
      <w:r>
        <w:rPr/>
        <w:t>Токен, как и прочие значимые данные, загружаются из переменных окружения операционной системы в момент запуска приложения. Для этого используется библиотека python-dotenv, которая читает файл .env и устанавливает переменные окружения. Пример такой обработки, используемой в системе, приведен ниже.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Times New Roman" w:ascii="Consolas" w:hAnsi="Consolas"/>
          <w:color w:val="6E7781"/>
          <w:kern w:val="0"/>
          <w:lang w:val="en-US" w:eastAsia="ru-RU" w:bidi="ar-SA"/>
        </w:rPr>
        <w:t>config</w:t>
      </w:r>
      <w:r>
        <w:rPr>
          <w:rFonts w:eastAsia="Times New Roman" w:cs="Times New Roman" w:ascii="Consolas" w:hAnsi="Consolas"/>
          <w:color w:val="6E7781"/>
          <w:kern w:val="0"/>
          <w:lang w:eastAsia="ru-RU" w:bidi="ar-SA"/>
        </w:rPr>
        <w:t>/</w:t>
      </w:r>
      <w:r>
        <w:rPr>
          <w:rFonts w:eastAsia="Times New Roman" w:cs="Times New Roman" w:ascii="Consolas" w:hAnsi="Consolas"/>
          <w:color w:val="6E7781"/>
          <w:kern w:val="0"/>
          <w:lang w:val="en-US" w:eastAsia="ru-RU" w:bidi="ar-SA"/>
        </w:rPr>
        <w:t>settings</w:t>
      </w:r>
      <w:r>
        <w:rPr>
          <w:rFonts w:eastAsia="Times New Roman" w:cs="Times New Roman" w:ascii="Consolas" w:hAnsi="Consolas"/>
          <w:color w:val="6E7781"/>
          <w:kern w:val="0"/>
          <w:lang w:eastAsia="ru-RU" w:bidi="ar-SA"/>
        </w:rPr>
        <w:t>.</w:t>
      </w:r>
      <w:r>
        <w:rPr>
          <w:rFonts w:eastAsia="Times New Roman" w:cs="Times New Roman" w:ascii="Consolas" w:hAnsi="Consolas"/>
          <w:color w:val="6E7781"/>
          <w:kern w:val="0"/>
          <w:lang w:val="en-US" w:eastAsia="ru-RU" w:bidi="ar-SA"/>
        </w:rPr>
        <w:t>py</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import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AF00DB"/>
          <w:kern w:val="0"/>
          <w:lang w:val="en-US" w:eastAsia="ru-RU" w:bidi="ar-SA"/>
        </w:rPr>
        <w:t>from</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dotenv</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import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load_dotenv</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Загрузка переменных окружения из .env файла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8250DF"/>
          <w:kern w:val="0"/>
          <w:lang w:val="en-US" w:eastAsia="ru-RU" w:bidi="ar-SA"/>
        </w:rPr>
        <w:t>load_dotenv</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Config</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Критичные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секреты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TELEGRAM_BOT_TOKEN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'TELEGRAM_BOT_TOKEN'</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DATABASE_PATH</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'DATABASE_PATH'</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'data/habitbot.db'</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getenv</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'ENCRYPTION_KEY'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Валидация наличия обязательных параметров при запуске</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8250DF"/>
          <w:kern w:val="0"/>
          <w:lang w:val="en-US" w:eastAsia="ru-RU" w:bidi="ar-SA"/>
        </w:rPr>
        <w:t>@</w:t>
      </w:r>
      <w:r>
        <w:rPr>
          <w:rFonts w:eastAsia="Times New Roman" w:cs="Times New Roman" w:ascii="Consolas" w:hAnsi="Consolas"/>
          <w:color w:val="267F99"/>
          <w:kern w:val="0"/>
          <w:lang w:val="en-US" w:eastAsia="ru-RU" w:bidi="ar-SA"/>
        </w:rPr>
        <w:t>classmethod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validate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TELEGRAM_BOT_TOKEN</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raise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67F99"/>
          <w:kern w:val="0"/>
          <w:lang w:eastAsia="ru-RU" w:bidi="ar-SA"/>
        </w:rPr>
        <w:t>ValueError</w:t>
      </w:r>
      <w:r>
        <w:rPr>
          <w:rFonts w:eastAsia="Times New Roman" w:cs="Times New Roman" w:ascii="Consolas" w:hAnsi="Consolas"/>
          <w:color w:val="202020"/>
          <w:kern w:val="0"/>
          <w:lang w:eastAsia="ru-RU" w:bidi="ar-SA"/>
        </w:rPr>
        <w:t>(</w:t>
      </w:r>
      <w:r>
        <w:rPr>
          <w:rFonts w:eastAsia="Times New Roman" w:cs="Times New Roman" w:ascii="Consolas" w:hAnsi="Consolas"/>
          <w:color w:val="0A3069"/>
          <w:kern w:val="0"/>
          <w:lang w:eastAsia="ru-RU" w:bidi="ar-SA"/>
        </w:rPr>
        <w:t>"TELEGRAM_BOT_TOKEN не установлен в переменных окружения!"</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raise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ValueError</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 xml:space="preserve">"ENCRYPTION_KEY </w:t>
      </w:r>
      <w:r>
        <w:rPr>
          <w:rFonts w:eastAsia="Times New Roman" w:cs="Times New Roman" w:ascii="Consolas" w:hAnsi="Consolas"/>
          <w:color w:val="0A3069"/>
          <w:kern w:val="0"/>
          <w:lang w:eastAsia="ru-RU" w:bidi="ar-SA"/>
        </w:rPr>
        <w:t>не</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установлен</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len</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cls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ENCRYPTION_KEY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raise</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67F99"/>
          <w:kern w:val="0"/>
          <w:lang w:eastAsia="ru-RU" w:bidi="ar-SA"/>
        </w:rPr>
        <w:t>ValueError</w:t>
      </w:r>
      <w:r>
        <w:rPr>
          <w:rFonts w:eastAsia="Times New Roman" w:cs="Times New Roman" w:ascii="Consolas" w:hAnsi="Consolas"/>
          <w:color w:val="202020"/>
          <w:kern w:val="0"/>
          <w:lang w:eastAsia="ru-RU" w:bidi="ar-SA"/>
        </w:rPr>
        <w:t>(</w:t>
      </w:r>
      <w:r>
        <w:rPr>
          <w:rFonts w:eastAsia="Times New Roman" w:cs="Times New Roman" w:ascii="Consolas" w:hAnsi="Consolas"/>
          <w:color w:val="0A3069"/>
          <w:kern w:val="0"/>
          <w:lang w:eastAsia="ru-RU" w:bidi="ar-SA"/>
        </w:rPr>
        <w:t>"ENCRYPTION_KEY должен быть не менее 32 символов!"</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Проверка при импорте модуля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67F99"/>
          <w:kern w:val="0"/>
          <w:lang w:eastAsia="ru-RU" w:bidi="ar-SA"/>
        </w:rPr>
        <w:t>Config</w:t>
      </w:r>
      <w:r>
        <w:rPr>
          <w:rFonts w:eastAsia="Times New Roman" w:cs="Times New Roman" w:ascii="Consolas" w:hAnsi="Consolas"/>
          <w:color w:val="202020"/>
          <w:kern w:val="0"/>
          <w:lang w:eastAsia="ru-RU" w:bidi="ar-SA"/>
        </w:rPr>
        <w:t>.</w:t>
      </w:r>
      <w:r>
        <w:rPr>
          <w:rFonts w:eastAsia="Times New Roman" w:cs="Times New Roman" w:ascii="Consolas" w:hAnsi="Consolas"/>
          <w:color w:val="8250DF"/>
          <w:kern w:val="0"/>
          <w:lang w:eastAsia="ru-RU" w:bidi="ar-SA"/>
        </w:rPr>
        <w:t>validate</w:t>
      </w:r>
      <w:r>
        <w:rPr>
          <w:rFonts w:eastAsia="Times New Roman" w:cs="Times New Roman" w:ascii="Consolas" w:hAnsi="Consolas"/>
          <w:color w:val="202020"/>
          <w:kern w:val="0"/>
          <w:lang w:eastAsia="ru-RU" w:bidi="ar-SA"/>
        </w:rPr>
        <w:t>()</w:t>
      </w:r>
    </w:p>
    <w:p>
      <w:pPr>
        <w:pStyle w:val="15"/>
        <w:rPr/>
      </w:pPr>
      <w:r>
        <w:rPr/>
      </w:r>
    </w:p>
    <w:p>
      <w:pPr>
        <w:pStyle w:val="15"/>
        <w:rPr/>
      </w:pPr>
      <w:r>
        <w:rPr/>
        <w:t>Для более серьезных компаний и решений рекомендуется использовать специализированные системы управления секретами (например, HashiCorp Vault, AWS Secrets Manager или Yandex Lockbox для российских облачных решений), откуда токен подгружается динамически при старте приложения.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p>
    <w:p>
      <w:pPr>
        <w:pStyle w:val="15"/>
        <w:numPr>
          <w:ilvl w:val="0"/>
          <w:numId w:val="22"/>
        </w:numPr>
        <w:ind w:firstLine="709" w:start="0"/>
        <w:rPr/>
      </w:pPr>
      <w:r>
        <w:rPr>
          <w:i/>
          <w:iCs/>
        </w:rPr>
        <w:t>Шифрование чувствительных данных.</w:t>
      </w:r>
      <w:r>
        <w:rPr/>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или взлома сервера) применяется шифрование чувствительных текстовых полей на уровне приложения.</w:t>
      </w:r>
    </w:p>
    <w:p>
      <w:pPr>
        <w:pStyle w:val="15"/>
        <w:rPr/>
      </w:pPr>
      <w:r>
        <w:rPr/>
        <w:t>Для шифрования используется симметричный алгоритм AES-256 в режиме GCM (Galois/Counter Mode), который обеспечивает как конфиденциальность, так и целостность данных. Реализация построена на библиотеке cryptography – стандарте де-факто для криптографических операций в Python.</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class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DataEncryptor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__init__</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key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Преобразуем ключ в байты фиксированной длины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key_bytes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key</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ljust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32</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w:t>
      </w:r>
      <w:r>
        <w:rPr>
          <w:rFonts w:eastAsia="Times New Roman" w:cs="Times New Roman" w:ascii="Consolas" w:hAnsi="Consolas"/>
          <w:color w:val="0A3069"/>
          <w:kern w:val="0"/>
          <w:lang w:val="en-US" w:eastAsia="ru-RU" w:bidi="ar-SA"/>
        </w:rPr>
        <w:t>'0'</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AESGCM(</w:t>
      </w:r>
      <w:r>
        <w:rPr>
          <w:rFonts w:eastAsia="Times New Roman" w:cs="Times New Roman" w:ascii="Consolas" w:hAnsi="Consolas"/>
          <w:color w:val="1F2328"/>
          <w:kern w:val="0"/>
          <w:lang w:val="en-US" w:eastAsia="ru-RU" w:bidi="ar-SA"/>
        </w:rPr>
        <w:t>key_bytes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encrypt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 xml:space="preserve">) -&gt;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os</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urandom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plaintext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.encrypt(</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base64</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b64encode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decode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decrypt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 xml:space="preserve">) -&gt; </w:t>
      </w:r>
      <w:r>
        <w:rPr>
          <w:rFonts w:eastAsia="Times New Roman" w:cs="Times New Roman" w:ascii="Consolas" w:hAnsi="Consolas"/>
          <w:color w:val="267F99"/>
          <w:kern w:val="0"/>
          <w:lang w:val="en-US" w:eastAsia="ru-RU" w:bidi="ar-SA"/>
        </w:rPr>
        <w:t>str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encrypted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try</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base64</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b64decode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encrypted</w:t>
      </w:r>
      <w:r>
        <w:rPr>
          <w:rFonts w:eastAsia="Times New Roman" w:cs="Times New Roman" w:ascii="Consolas" w:hAnsi="Consolas"/>
          <w:color w:val="202020"/>
          <w:kern w:val="0"/>
          <w:lang w:val="en-US" w:eastAsia="ru-RU" w:bidi="ar-SA"/>
        </w:rPr>
        <w:t>.</w:t>
      </w:r>
      <w:r>
        <w:rPr>
          <w:rFonts w:eastAsia="Times New Roman" w:cs="Times New Roman" w:ascii="Consolas" w:hAnsi="Consolas"/>
          <w:color w:val="8250DF"/>
          <w:kern w:val="0"/>
          <w:lang w:val="en-US" w:eastAsia="ru-RU" w:bidi="ar-SA"/>
        </w:rPr>
        <w:t>encode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encrypted_data</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12</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cipher</w:t>
      </w:r>
      <w:r>
        <w:rPr>
          <w:rFonts w:eastAsia="Times New Roman" w:cs="Times New Roman" w:ascii="Consolas" w:hAnsi="Consolas"/>
          <w:color w:val="202020"/>
          <w:kern w:val="0"/>
          <w:lang w:val="en-US" w:eastAsia="ru-RU" w:bidi="ar-SA"/>
        </w:rPr>
        <w:t>.decrypt(</w:t>
      </w:r>
      <w:r>
        <w:rPr>
          <w:rFonts w:eastAsia="Times New Roman" w:cs="Times New Roman" w:ascii="Consolas" w:hAnsi="Consolas"/>
          <w:color w:val="1F2328"/>
          <w:kern w:val="0"/>
          <w:lang w:val="en-US" w:eastAsia="ru-RU" w:bidi="ar-SA"/>
        </w:rPr>
        <w:t>nonce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ciphertext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plaintext_bytes</w:t>
      </w:r>
      <w:r>
        <w:rPr>
          <w:rFonts w:eastAsia="Times New Roman" w:cs="Times New Roman" w:ascii="Consolas" w:hAnsi="Consolas"/>
          <w:color w:val="202020"/>
          <w:kern w:val="0"/>
          <w:lang w:val="en-US" w:eastAsia="ru-RU" w:bidi="ar-SA"/>
        </w:rPr>
        <w:t>.decode(</w:t>
      </w:r>
      <w:r>
        <w:rPr>
          <w:rFonts w:eastAsia="Times New Roman" w:cs="Times New Roman" w:ascii="Consolas" w:hAnsi="Consolas"/>
          <w:color w:val="0A3069"/>
          <w:kern w:val="0"/>
          <w:lang w:val="en-US" w:eastAsia="ru-RU" w:bidi="ar-SA"/>
        </w:rPr>
        <w:t>'utf-8'</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except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67F99"/>
          <w:kern w:val="0"/>
          <w:lang w:val="en-US" w:eastAsia="ru-RU" w:bidi="ar-SA"/>
        </w:rPr>
        <w:t>Exception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as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print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Ошибка</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расшифровки</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267F99"/>
          <w:kern w:val="0"/>
          <w:lang w:val="en-US" w:eastAsia="ru-RU" w:bidi="ar-SA"/>
        </w:rPr>
        <w:t>type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__name__</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A3069"/>
          <w:kern w:val="0"/>
          <w:lang w:eastAsia="ru-RU" w:bidi="ar-SA"/>
        </w:rPr>
        <w:t>"[ENCRYPTED_DATA_CORRUPTED]"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15"/>
        <w:rPr/>
      </w:pPr>
      <w:r>
        <w:rPr/>
        <w:t>Шифрование применяется выборочно к наиболее чувствительным полям: описание привычки, так как может содержать медицинскую информацию, содержание личных заметок пользователя, история анонимных чатов наставничества.</w:t>
      </w:r>
    </w:p>
    <w:p>
      <w:pPr>
        <w:pStyle w:val="15"/>
        <w:rPr/>
      </w:pPr>
      <w:r>
        <w:rPr/>
        <w:t>Важно отметить, что шифрование на уровне приложения имеет свои минусы, такие как невозможность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 что является критичным фактором для такого приложения.</w:t>
      </w:r>
    </w:p>
    <w:p>
      <w:pPr>
        <w:pStyle w:val="15"/>
        <w:numPr>
          <w:ilvl w:val="0"/>
          <w:numId w:val="22"/>
        </w:numPr>
        <w:ind w:firstLine="709" w:start="0"/>
        <w:rPr/>
      </w:pPr>
      <w:r>
        <w:rPr>
          <w:i/>
          <w:iCs/>
        </w:rPr>
        <w:t>Защита от SQL-инъекций.</w:t>
      </w:r>
      <w:r>
        <w:rPr/>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НЕБЕЗОПАСНО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уязвимо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к</w:t>
      </w:r>
      <w:r>
        <w:rPr>
          <w:rFonts w:eastAsia="Times New Roman" w:cs="Times New Roman" w:ascii="Consolas" w:hAnsi="Consolas"/>
          <w:color w:val="6E7781"/>
          <w:kern w:val="0"/>
          <w:lang w:eastAsia="ru-RU" w:bidi="ar-SA"/>
        </w:rPr>
        <w:t xml:space="preserve"> SQL-injection)</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get_habit_unsafe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habit_id_from_user</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w:t>
      </w:r>
      <w:r>
        <w:rPr>
          <w:rFonts w:eastAsia="Times New Roman" w:cs="Times New Roman" w:ascii="Consolas" w:hAnsi="Consolas"/>
          <w:color w:val="0A3069"/>
          <w:kern w:val="0"/>
          <w:lang w:val="en-US" w:eastAsia="ru-RU" w:bidi="ar-SA"/>
        </w:rPr>
        <w:t xml:space="preserve">"SELECT * FROM habits WHERE id = </w:t>
      </w:r>
      <w:r>
        <w:rPr>
          <w:rFonts w:eastAsia="Times New Roman" w:cs="Times New Roman" w:ascii="Consolas" w:hAnsi="Consolas"/>
          <w:color w:val="CF222E"/>
          <w:kern w:val="0"/>
          <w:lang w:val="en-US" w:eastAsia="ru-RU" w:bidi="ar-SA"/>
        </w:rPr>
        <w:t>{</w:t>
      </w:r>
      <w:r>
        <w:rPr>
          <w:rFonts w:eastAsia="Times New Roman" w:cs="Times New Roman" w:ascii="Consolas" w:hAnsi="Consolas"/>
          <w:color w:val="953800"/>
          <w:kern w:val="0"/>
          <w:lang w:val="en-US" w:eastAsia="ru-RU" w:bidi="ar-SA"/>
        </w:rPr>
        <w:t>habit_id_from_user</w:t>
      </w:r>
      <w:r>
        <w:rPr>
          <w:rFonts w:eastAsia="Times New Roman" w:cs="Times New Roman" w:ascii="Consolas" w:hAnsi="Consolas"/>
          <w:color w:val="CF222E"/>
          <w:kern w:val="0"/>
          <w:lang w:val="en-US" w:eastAsia="ru-RU" w:bidi="ar-SA"/>
        </w:rPr>
        <w:t>}</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return</w:t>
      </w:r>
      <w:r>
        <w:rPr>
          <w:rFonts w:eastAsia="Times New Roman" w:cs="Times New Roman" w:ascii="Consolas" w:hAnsi="Consolas"/>
          <w:color w:val="202020"/>
          <w:kern w:val="0"/>
          <w:lang w:eastAsia="ru-RU" w:bidi="ar-SA"/>
        </w:rPr>
        <w:t xml:space="preserve"> db.execute(</w:t>
      </w:r>
      <w:r>
        <w:rPr>
          <w:rFonts w:eastAsia="Times New Roman" w:cs="Times New Roman" w:ascii="Consolas" w:hAnsi="Consolas"/>
          <w:color w:val="1F2328"/>
          <w:kern w:val="0"/>
          <w:lang w:eastAsia="ru-RU" w:bidi="ar-SA"/>
        </w:rPr>
        <w:t>query</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БЕЗОПАСНО</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параметризованный</w:t>
      </w:r>
      <w:r>
        <w:rPr>
          <w:rFonts w:eastAsia="Times New Roman" w:cs="Times New Roman" w:ascii="Consolas" w:hAnsi="Consolas"/>
          <w:color w:val="6E7781"/>
          <w:kern w:val="0"/>
          <w:lang w:eastAsia="ru-RU" w:bidi="ar-SA"/>
        </w:rPr>
        <w:t xml:space="preserve"> </w:t>
      </w:r>
      <w:r>
        <w:rPr>
          <w:rFonts w:eastAsia="Times New Roman" w:cs="Consolas" w:ascii="Consolas" w:hAnsi="Consolas"/>
          <w:color w:val="6E7781"/>
          <w:kern w:val="0"/>
          <w:lang w:eastAsia="ru-RU" w:bidi="ar-SA"/>
        </w:rPr>
        <w:t>запрос</w:t>
      </w:r>
      <w:r>
        <w:rPr>
          <w:rFonts w:eastAsia="Times New Roman" w:cs="Times New Roman" w:ascii="Consolas" w:hAnsi="Consolas"/>
          <w:color w:val="6E7781"/>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get_habit_safe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953800"/>
          <w:kern w:val="0"/>
          <w:lang w:val="en-US" w:eastAsia="ru-RU" w:bidi="ar-SA"/>
        </w:rPr>
        <w:t>habit_id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"SELECT * FROM habits WHERE id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return</w:t>
      </w:r>
      <w:r>
        <w:rPr>
          <w:rFonts w:eastAsia="Times New Roman" w:cs="Times New Roman" w:ascii="Consolas" w:hAnsi="Consolas"/>
          <w:color w:val="202020"/>
          <w:kern w:val="0"/>
          <w:lang w:val="en-US" w:eastAsia="ru-RU" w:bidi="ar-SA"/>
        </w:rPr>
        <w:t xml:space="preserve"> db.execute(</w:t>
      </w:r>
      <w:r>
        <w:rPr>
          <w:rFonts w:eastAsia="Times New Roman" w:cs="Times New Roman" w:ascii="Consolas" w:hAnsi="Consolas"/>
          <w:color w:val="1F2328"/>
          <w:kern w:val="0"/>
          <w:lang w:val="en-US" w:eastAsia="ru-RU" w:bidi="ar-SA"/>
        </w:rPr>
        <w:t>query</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953800"/>
          <w:kern w:val="0"/>
          <w:lang w:val="en-US" w:eastAsia="ru-RU" w:bidi="ar-SA"/>
        </w:rPr>
        <w:t>habit_id</w:t>
      </w:r>
      <w:r>
        <w:rPr>
          <w:rFonts w:eastAsia="Times New Roman" w:cs="Times New Roman" w:ascii="Consolas" w:hAnsi="Consolas"/>
          <w:color w:val="202020"/>
          <w:kern w:val="0"/>
          <w:lang w:val="en-US" w:eastAsia="ru-RU" w:bidi="ar-SA"/>
        </w:rPr>
        <w:t>,))</w:t>
      </w:r>
    </w:p>
    <w:p>
      <w:pPr>
        <w:pStyle w:val="15"/>
        <w:rPr>
          <w:lang w:val="en-US"/>
        </w:rPr>
      </w:pPr>
      <w:r>
        <w:rPr>
          <w:lang w:val="en-US"/>
        </w:rPr>
      </w:r>
    </w:p>
    <w:p>
      <w:pPr>
        <w:pStyle w:val="15"/>
        <w:rPr/>
      </w:pPr>
      <w:r>
        <w:rPr/>
        <w:t>Используемая библиотека sqlite3 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pPr>
        <w:pStyle w:val="15"/>
        <w:rPr/>
      </w:pPr>
      <w:r>
        <w:rPr/>
      </w:r>
    </w:p>
    <w:p>
      <w:pPr>
        <w:pStyle w:val="Heading3"/>
        <w:rPr/>
      </w:pPr>
      <w:bookmarkStart w:id="50" w:name="__RefHeading___Toc2882_2352405526"/>
      <w:bookmarkStart w:id="51" w:name="_Toc228735833"/>
      <w:bookmarkStart w:id="52" w:name="_Toc226724660_Копия_1_Копия_2"/>
      <w:bookmarkStart w:id="53" w:name="_Toc226587363_Копия_1_Копия_2"/>
      <w:bookmarkEnd w:id="50"/>
      <w:r>
        <w:rPr/>
        <w:t xml:space="preserve">2.4.4 </w:t>
      </w:r>
      <w:bookmarkEnd w:id="52"/>
      <w:bookmarkEnd w:id="53"/>
      <w:r>
        <w:rPr/>
        <w:t>Сбор метрик для экспериментальной проверки эффективности</w:t>
      </w:r>
      <w:bookmarkEnd w:id="51"/>
    </w:p>
    <w:p>
      <w:pPr>
        <w:pStyle w:val="15"/>
        <w:rPr/>
      </w:pPr>
      <w:r>
        <w:rPr/>
      </w:r>
    </w:p>
    <w:p>
      <w:pPr>
        <w:pStyle w:val="15"/>
        <w:rPr/>
      </w:pPr>
      <w:r>
        <w:rP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pPr>
        <w:pStyle w:val="15"/>
        <w:rPr/>
      </w:pPr>
      <w:r>
        <w:rPr/>
      </w:r>
    </w:p>
    <w:p>
      <w:pPr>
        <w:pStyle w:val="15"/>
        <w:rPr/>
      </w:pPr>
      <w:r>
        <w:rPr>
          <w:i/>
          <w:iCs/>
        </w:rPr>
        <w:t>Пользовательское вовлечение (User Engagement):</w:t>
      </w:r>
    </w:p>
    <w:p>
      <w:pPr>
        <w:pStyle w:val="15"/>
        <w:numPr>
          <w:ilvl w:val="0"/>
          <w:numId w:val="12"/>
        </w:numPr>
        <w:ind w:firstLine="680" w:start="0"/>
        <w:rPr/>
      </w:pPr>
      <w:r>
        <w:rPr/>
        <w:t>Регистрация: Факт первого запуска бота командой /start.</w:t>
      </w:r>
    </w:p>
    <w:p>
      <w:pPr>
        <w:pStyle w:val="15"/>
        <w:numPr>
          <w:ilvl w:val="0"/>
          <w:numId w:val="12"/>
        </w:numPr>
        <w:ind w:firstLine="680" w:start="0"/>
        <w:rPr/>
      </w:pPr>
      <w:r>
        <w:rPr/>
        <w:t>Активность: Количество дней с хотя бы одним взаимодействием с ботом (фиксируется в habit_progress и program_progress).</w:t>
      </w:r>
    </w:p>
    <w:p>
      <w:pPr>
        <w:pStyle w:val="15"/>
        <w:numPr>
          <w:ilvl w:val="0"/>
          <w:numId w:val="12"/>
        </w:numPr>
        <w:ind w:firstLine="680" w:start="0"/>
        <w:rPr/>
      </w:pPr>
      <w:r>
        <w:rPr/>
        <w:t>Глубина взаимодействия: Количество созданных привычек и напоминаний (habits, notifications).</w:t>
      </w:r>
    </w:p>
    <w:p>
      <w:pPr>
        <w:pStyle w:val="15"/>
        <w:rPr/>
      </w:pPr>
      <w:r>
        <w:rPr/>
      </w:r>
    </w:p>
    <w:p>
      <w:pPr>
        <w:pStyle w:val="15"/>
        <w:rPr/>
      </w:pPr>
      <w:r>
        <w:rPr>
          <w:i/>
          <w:iCs/>
        </w:rPr>
        <w:t>Успех формирования привычки (Habit Formation Success):</w:t>
      </w:r>
    </w:p>
    <w:p>
      <w:pPr>
        <w:pStyle w:val="15"/>
        <w:numPr>
          <w:ilvl w:val="0"/>
          <w:numId w:val="11"/>
        </w:numPr>
        <w:ind w:firstLine="680" w:start="0"/>
        <w:rPr/>
      </w:pPr>
      <w:r>
        <w:rPr/>
        <w:t>Completion Rate: Отношение количества выполненных привычек к количеству всех запланированных за определенный период. Данные хранятся в таблицах habit_progress и program_progress со статусом done.</w:t>
      </w:r>
    </w:p>
    <w:p>
      <w:pPr>
        <w:pStyle w:val="15"/>
        <w:numPr>
          <w:ilvl w:val="0"/>
          <w:numId w:val="11"/>
        </w:numPr>
        <w:ind w:firstLine="680" w:start="0"/>
        <w:rPr/>
      </w:pPr>
      <w:r>
        <w:rPr/>
        <w:t>Streak Length: Текущая и максимальная серия дней подряд с выполнением привычки. Реализовано в таблице user_stats через метод update_streak.</w:t>
      </w:r>
    </w:p>
    <w:p>
      <w:pPr>
        <w:pStyle w:val="15"/>
        <w:rPr/>
      </w:pPr>
      <w:r>
        <w:rPr/>
      </w:r>
    </w:p>
    <w:p>
      <w:pPr>
        <w:pStyle w:val="15"/>
        <w:rPr/>
      </w:pPr>
      <w:r>
        <w:rPr>
          <w:i/>
          <w:iCs/>
        </w:rPr>
        <w:t>Эффект влияния методов геймификации (Gamification Impact):</w:t>
      </w:r>
    </w:p>
    <w:p>
      <w:pPr>
        <w:pStyle w:val="15"/>
        <w:numPr>
          <w:ilvl w:val="0"/>
          <w:numId w:val="10"/>
        </w:numPr>
        <w:ind w:firstLine="680" w:start="0"/>
        <w:rPr/>
      </w:pPr>
      <w:r>
        <w:rPr/>
        <w:t>Badge Acquisition Rate: Скорость и количество полученных бейджей и достижений (user_badges). Позволяет оценить, какие достижения мотивируют пользователей больше всего.</w:t>
      </w:r>
    </w:p>
    <w:p>
      <w:pPr>
        <w:pStyle w:val="15"/>
        <w:rPr/>
      </w:pPr>
      <w:r>
        <w:rPr/>
      </w:r>
    </w:p>
    <w:p>
      <w:pPr>
        <w:pStyle w:val="15"/>
        <w:rPr/>
      </w:pPr>
      <w:r>
        <w:rPr/>
        <w:t>Все перечисленные данные сохраняются в реляционной базе данных SQLite.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 запроса для расчета еженедельного показателя удержания (Retention Rate)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 xml:space="preserve">(created_at, </w:t>
      </w:r>
      <w:r>
        <w:rPr>
          <w:rFonts w:eastAsia="Times New Roman" w:cs="Times New Roman" w:ascii="Consolas" w:hAnsi="Consolas"/>
          <w:color w:val="0A3069"/>
          <w:kern w:val="0"/>
          <w:lang w:val="en-US" w:eastAsia="ru-RU" w:bidi="ar-SA"/>
        </w:rPr>
        <w:t>'weekday 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'-7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week_start,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user_id)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total_users,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created_at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'+7 days'</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user_id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retained_users,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202020"/>
          <w:kern w:val="0"/>
          <w:lang w:val="en-US" w:eastAsia="ru-RU" w:bidi="ar-SA"/>
        </w:rPr>
        <w:t xml:space="preserve">(retained_users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100</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total_users)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retention_rate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users u</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week_start;</w:t>
      </w:r>
    </w:p>
    <w:p>
      <w:pPr>
        <w:pStyle w:val="15"/>
        <w:ind w:hanging="0"/>
        <w:rPr>
          <w:lang w:val="en-US"/>
        </w:rPr>
      </w:pPr>
      <w:r>
        <w:rPr>
          <w:lang w:val="en-US"/>
        </w:rPr>
      </w:r>
    </w:p>
    <w:p>
      <w:pPr>
        <w:pStyle w:val="15"/>
        <w:rPr/>
      </w:pPr>
      <w:r>
        <w:rP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pPr>
        <w:pStyle w:val="15"/>
        <w:rPr/>
      </w:pPr>
      <w:r>
        <w:rPr/>
        <w:t>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SQLite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pPr>
        <w:pStyle w:val="15"/>
        <w:rPr/>
      </w:pPr>
      <w:r>
        <w:rP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pPr>
        <w:pStyle w:val="15"/>
        <w:numPr>
          <w:ilvl w:val="0"/>
          <w:numId w:val="13"/>
        </w:numPr>
        <w:ind w:firstLine="680" w:start="0"/>
        <w:rPr/>
      </w:pPr>
      <w:r>
        <w:rPr/>
        <w:t>Таблица users: Дата регистрации (когортный анализ).</w:t>
      </w:r>
    </w:p>
    <w:p>
      <w:pPr>
        <w:pStyle w:val="15"/>
        <w:numPr>
          <w:ilvl w:val="0"/>
          <w:numId w:val="13"/>
        </w:numPr>
        <w:ind w:firstLine="680" w:start="0"/>
        <w:rPr/>
      </w:pPr>
      <w:r>
        <w:rPr/>
        <w:t>Таблицы habits и program_subscriptions: Факт создания привычки, её тип и время.</w:t>
      </w:r>
    </w:p>
    <w:p>
      <w:pPr>
        <w:pStyle w:val="15"/>
        <w:numPr>
          <w:ilvl w:val="0"/>
          <w:numId w:val="13"/>
        </w:numPr>
        <w:ind w:firstLine="680" w:start="0"/>
        <w:rPr/>
      </w:pPr>
      <w:r>
        <w:rPr/>
        <w:t>Таблицы</w:t>
      </w:r>
      <w:r>
        <w:rPr>
          <w:lang w:val="en-US"/>
        </w:rPr>
        <w:t xml:space="preserve"> habit_progress </w:t>
      </w:r>
      <w:r>
        <w:rPr/>
        <w:t>и</w:t>
      </w:r>
      <w:r>
        <w:rPr>
          <w:lang w:val="en-US"/>
        </w:rPr>
        <w:t xml:space="preserve"> program_progress: </w:t>
      </w:r>
      <w:r>
        <w:rPr/>
        <w:t>Ключевая</w:t>
      </w:r>
      <w:r>
        <w:rPr>
          <w:lang w:val="en-US"/>
        </w:rPr>
        <w:t xml:space="preserve"> </w:t>
      </w:r>
      <w:r>
        <w:rPr/>
        <w:t>таблица</w:t>
      </w:r>
      <w:r>
        <w:rPr>
          <w:lang w:val="en-US"/>
        </w:rPr>
        <w:t xml:space="preserve">. </w:t>
      </w:r>
      <w:r>
        <w:rPr/>
        <w:t>Содержит поминутную историю выполнения привычек с статусами (done, postponed), что позволяет рассчитать все метрики завершения и серий.</w:t>
      </w:r>
    </w:p>
    <w:p>
      <w:pPr>
        <w:pStyle w:val="15"/>
        <w:numPr>
          <w:ilvl w:val="0"/>
          <w:numId w:val="13"/>
        </w:numPr>
        <w:ind w:firstLine="680" w:start="0"/>
        <w:rPr/>
      </w:pPr>
      <w:r>
        <w:rPr/>
        <w:t>Таблица user_badges: Время и тип полученных достижений.</w:t>
      </w:r>
    </w:p>
    <w:p>
      <w:pPr>
        <w:pStyle w:val="15"/>
        <w:numPr>
          <w:ilvl w:val="0"/>
          <w:numId w:val="13"/>
        </w:numPr>
        <w:ind w:firstLine="680" w:start="0"/>
        <w:rPr/>
      </w:pPr>
      <w:r>
        <w:rPr/>
        <w:t>Таблица user_stats: Агрегированные показатели (текущая и макс. серия, общее количество выполнений).</w:t>
      </w:r>
    </w:p>
    <w:p>
      <w:pPr>
        <w:pStyle w:val="15"/>
        <w:rPr/>
      </w:pPr>
      <w:r>
        <w:rPr/>
      </w:r>
    </w:p>
    <w:p>
      <w:pPr>
        <w:pStyle w:val="15"/>
        <w:rPr/>
      </w:pPr>
      <w:r>
        <w:rP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подсчета DAU и общего числа действий за конкретный день</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activity_date,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Преобразуем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дату</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выполнения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DISTINCT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daily_active_users,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eastAsia="ru-RU" w:bidi="ar-SA"/>
        </w:rPr>
        <w:t>COUNT</w:t>
      </w:r>
      <w:r>
        <w:rPr>
          <w:rFonts w:eastAsia="Times New Roman" w:cs="Times New Roman" w:ascii="Consolas" w:hAnsi="Consolas"/>
          <w:color w:val="202020"/>
          <w:kern w:val="0"/>
          <w:lang w:eastAsia="ru-RU" w:bidi="ar-SA"/>
        </w:rPr>
        <w:t>(</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as</w:t>
      </w:r>
      <w:r>
        <w:rPr>
          <w:rFonts w:eastAsia="Times New Roman" w:cs="Times New Roman" w:ascii="Consolas" w:hAnsi="Consolas"/>
          <w:color w:val="202020"/>
          <w:kern w:val="0"/>
          <w:lang w:eastAsia="ru-RU" w:bidi="ar-SA"/>
        </w:rPr>
        <w:t xml:space="preserve"> total_actions </w:t>
      </w:r>
      <w:r>
        <w:rPr>
          <w:rFonts w:eastAsia="Times New Roman" w:cs="Times New Roman" w:ascii="Consolas" w:hAnsi="Consolas"/>
          <w:color w:val="6E7781"/>
          <w:kern w:val="0"/>
          <w:lang w:eastAsia="ru-RU" w:bidi="ar-SA"/>
        </w:rPr>
        <w:t>-- Все действия: выполнения, откладывания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'2024-05-01'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'2026-05-31'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activity_date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ORDER BY</w:t>
      </w:r>
      <w:r>
        <w:rPr>
          <w:rFonts w:eastAsia="Times New Roman" w:cs="Times New Roman" w:ascii="Consolas" w:hAnsi="Consolas"/>
          <w:color w:val="202020"/>
          <w:kern w:val="0"/>
          <w:lang w:val="en-US" w:eastAsia="ru-RU" w:bidi="ar-SA"/>
        </w:rPr>
        <w:t xml:space="preserve"> activity_date;</w:t>
      </w:r>
    </w:p>
    <w:p>
      <w:pPr>
        <w:pStyle w:val="15"/>
        <w:rPr>
          <w:lang w:val="en-US"/>
        </w:rPr>
      </w:pPr>
      <w:r>
        <w:rPr>
          <w:lang w:val="en-US"/>
        </w:rPr>
      </w:r>
    </w:p>
    <w:p>
      <w:pPr>
        <w:pStyle w:val="15"/>
        <w:rPr/>
      </w:pPr>
      <w:r>
        <w:rP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pPr>
        <w:pStyle w:val="15"/>
        <w:rPr/>
      </w:pPr>
      <w:r>
        <w:rPr/>
      </w:r>
    </w:p>
    <w:p>
      <w:pPr>
        <w:pStyle w:val="15"/>
        <w:rPr/>
      </w:pPr>
      <w:r>
        <w:rPr/>
        <w:t>Для расчета процента количества от всех запланированных на день привычек было фактически выполнено выполняется данный запрос.</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расчета Completion Rate за период</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CF222E"/>
          <w:kern w:val="0"/>
          <w:lang w:eastAsia="ru-RU" w:bidi="ar-SA"/>
        </w:rPr>
        <w:t>SELECT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550AE"/>
          <w:kern w:val="0"/>
          <w:lang w:eastAsia="ru-RU" w:bidi="ar-SA"/>
        </w:rPr>
        <w:t>hp</w:t>
      </w:r>
      <w:r>
        <w:rPr>
          <w:rFonts w:eastAsia="Times New Roman" w:cs="Times New Roman" w:ascii="Consolas" w:hAnsi="Consolas"/>
          <w:color w:val="202020"/>
          <w:kern w:val="0"/>
          <w:lang w:eastAsia="ru-RU" w:bidi="ar-SA"/>
        </w:rPr>
        <w:t>.</w:t>
      </w:r>
      <w:r>
        <w:rPr>
          <w:rFonts w:eastAsia="Times New Roman" w:cs="Times New Roman" w:ascii="Consolas" w:hAnsi="Consolas"/>
          <w:color w:val="0550AE"/>
          <w:kern w:val="0"/>
          <w:lang w:eastAsia="ru-RU" w:bidi="ar-SA"/>
        </w:rPr>
        <w:t>user_id</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Считаем все запланированные привычки (все записи в progress)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total_planned,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Считаем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только</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выполненные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привычки</w:t>
      </w:r>
      <w:r>
        <w:rPr>
          <w:rFonts w:eastAsia="Times New Roman" w:cs="Times New Roman" w:ascii="Consolas" w:hAnsi="Consolas"/>
          <w:color w:val="6E7781"/>
          <w:kern w:val="0"/>
          <w:lang w:val="en-US" w:eastAsia="ru-RU" w:bidi="ar-SA"/>
        </w:rPr>
        <w:t xml:space="preserve"> (status = 'done')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SUM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total_completed,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Вычисляем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процент</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завершения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795E26"/>
          <w:kern w:val="0"/>
          <w:lang w:val="en-US" w:eastAsia="ru-RU" w:bidi="ar-SA"/>
        </w:rPr>
        <w:t>SUM</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CASE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WHEN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THEN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100</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completion_rate_percent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'2024-05-01'</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'2024-05-31'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GROUP BY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Частота выполнения (Completion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pPr>
        <w:pStyle w:val="15"/>
        <w:rPr/>
      </w:pPr>
      <w:r>
        <w:rP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Примерная логика функции update_streak в StatsService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def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update_streak</w:t>
      </w:r>
      <w:r>
        <w:rPr>
          <w:rFonts w:eastAsia="Times New Roman" w:cs="Times New Roman" w:ascii="Consolas" w:hAnsi="Consolas"/>
          <w:color w:val="202020"/>
          <w:kern w:val="0"/>
          <w:lang w:val="en-US" w:eastAsia="ru-RU" w:bidi="ar-SA"/>
        </w:rPr>
        <w:t>(</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1. Получаем последнюю дату выполнения из user_stats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.get_last_completion_date(</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datetime.strptime(</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"%Y-%m-</w:t>
      </w:r>
      <w:r>
        <w:rPr>
          <w:rFonts w:eastAsia="Times New Roman" w:cs="Times New Roman" w:ascii="Consolas" w:hAnsi="Consolas"/>
          <w:color w:val="CF222E"/>
          <w:kern w:val="0"/>
          <w:lang w:val="en-US" w:eastAsia="ru-RU" w:bidi="ar-SA"/>
        </w:rPr>
        <w:t>%d</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xml:space="preserve">).date()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last_date_str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else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datetime.strptime(</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"%Y-%m-</w:t>
      </w:r>
      <w:r>
        <w:rPr>
          <w:rFonts w:eastAsia="Times New Roman" w:cs="Times New Roman" w:ascii="Consolas" w:hAnsi="Consolas"/>
          <w:color w:val="CF222E"/>
          <w:kern w:val="0"/>
          <w:lang w:val="en-US" w:eastAsia="ru-RU" w:bidi="ar-SA"/>
        </w:rPr>
        <w:t>%d</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).date()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2. Если последнего выполнения не было или оно было не вчера, сбрасываем текущую серию</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is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None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or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).days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eastAsia="ru-RU" w:bidi="ar-SA"/>
        </w:rPr>
        <w:t>current_streak</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00000"/>
          <w:kern w:val="0"/>
          <w:lang w:eastAsia="ru-RU" w:bidi="ar-SA"/>
        </w:rPr>
        <w: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098658"/>
          <w:kern w:val="0"/>
          <w:lang w:eastAsia="ru-RU" w:bidi="ar-SA"/>
        </w:rPr>
        <w:t>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3. Если выполнение было вчера, увеличиваем серию на 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elif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last_date</w:t>
      </w:r>
      <w:r>
        <w:rPr>
          <w:rFonts w:eastAsia="Times New Roman" w:cs="Times New Roman" w:ascii="Consolas" w:hAnsi="Consolas"/>
          <w:color w:val="202020"/>
          <w:kern w:val="0"/>
          <w:lang w:val="en-US" w:eastAsia="ru-RU" w:bidi="ar-SA"/>
        </w:rPr>
        <w:t xml:space="preserve">).days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.get_current_streak(</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1</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eastAsia="ru-RU" w:bidi="ar-SA"/>
        </w:rPr>
        <w:t>else</w:t>
      </w:r>
      <w:r>
        <w:rPr>
          <w:rFonts w:eastAsia="Times New Roman" w:cs="Times New Roman" w:ascii="Consolas" w:hAnsi="Consolas"/>
          <w:color w:val="202020"/>
          <w:kern w:val="0"/>
          <w:lang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Выполнение сегодня уже учтено, ничего не меняем</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AF00DB"/>
          <w:kern w:val="0"/>
          <w:lang w:val="en-US" w:eastAsia="ru-RU" w:bidi="ar-SA"/>
        </w:rPr>
        <w:t>return</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4. </w:t>
      </w:r>
      <w:r>
        <w:rPr>
          <w:rFonts w:eastAsia="Times New Roman" w:cs="Times New Roman" w:ascii="Consolas" w:hAnsi="Consolas"/>
          <w:color w:val="6E7781"/>
          <w:kern w:val="0"/>
          <w:lang w:eastAsia="ru-RU" w:bidi="ar-SA"/>
        </w:rPr>
        <w:t>Обновляем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статистику</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.get_max_streak(</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AF00DB"/>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&gt;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current_streak</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5. </w:t>
      </w:r>
      <w:r>
        <w:rPr>
          <w:rFonts w:eastAsia="Times New Roman" w:cs="Times New Roman" w:ascii="Consolas" w:hAnsi="Consolas"/>
          <w:color w:val="6E7781"/>
          <w:kern w:val="0"/>
          <w:lang w:eastAsia="ru-RU" w:bidi="ar-SA"/>
        </w:rPr>
        <w:t>Сохраняем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в</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БД</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self</w:t>
      </w:r>
      <w:r>
        <w:rPr>
          <w:rFonts w:eastAsia="Times New Roman" w:cs="Times New Roman" w:ascii="Consolas" w:hAnsi="Consolas"/>
          <w:color w:val="202020"/>
          <w:kern w:val="0"/>
          <w:lang w:val="en-US" w:eastAsia="ru-RU" w:bidi="ar-SA"/>
        </w:rPr>
        <w:t>.db.execute_query(</w:t>
      </w:r>
      <w:r>
        <w:rPr>
          <w:rFonts w:eastAsia="Times New Roman" w:cs="Times New Roman" w:ascii="Consolas" w:hAnsi="Consolas"/>
          <w:color w:val="0A3069"/>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UPDATE user_stats</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SET current_streak = ?, max_streak = ?, last_completion_date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WHERE user_id =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 (</w:t>
      </w:r>
      <w:r>
        <w:rPr>
          <w:rFonts w:eastAsia="Times New Roman" w:cs="Times New Roman" w:ascii="Consolas" w:hAnsi="Consolas"/>
          <w:color w:val="1F2328"/>
          <w:kern w:val="0"/>
          <w:lang w:val="en-US" w:eastAsia="ru-RU" w:bidi="ar-SA"/>
        </w:rPr>
        <w:t>current_streak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1F2328"/>
          <w:kern w:val="0"/>
          <w:lang w:val="en-US" w:eastAsia="ru-RU" w:bidi="ar-SA"/>
        </w:rPr>
        <w:t>max_streak</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completion_date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953800"/>
          <w:kern w:val="0"/>
          <w:lang w:val="en-US" w:eastAsia="ru-RU" w:bidi="ar-SA"/>
        </w:rPr>
        <w:t>user_id</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pPr>
        <w:pStyle w:val="15"/>
        <w:rPr/>
      </w:pPr>
      <w:r>
        <w:rP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Запрос для анализа активности до и после получения первого бейджа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SELECT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badge_date,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Считаем среднее количество выполнений за 3 дня ДО получения бейджа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'-3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avg_activity_before,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eastAsia="ru-RU" w:bidi="ar-SA"/>
        </w:rPr>
        <w:t>-- Считаем среднее количество выполнений за 3 дня ПОСЛЕ получения бейджа</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795E26"/>
          <w:kern w:val="0"/>
          <w:lang w:val="en-US" w:eastAsia="ru-RU" w:bidi="ar-SA"/>
        </w:rPr>
        <w:t>COUNT</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habit_progress hp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user_id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status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'done'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hp</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BETWEEN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'+1 day'</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AND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date</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earned_at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'+3 days'</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3</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as</w:t>
      </w:r>
      <w:r>
        <w:rPr>
          <w:rFonts w:eastAsia="Times New Roman" w:cs="Times New Roman" w:ascii="Consolas" w:hAnsi="Consolas"/>
          <w:color w:val="202020"/>
          <w:kern w:val="0"/>
          <w:lang w:val="en-US" w:eastAsia="ru-RU" w:bidi="ar-SA"/>
        </w:rPr>
        <w:t xml:space="preserve"> avg_activity_after</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user_badges ub</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550AE"/>
          <w:kern w:val="0"/>
          <w:lang w:val="en-US" w:eastAsia="ru-RU" w:bidi="ar-SA"/>
        </w:rPr>
        <w:t>ub</w:t>
      </w:r>
      <w:r>
        <w:rPr>
          <w:rFonts w:eastAsia="Times New Roman" w:cs="Times New Roman" w:ascii="Consolas" w:hAnsi="Consolas"/>
          <w:color w:val="202020"/>
          <w:kern w:val="0"/>
          <w:lang w:val="en-US" w:eastAsia="ru-RU" w:bidi="ar-SA"/>
        </w:rPr>
        <w:t>.</w:t>
      </w:r>
      <w:r>
        <w:rPr>
          <w:rFonts w:eastAsia="Times New Roman" w:cs="Times New Roman" w:ascii="Consolas" w:hAnsi="Consolas"/>
          <w:color w:val="0550AE"/>
          <w:kern w:val="0"/>
          <w:lang w:val="en-US" w:eastAsia="ru-RU" w:bidi="ar-SA"/>
        </w:rPr>
        <w:t>badge_id</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SELECT</w:t>
      </w:r>
      <w:r>
        <w:rPr>
          <w:rFonts w:eastAsia="Times New Roman" w:cs="Times New Roman" w:ascii="Consolas" w:hAnsi="Consolas"/>
          <w:color w:val="202020"/>
          <w:kern w:val="0"/>
          <w:lang w:val="en-US" w:eastAsia="ru-RU" w:bidi="ar-SA"/>
        </w:rPr>
        <w:t xml:space="preserve"> id </w:t>
      </w:r>
      <w:r>
        <w:rPr>
          <w:rFonts w:eastAsia="Times New Roman" w:cs="Times New Roman" w:ascii="Consolas" w:hAnsi="Consolas"/>
          <w:color w:val="CF222E"/>
          <w:kern w:val="0"/>
          <w:lang w:val="en-US" w:eastAsia="ru-RU" w:bidi="ar-SA"/>
        </w:rPr>
        <w:t>FROM</w:t>
      </w:r>
      <w:r>
        <w:rPr>
          <w:rFonts w:eastAsia="Times New Roman" w:cs="Times New Roman" w:ascii="Consolas" w:hAnsi="Consolas"/>
          <w:color w:val="202020"/>
          <w:kern w:val="0"/>
          <w:lang w:val="en-US" w:eastAsia="ru-RU" w:bidi="ar-SA"/>
        </w:rPr>
        <w:t xml:space="preserve"> badges </w:t>
      </w:r>
      <w:r>
        <w:rPr>
          <w:rFonts w:eastAsia="Times New Roman" w:cs="Times New Roman" w:ascii="Consolas" w:hAnsi="Consolas"/>
          <w:color w:val="CF222E"/>
          <w:kern w:val="0"/>
          <w:lang w:val="en-US" w:eastAsia="ru-RU" w:bidi="ar-SA"/>
        </w:rPr>
        <w:t>WHERE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00"/>
          <w:kern w:val="0"/>
          <w:lang w:val="en-US" w:eastAsia="ru-RU" w:bidi="ar-SA"/>
        </w:rPr>
        <w: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A3069"/>
          <w:kern w:val="0"/>
          <w:lang w:val="en-US" w:eastAsia="ru-RU" w:bidi="ar-SA"/>
        </w:rPr>
        <w:t>'</w:t>
      </w:r>
      <w:r>
        <w:rPr>
          <w:rFonts w:eastAsia="Times New Roman" w:cs="Times New Roman" w:ascii="Consolas" w:hAnsi="Consolas"/>
          <w:color w:val="0A3069"/>
          <w:kern w:val="0"/>
          <w:lang w:eastAsia="ru-RU" w:bidi="ar-SA"/>
        </w:rPr>
        <w:t>Первая</w:t>
      </w:r>
      <w:r>
        <w:rPr>
          <w:rFonts w:eastAsia="Times New Roman" w:cs="Times New Roman" w:ascii="Consolas" w:hAnsi="Consolas"/>
          <w:color w:val="0A3069"/>
          <w:kern w:val="0"/>
          <w:lang w:val="en-US" w:eastAsia="ru-RU" w:bidi="ar-SA"/>
        </w:rPr>
        <w:t xml:space="preserve"> </w:t>
      </w:r>
      <w:r>
        <w:rPr>
          <w:rFonts w:eastAsia="Times New Roman" w:cs="Times New Roman" w:ascii="Consolas" w:hAnsi="Consolas"/>
          <w:color w:val="0A3069"/>
          <w:kern w:val="0"/>
          <w:lang w:eastAsia="ru-RU" w:bidi="ar-SA"/>
        </w:rPr>
        <w:t>привычка</w:t>
      </w:r>
      <w:r>
        <w:rPr>
          <w:rFonts w:eastAsia="Times New Roman" w:cs="Times New Roman" w:ascii="Consolas" w:hAnsi="Consolas"/>
          <w:color w:val="0A3069"/>
          <w:kern w:val="0"/>
          <w:lang w:val="en-US" w:eastAsia="ru-RU" w:bidi="ar-SA"/>
        </w:rPr>
        <w:t>'</w:t>
      </w:r>
      <w:r>
        <w:rPr>
          <w:rFonts w:eastAsia="Times New Roman" w:cs="Times New Roman" w:ascii="Consolas" w:hAnsi="Consolas"/>
          <w:color w:val="202020"/>
          <w:kern w:val="0"/>
          <w:lang w:val="en-US" w:eastAsia="ru-RU" w:bidi="ar-SA"/>
        </w:rPr>
        <w:t>)</w:t>
      </w:r>
    </w:p>
    <w:p>
      <w:pPr>
        <w:pStyle w:val="15"/>
        <w:ind w:hanging="0"/>
        <w:rPr>
          <w:lang w:val="en-US"/>
        </w:rPr>
      </w:pPr>
      <w:r>
        <w:rPr>
          <w:lang w:val="en-US"/>
        </w:rPr>
      </w:r>
    </w:p>
    <w:p>
      <w:pPr>
        <w:pStyle w:val="15"/>
        <w:rPr/>
      </w:pPr>
      <w:r>
        <w:rPr/>
        <w:t>Этот анализ позволяет отсечь корреляцию от причинно-следственной связи. Если мы видим, что после получения бейджа показатель avg_activity_after стабильно превышает avg_activity_before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pPr>
        <w:pStyle w:val="15"/>
        <w:rPr/>
      </w:pPr>
      <w:r>
        <w:rPr/>
        <w:t>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Retention, Completion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pPr>
        <w:pStyle w:val="15"/>
        <w:rPr/>
      </w:pPr>
      <w:r>
        <w:rPr/>
      </w:r>
    </w:p>
    <w:p>
      <w:pPr>
        <w:pStyle w:val="Heading2"/>
        <w:rPr/>
      </w:pPr>
      <w:bookmarkStart w:id="54" w:name="__RefHeading___Toc2884_2352405526_Копия_"/>
      <w:bookmarkStart w:id="55" w:name="_Toc228735834"/>
      <w:bookmarkEnd w:id="54"/>
      <w:r>
        <w:rPr/>
        <w:t>2.5 Интеграция системы монетизации: система подписок и спонсорских рекламных мест</w:t>
      </w:r>
      <w:bookmarkEnd w:id="55"/>
    </w:p>
    <w:p>
      <w:pPr>
        <w:pStyle w:val="15"/>
        <w:rPr/>
      </w:pPr>
      <w:r>
        <w:rPr/>
      </w:r>
    </w:p>
    <w:p>
      <w:pPr>
        <w:pStyle w:val="15"/>
        <w:rPr/>
      </w:pPr>
      <w:r>
        <w:rP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pPr>
        <w:pStyle w:val="15"/>
        <w:rPr/>
      </w:pPr>
      <w:r>
        <w:rPr/>
      </w:r>
    </w:p>
    <w:p>
      <w:pPr>
        <w:pStyle w:val="Heading3"/>
        <w:rPr/>
      </w:pPr>
      <w:bookmarkStart w:id="56" w:name="__RefHeading___Toc2884_2352405526_Копия1"/>
      <w:bookmarkStart w:id="57" w:name="_Toc228735835"/>
      <w:bookmarkEnd w:id="56"/>
      <w:r>
        <w:rPr/>
        <w:t>2.5.1 Система премиум-подписки</w:t>
      </w:r>
      <w:bookmarkEnd w:id="57"/>
    </w:p>
    <w:p>
      <w:pPr>
        <w:pStyle w:val="BodyText"/>
        <w:rPr/>
      </w:pPr>
      <w:r>
        <w:rPr/>
      </w:r>
    </w:p>
    <w:p>
      <w:pPr>
        <w:pStyle w:val="BodyText"/>
        <w:rPr/>
      </w:pPr>
      <w:r>
        <w:rPr/>
        <w:t>Данная модель соответствует принципу добавленной ценности, предлагая платные функции, которые расширяют, а не ограничивают базовый опыт.</w:t>
      </w:r>
    </w:p>
    <w:p>
      <w:pPr>
        <w:pStyle w:val="BodyText"/>
        <w:rPr/>
      </w:pPr>
      <w:r>
        <w:rPr/>
      </w:r>
    </w:p>
    <w:p>
      <w:pPr>
        <w:pStyle w:val="BodyText"/>
        <w:rPr/>
      </w:pPr>
      <w:r>
        <w:rPr/>
        <w:t>Архитектурные изменения в БД: для реализации подписки необходимо добавить новые таблицы в базу данных.</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Таблица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с</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описанием</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премиум</w:t>
      </w:r>
      <w:r>
        <w:rPr>
          <w:rFonts w:eastAsia="Times New Roman" w:cs="Times New Roman" w:ascii="Consolas" w:hAnsi="Consolas"/>
          <w:color w:val="6E7781"/>
          <w:kern w:val="0"/>
          <w:lang w:val="en-US" w:eastAsia="ru-RU" w:bidi="ar-SA"/>
        </w:rPr>
        <w:t>-</w:t>
      </w:r>
      <w:r>
        <w:rPr>
          <w:rFonts w:eastAsia="Times New Roman" w:cs="Times New Roman" w:ascii="Consolas" w:hAnsi="Consolas"/>
          <w:color w:val="6E7781"/>
          <w:kern w:val="0"/>
          <w:lang w:eastAsia="ru-RU" w:bidi="ar-SA"/>
        </w:rPr>
        <w:t>планов</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premium_plans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name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e.g., "</w:t>
      </w:r>
      <w:r>
        <w:rPr>
          <w:rFonts w:eastAsia="Times New Roman" w:cs="Times New Roman" w:ascii="Consolas" w:hAnsi="Consolas"/>
          <w:color w:val="6E7781"/>
          <w:kern w:val="0"/>
          <w:lang w:eastAsia="ru-RU" w:bidi="ar-SA"/>
        </w:rPr>
        <w:t>Месячный</w:t>
      </w:r>
      <w:r>
        <w:rPr>
          <w:rFonts w:eastAsia="Times New Roman" w:cs="Times New Roman" w:ascii="Consolas" w:hAnsi="Consolas"/>
          <w:color w:val="6E7781"/>
          <w:kern w:val="0"/>
          <w:lang w:val="en-US" w:eastAsia="ru-RU" w:bidi="ar-SA"/>
        </w:rPr>
        <w:t>", "</w:t>
      </w:r>
      <w:r>
        <w:rPr>
          <w:rFonts w:eastAsia="Times New Roman" w:cs="Times New Roman" w:ascii="Consolas" w:hAnsi="Consolas"/>
          <w:color w:val="6E7781"/>
          <w:kern w:val="0"/>
          <w:lang w:eastAsia="ru-RU" w:bidi="ar-SA"/>
        </w:rPr>
        <w:t>Годовой</w:t>
      </w:r>
      <w:r>
        <w:rPr>
          <w:rFonts w:eastAsia="Times New Roman" w:cs="Times New Roman" w:ascii="Consolas" w:hAnsi="Consolas"/>
          <w:color w:val="6E7781"/>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price_rub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duration_days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активных подписок пользователей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user_subscriptions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plan_id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start_date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end_date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eastAsia="ru-RU" w:bidi="ar-SA"/>
        </w:rPr>
        <w:t xml:space="preserve">payment_id </w:t>
      </w:r>
      <w:r>
        <w:rPr>
          <w:rFonts w:eastAsia="Times New Roman" w:cs="Times New Roman" w:ascii="Consolas" w:hAnsi="Consolas"/>
          <w:color w:val="CF222E"/>
          <w:kern w:val="0"/>
          <w:lang w:eastAsia="ru-RU" w:bidi="ar-SA"/>
        </w:rPr>
        <w:t>TEXT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ID из платежной системы</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(plan_id)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premium_plans(id)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BodyText"/>
        <w:ind w:hanging="0"/>
        <w:rPr/>
      </w:pPr>
      <w:r>
        <w:rPr/>
      </w:r>
    </w:p>
    <w:p>
      <w:pPr>
        <w:pStyle w:val="BodyText"/>
        <w:rPr/>
      </w:pPr>
      <w:r>
        <w:rPr/>
        <w:t>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возможность пользователям приобрести платную подписку для монетизации и поддержки проекта. Основными функциями будет являться:</w:t>
      </w:r>
    </w:p>
    <w:p>
      <w:pPr>
        <w:pStyle w:val="BodyText"/>
        <w:numPr>
          <w:ilvl w:val="0"/>
          <w:numId w:val="21"/>
        </w:numPr>
        <w:ind w:firstLine="737" w:start="0"/>
        <w:rPr>
          <w:szCs w:val="28"/>
        </w:rPr>
      </w:pPr>
      <w:r>
        <w:rPr>
          <w:i/>
          <w:iCs/>
          <w:color w:val="404040"/>
          <w:szCs w:val="28"/>
        </w:rPr>
        <w:t>Расширенная аналитика и отчетность.</w:t>
      </w:r>
      <w:r>
        <w:rPr>
          <w:color w:val="404040"/>
          <w:szCs w:val="28"/>
        </w:rPr>
        <w:t xml:space="preserve"> 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реализации планируется создать отдельный модуль PremiumAnalyticsService. В меню бота для премиум-пользователей добавляется пункт "Экспорт данных",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 </w:t>
      </w:r>
    </w:p>
    <w:p>
      <w:pPr>
        <w:pStyle w:val="BodyText"/>
        <w:numPr>
          <w:ilvl w:val="0"/>
          <w:numId w:val="21"/>
        </w:numPr>
        <w:ind w:firstLine="737" w:start="0"/>
        <w:rPr>
          <w:color w:val="404040"/>
          <w:szCs w:val="28"/>
        </w:rPr>
      </w:pPr>
      <w:r>
        <w:rPr>
          <w:i/>
          <w:iCs/>
          <w:color w:val="404040"/>
          <w:szCs w:val="28"/>
        </w:rPr>
        <w:t>Уникальные достижения за помощь проекту.</w:t>
      </w:r>
      <w:r>
        <w:rPr>
          <w:color w:val="404040"/>
          <w:szCs w:val="28"/>
        </w:rPr>
        <w:t xml:space="preserve"> Пользователи, оказавшие поддержку, получат уникальные виртуальные бейджи. С технической точки зрения, в существующую таблицу badges добавляются специальные записи, помеченные как дотационные.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pPr>
        <w:pStyle w:val="BodyText"/>
        <w:numPr>
          <w:ilvl w:val="0"/>
          <w:numId w:val="21"/>
        </w:numPr>
        <w:ind w:firstLine="737" w:start="0"/>
        <w:rPr>
          <w:color w:val="404040"/>
          <w:szCs w:val="28"/>
        </w:rPr>
      </w:pPr>
      <w:r>
        <w:rPr>
          <w:i/>
          <w:iCs/>
          <w:color w:val="404040"/>
          <w:szCs w:val="28"/>
        </w:rPr>
        <w:t>Возможность прямого общения с разработчиком проекта для предложений и получения консультаций.</w:t>
      </w:r>
      <w:r>
        <w:rPr>
          <w:color w:val="404040"/>
          <w:szCs w:val="28"/>
        </w:rPr>
        <w:t xml:space="preserve"> 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pPr>
        <w:pStyle w:val="BodyText"/>
        <w:rPr/>
      </w:pPr>
      <w:r>
        <w:rPr/>
      </w:r>
    </w:p>
    <w:p>
      <w:pPr>
        <w:pStyle w:val="BodyText"/>
        <w:rPr/>
      </w:pPr>
      <w:r>
        <w:rPr/>
        <w:t>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является классической и этичной практикой для социально-ориентированных проектов.</w:t>
      </w:r>
    </w:p>
    <w:p>
      <w:pPr>
        <w:pStyle w:val="BodyText"/>
        <w:rPr/>
      </w:pPr>
      <w:r>
        <w:rPr/>
      </w:r>
    </w:p>
    <w:p>
      <w:pPr>
        <w:pStyle w:val="Heading3"/>
        <w:rPr/>
      </w:pPr>
      <w:bookmarkStart w:id="58" w:name="__RefHeading___Toc2884_2352405526_Копия2"/>
      <w:bookmarkStart w:id="59" w:name="_Toc228735836"/>
      <w:bookmarkEnd w:id="58"/>
      <w:r>
        <w:rPr/>
        <w:t>2.5.2 Система спонсорской рекламы</w:t>
      </w:r>
      <w:bookmarkEnd w:id="59"/>
    </w:p>
    <w:p>
      <w:pPr>
        <w:pStyle w:val="15"/>
        <w:rPr/>
      </w:pPr>
      <w:r>
        <w:rPr/>
      </w:r>
    </w:p>
    <w:p>
      <w:pPr>
        <w:pStyle w:val="15"/>
        <w:rPr/>
      </w:pPr>
      <w:r>
        <w:rP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pPr>
        <w:pStyle w:val="15"/>
        <w:rPr/>
      </w:pPr>
      <w:r>
        <w:rPr/>
        <w:t>Рекламодателям предоставляется возможность размещения двух основных форматов. Первым форматом являются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Вторым, более глубоким форматом является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pPr>
        <w:pStyle w:val="15"/>
        <w:rPr/>
      </w:pPr>
      <w:r>
        <w:rPr/>
        <w:t>Для размещения таких рекламодателей были изменены таблицы базы данных:</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Таблица</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рекламных</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кампаний</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sponsor_campaigns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sponsor_name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eastAsia="ru-RU" w:bidi="ar-SA"/>
        </w:rPr>
        <w:t xml:space="preserve">ad_text </w:t>
      </w:r>
      <w:r>
        <w:rPr>
          <w:rFonts w:eastAsia="Times New Roman" w:cs="Times New Roman" w:ascii="Consolas" w:hAnsi="Consolas"/>
          <w:color w:val="CF222E"/>
          <w:kern w:val="0"/>
          <w:lang w:eastAsia="ru-RU" w:bidi="ar-SA"/>
        </w:rPr>
        <w:t>TEXT</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CF222E"/>
          <w:kern w:val="0"/>
          <w:lang w:eastAsia="ru-RU" w:bidi="ar-SA"/>
        </w:rPr>
        <w:t>NOT NULL</w:t>
      </w: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6E7781"/>
          <w:kern w:val="0"/>
          <w:lang w:eastAsia="ru-RU" w:bidi="ar-SA"/>
        </w:rPr>
        <w:t>-- Текст рекламного сообщения</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eastAsia="ru-RU" w:bidi="ar-SA"/>
        </w:rPr>
        <w:t xml:space="preserve">    </w:t>
      </w:r>
      <w:r>
        <w:rPr>
          <w:rFonts w:eastAsia="Times New Roman" w:cs="Times New Roman" w:ascii="Consolas" w:hAnsi="Consolas"/>
          <w:color w:val="202020"/>
          <w:kern w:val="0"/>
          <w:lang w:val="en-US" w:eastAsia="ru-RU" w:bidi="ar-SA"/>
        </w:rPr>
        <w:t xml:space="preserve">target_condition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Условие</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показа</w:t>
      </w:r>
      <w:r>
        <w:rPr>
          <w:rFonts w:eastAsia="Times New Roman" w:cs="Times New Roman" w:ascii="Consolas" w:hAnsi="Consolas"/>
          <w:color w:val="6E7781"/>
          <w:kern w:val="0"/>
          <w:lang w:val="en-US" w:eastAsia="ru-RU" w:bidi="ar-SA"/>
        </w:rPr>
        <w:t xml:space="preserve"> (e.g., "habit_description LIKE '%</w:t>
      </w:r>
      <w:r>
        <w:rPr>
          <w:rFonts w:eastAsia="Times New Roman" w:cs="Times New Roman" w:ascii="Consolas" w:hAnsi="Consolas"/>
          <w:color w:val="6E7781"/>
          <w:kern w:val="0"/>
          <w:lang w:eastAsia="ru-RU" w:bidi="ar-SA"/>
        </w:rPr>
        <w:t>бег</w:t>
      </w:r>
      <w:r>
        <w:rPr>
          <w:rFonts w:eastAsia="Times New Roman" w:cs="Times New Roman" w:ascii="Consolas" w:hAnsi="Consolas"/>
          <w:color w:val="6E7781"/>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promo_code </w:t>
      </w:r>
      <w:r>
        <w:rPr>
          <w:rFonts w:eastAsia="Times New Roman" w:cs="Times New Roman" w:ascii="Consolas" w:hAnsi="Consolas"/>
          <w:color w:val="CF222E"/>
          <w:kern w:val="0"/>
          <w:lang w:val="en-US" w:eastAsia="ru-RU" w:bidi="ar-SA"/>
        </w:rPr>
        <w:t>TEXT</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start_date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end_date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budget_rub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Общий</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бюджет</w:t>
      </w:r>
      <w:r>
        <w:rPr>
          <w:rFonts w:eastAsia="Times New Roman" w:cs="Times New Roman" w:ascii="Consolas" w:hAnsi="Consolas"/>
          <w:color w:val="6E7781"/>
          <w:kern w:val="0"/>
          <w:lang w:val="en-US" w:eastAsia="ru-RU" w:bidi="ar-SA"/>
        </w:rPr>
        <w:t xml:space="preserve"> </w:t>
      </w:r>
      <w:r>
        <w:rPr>
          <w:rFonts w:eastAsia="Times New Roman" w:cs="Times New Roman" w:ascii="Consolas" w:hAnsi="Consolas"/>
          <w:color w:val="6E7781"/>
          <w:kern w:val="0"/>
          <w:lang w:eastAsia="ru-RU" w:bidi="ar-SA"/>
        </w:rPr>
        <w:t>кампании</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spent_rub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98658"/>
          <w:kern w:val="0"/>
          <w:lang w:val="en-US" w:eastAsia="ru-RU" w:bidi="ar-SA"/>
        </w:rPr>
        <w:t>0</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6E7781"/>
          <w:kern w:val="0"/>
          <w:lang w:val="en-US" w:eastAsia="ru-RU" w:bidi="ar-SA"/>
        </w:rPr>
        <w:t>-- already spent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is_active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TRUE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6E7781"/>
          <w:kern w:val="0"/>
          <w:lang w:eastAsia="ru-RU" w:bidi="ar-SA"/>
        </w:rPr>
        <w:t>-- Таблица для отслеживания показов и кликов</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CF222E"/>
          <w:kern w:val="0"/>
          <w:lang w:val="en-US" w:eastAsia="ru-RU" w:bidi="ar-SA"/>
        </w:rPr>
        <w:t>CREATE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TABLE</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8250DF"/>
          <w:kern w:val="0"/>
          <w:lang w:val="en-US" w:eastAsia="ru-RU" w:bidi="ar-SA"/>
        </w:rPr>
        <w:t>IF</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EXISTS</w:t>
      </w:r>
      <w:r>
        <w:rPr>
          <w:rFonts w:eastAsia="Times New Roman" w:cs="Times New Roman" w:ascii="Consolas" w:hAnsi="Consolas"/>
          <w:color w:val="202020"/>
          <w:kern w:val="0"/>
          <w:lang w:val="en-US" w:eastAsia="ru-RU" w:bidi="ar-SA"/>
        </w:rPr>
        <w:t xml:space="preserve"> ad_impressions (</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PRIMARY KEY</w:t>
      </w:r>
      <w:r>
        <w:rPr>
          <w:rFonts w:eastAsia="Times New Roman" w:cs="Times New Roman" w:ascii="Consolas" w:hAnsi="Consolas"/>
          <w:color w:val="202020"/>
          <w:kern w:val="0"/>
          <w:lang w:val="en-US" w:eastAsia="ru-RU" w:bidi="ar-SA"/>
        </w:rPr>
        <w:t xml:space="preserve"> AUTOINCREMENT,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campaign_id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CF222E"/>
          <w:kern w:val="0"/>
          <w:lang w:val="en-US" w:eastAsia="ru-RU" w:bidi="ar-SA"/>
        </w:rPr>
        <w:t>INTEGER</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CF222E"/>
          <w:kern w:val="0"/>
          <w:lang w:val="en-US" w:eastAsia="ru-RU" w:bidi="ar-SA"/>
        </w:rPr>
        <w:t>NOT NULL</w:t>
      </w:r>
      <w:r>
        <w:rPr>
          <w:rFonts w:eastAsia="Times New Roman" w:cs="Times New Roman" w:ascii="Consolas" w:hAnsi="Consolas"/>
          <w:color w:val="202020"/>
          <w:kern w:val="0"/>
          <w:lang w:val="en-US" w:eastAsia="ru-RU" w:bidi="ar-SA"/>
        </w:rPr>
        <w:t>,</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shown_at </w:t>
      </w:r>
      <w:r>
        <w:rPr>
          <w:rFonts w:eastAsia="Times New Roman" w:cs="Times New Roman" w:ascii="Consolas" w:hAnsi="Consolas"/>
          <w:color w:val="CF222E"/>
          <w:kern w:val="0"/>
          <w:lang w:val="en-US" w:eastAsia="ru-RU" w:bidi="ar-SA"/>
        </w:rPr>
        <w:t>TIMESTAMP</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CURRENT_TIMESTAMP,</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202020"/>
          <w:kern w:val="0"/>
          <w:lang w:val="en-US" w:eastAsia="ru-RU" w:bidi="ar-SA"/>
        </w:rPr>
        <w:t xml:space="preserve">clicked </w:t>
      </w:r>
      <w:r>
        <w:rPr>
          <w:rFonts w:eastAsia="Times New Roman" w:cs="Times New Roman" w:ascii="Consolas" w:hAnsi="Consolas"/>
          <w:color w:val="CF222E"/>
          <w:kern w:val="0"/>
          <w:lang w:val="en-US" w:eastAsia="ru-RU" w:bidi="ar-SA"/>
        </w:rPr>
        <w:t>BOOLEAN</w:t>
      </w: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DEFAULT</w:t>
      </w:r>
      <w:r>
        <w:rPr>
          <w:rFonts w:eastAsia="Times New Roman" w:cs="Times New Roman" w:ascii="Consolas" w:hAnsi="Consolas"/>
          <w:color w:val="202020"/>
          <w:kern w:val="0"/>
          <w:lang w:val="en-US" w:eastAsia="ru-RU" w:bidi="ar-SA"/>
        </w:rPr>
        <w:t xml:space="preserve"> FALSE,</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(campaign_id)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sponsor_campaigns(id),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val="en-US" w:eastAsia="ru-RU" w:bidi="ar-SA"/>
        </w:rPr>
      </w:pPr>
      <w:r>
        <w:rPr>
          <w:rFonts w:eastAsia="Times New Roman" w:cs="Times New Roman" w:ascii="Consolas" w:hAnsi="Consolas"/>
          <w:color w:val="202020"/>
          <w:kern w:val="0"/>
          <w:lang w:val="en-US" w:eastAsia="ru-RU" w:bidi="ar-SA"/>
        </w:rPr>
        <w:t xml:space="preserve">    </w:t>
      </w:r>
      <w:r>
        <w:rPr>
          <w:rFonts w:eastAsia="Times New Roman" w:cs="Times New Roman" w:ascii="Consolas" w:hAnsi="Consolas"/>
          <w:color w:val="0000FF"/>
          <w:kern w:val="0"/>
          <w:lang w:val="en-US" w:eastAsia="ru-RU" w:bidi="ar-SA"/>
        </w:rPr>
        <w:t>FOREIGN KEY</w:t>
      </w:r>
      <w:r>
        <w:rPr>
          <w:rFonts w:eastAsia="Times New Roman" w:cs="Times New Roman" w:ascii="Consolas" w:hAnsi="Consolas"/>
          <w:color w:val="202020"/>
          <w:kern w:val="0"/>
          <w:lang w:val="en-US" w:eastAsia="ru-RU" w:bidi="ar-SA"/>
        </w:rPr>
        <w:t xml:space="preserve">(user_id) </w:t>
      </w:r>
      <w:r>
        <w:rPr>
          <w:rFonts w:eastAsia="Times New Roman" w:cs="Times New Roman" w:ascii="Consolas" w:hAnsi="Consolas"/>
          <w:color w:val="0000FF"/>
          <w:kern w:val="0"/>
          <w:lang w:val="en-US" w:eastAsia="ru-RU" w:bidi="ar-SA"/>
        </w:rPr>
        <w:t>REFERENCES</w:t>
      </w:r>
      <w:r>
        <w:rPr>
          <w:rFonts w:eastAsia="Times New Roman" w:cs="Times New Roman" w:ascii="Consolas" w:hAnsi="Consolas"/>
          <w:color w:val="202020"/>
          <w:kern w:val="0"/>
          <w:lang w:val="en-US" w:eastAsia="ru-RU" w:bidi="ar-SA"/>
        </w:rPr>
        <w:t xml:space="preserve"> users(id)</w:t>
      </w:r>
    </w:p>
    <w:p>
      <w:pPr>
        <w:pStyle w:val="Normal"/>
        <w:shd w:val="clear" w:color="auto" w:fill="FFFFFF"/>
        <w:suppressAutoHyphens w:val="false"/>
        <w:spacing w:lineRule="atLeast" w:line="405"/>
        <w:ind w:start="709"/>
        <w:textAlignment w:val="auto"/>
        <w:rPr>
          <w:rFonts w:ascii="Consolas" w:hAnsi="Consolas" w:eastAsia="Times New Roman" w:cs="Times New Roman"/>
          <w:color w:val="202020"/>
          <w:kern w:val="0"/>
          <w:lang w:eastAsia="ru-RU" w:bidi="ar-SA"/>
        </w:rPr>
      </w:pPr>
      <w:r>
        <w:rPr>
          <w:rFonts w:eastAsia="Times New Roman" w:cs="Times New Roman" w:ascii="Consolas" w:hAnsi="Consolas"/>
          <w:color w:val="202020"/>
          <w:kern w:val="0"/>
          <w:lang w:eastAsia="ru-RU" w:bidi="ar-SA"/>
        </w:rPr>
        <w:t>);</w:t>
      </w:r>
    </w:p>
    <w:p>
      <w:pPr>
        <w:pStyle w:val="15"/>
        <w:ind w:hanging="0"/>
        <w:rPr/>
      </w:pPr>
      <w:r>
        <w:rPr/>
      </w:r>
    </w:p>
    <w:p>
      <w:pPr>
        <w:pStyle w:val="15"/>
        <w:rPr/>
      </w:pPr>
      <w:r>
        <w:rPr/>
        <w:t>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pPr>
        <w:pStyle w:val="15"/>
        <w:rPr/>
      </w:pPr>
      <w:r>
        <w:rP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p>
    <w:p>
      <w:pPr>
        <w:pStyle w:val="15"/>
        <w:rPr/>
      </w:pPr>
      <w:r>
        <w:rPr/>
      </w:r>
    </w:p>
    <w:p>
      <w:pPr>
        <w:pStyle w:val="Heading2"/>
        <w:rPr/>
      </w:pPr>
      <w:bookmarkStart w:id="60" w:name="__RefHeading___Toc2884_2352405526_Копия3"/>
      <w:bookmarkStart w:id="61" w:name="_Toc228735837_Копия_1"/>
      <w:bookmarkEnd w:id="60"/>
      <w:r>
        <w:rPr/>
        <w:t xml:space="preserve">2.6 </w:t>
      </w:r>
      <w:bookmarkEnd w:id="61"/>
      <w:r>
        <w:rPr/>
        <w:t>Анализ пользовательского пути в системе формирования привычек</w:t>
      </w:r>
    </w:p>
    <w:p>
      <w:pPr>
        <w:pStyle w:val="15"/>
        <w:rPr/>
      </w:pPr>
      <w:r>
        <w:rPr/>
      </w:r>
    </w:p>
    <w:p>
      <w:pPr>
        <w:pStyle w:val="15"/>
        <w:rPr>
          <w:color w:val="EE0000"/>
        </w:rPr>
      </w:pPr>
      <w:r>
        <w:rPr>
          <w:color w:val="EE0000"/>
        </w:rPr>
        <w:t>Разработка интерфейса и логики взаимодействия в данной системе базируется на принципе минимизации сложностей в использования приложения, которые могут возникнуть между намерением пользователя выполнить полезное действие и фактическим выполнением этого действия. Поскольку формирование привычки требует ежедневных усилий, маршрут пользователя был спроектирован как последовательность простых взаимодействий.</w:t>
      </w:r>
    </w:p>
    <w:p>
      <w:pPr>
        <w:pStyle w:val="15"/>
        <w:rPr>
          <w:color w:val="EE0000"/>
        </w:rPr>
      </w:pPr>
      <w:r>
        <w:rPr>
          <w:color w:val="EE0000"/>
        </w:rPr>
        <w:t>Весь путь пользователя в приложении можно разделить на четыре ключевых этапа:</w:t>
      </w:r>
    </w:p>
    <w:p>
      <w:pPr>
        <w:pStyle w:val="15"/>
        <w:numPr>
          <w:ilvl w:val="0"/>
          <w:numId w:val="35"/>
        </w:numPr>
        <w:ind w:firstLine="737" w:start="0"/>
        <w:rPr>
          <w:color w:val="EE0000"/>
        </w:rPr>
      </w:pPr>
      <w:r>
        <w:rPr>
          <w:color w:val="EE0000"/>
        </w:rPr>
        <w:t>Вхождение и адаптация в систему с использованием минимального количества данных пользователя позволяет снизить порог входа.</w:t>
      </w:r>
    </w:p>
    <w:p>
      <w:pPr>
        <w:pStyle w:val="15"/>
        <w:numPr>
          <w:ilvl w:val="0"/>
          <w:numId w:val="35"/>
        </w:numPr>
        <w:ind w:firstLine="737" w:start="0"/>
        <w:rPr>
          <w:color w:val="EE0000"/>
        </w:rPr>
      </w:pPr>
      <w:r>
        <w:rPr>
          <w:color w:val="EE0000"/>
        </w:rPr>
        <w:t>Ежедневный цикл взаимодействия служит для формирование ритуала и фиксация успеха.</w:t>
      </w:r>
    </w:p>
    <w:p>
      <w:pPr>
        <w:pStyle w:val="15"/>
        <w:numPr>
          <w:ilvl w:val="0"/>
          <w:numId w:val="35"/>
        </w:numPr>
        <w:ind w:firstLine="737" w:start="0"/>
        <w:rPr>
          <w:color w:val="EE0000"/>
        </w:rPr>
      </w:pPr>
      <w:r>
        <w:rPr>
          <w:color w:val="EE0000"/>
        </w:rPr>
        <w:t>Мотивационный цикл реализуется в поддержании интереса через геймификацию и ее аспекты, такие как достижения и развитие профиля.</w:t>
      </w:r>
    </w:p>
    <w:p>
      <w:pPr>
        <w:pStyle w:val="15"/>
        <w:numPr>
          <w:ilvl w:val="0"/>
          <w:numId w:val="35"/>
        </w:numPr>
        <w:ind w:firstLine="737" w:start="0"/>
        <w:rPr>
          <w:color w:val="EE0000"/>
        </w:rPr>
      </w:pPr>
      <w:r>
        <w:rPr>
          <w:color w:val="EE0000"/>
        </w:rPr>
        <w:t>Социальная стабилизация процесса приобретения привычек выражается в преодолении кризисов через систему анонимного наставничества.</w:t>
      </w:r>
    </w:p>
    <w:p>
      <w:pPr>
        <w:pStyle w:val="15"/>
        <w:ind w:firstLine="737"/>
        <w:rPr>
          <w:color w:val="EE0000"/>
        </w:rPr>
      </w:pPr>
      <w:r>
        <w:rPr>
          <w:color w:val="EE0000"/>
        </w:rPr>
      </w:r>
    </w:p>
    <w:p>
      <w:pPr>
        <w:pStyle w:val="15"/>
        <w:ind w:firstLine="737"/>
        <w:rPr>
          <w:color w:val="EE0000"/>
        </w:rPr>
      </w:pPr>
      <w:r>
        <w:rPr>
          <w:color w:val="EE0000"/>
        </w:rPr>
        <w:t>Первое взаимодействие пользователя с системой начинается с команды /start. На этом этапе основной задачей является превращение посетителя в пользователя за минимальное количество кликов.</w:t>
      </w:r>
    </w:p>
    <w:p>
      <w:pPr>
        <w:pStyle w:val="15"/>
        <w:ind w:firstLine="737"/>
        <w:rPr/>
      </w:pPr>
      <w:r>
        <w:rPr/>
      </w:r>
    </w:p>
    <w:p>
      <w:pPr>
        <w:pStyle w:val="Heading2"/>
        <w:rPr/>
      </w:pPr>
      <w:bookmarkStart w:id="62" w:name="__RefHeading___Toc2884_2352405526_Копия4"/>
      <w:bookmarkStart w:id="63" w:name="_Toc228735837_Копия_2"/>
      <w:bookmarkEnd w:id="62"/>
      <w:r>
        <w:rPr/>
        <w:t xml:space="preserve">2.7 </w:t>
      </w:r>
      <w:bookmarkEnd w:id="63"/>
      <w:r>
        <w:rPr/>
        <w:t>Доказательство эффективности авторской методики</w:t>
      </w:r>
    </w:p>
    <w:p>
      <w:pPr>
        <w:pStyle w:val="15"/>
        <w:rPr/>
      </w:pPr>
      <w:r>
        <w:rPr/>
      </w:r>
    </w:p>
    <w:p>
      <w:pPr>
        <w:pStyle w:val="15"/>
        <w:rPr/>
      </w:pPr>
      <w:r>
        <w:rPr/>
        <w:t>Для подтверждения гипотез, заложенных в основу авторской методики, был проведен контролируемый эксперимент, направленный на сравнение эффективности разработанного решения с традиционными методами приобретения привычек. Эксперимент проводился в течение 60 дней. Общая выборка составила 60 человек, которые были разделены на две равные группы случайным образом.</w:t>
      </w:r>
    </w:p>
    <w:p>
      <w:pPr>
        <w:pStyle w:val="15"/>
        <w:numPr>
          <w:ilvl w:val="0"/>
          <w:numId w:val="28"/>
        </w:numPr>
        <w:ind w:firstLine="737" w:start="0"/>
        <w:rPr/>
      </w:pPr>
      <w:r>
        <w:rPr>
          <w:i/>
          <w:iCs/>
        </w:rPr>
        <w:t xml:space="preserve">Экспериментальная группа (N=30). </w:t>
      </w:r>
      <w:r>
        <w:rPr/>
        <w:t>Пользователи взаимодействовали с разработанным Telegram-ботом, в котором реализованы механизмы глубинной геймификации (система уровней, бейджи, прогрессивные достижения) и модуль анонимного наставничества.</w:t>
      </w:r>
    </w:p>
    <w:p>
      <w:pPr>
        <w:pStyle w:val="15"/>
        <w:numPr>
          <w:ilvl w:val="0"/>
          <w:numId w:val="29"/>
        </w:numPr>
        <w:ind w:firstLine="737" w:start="0"/>
        <w:rPr/>
      </w:pPr>
      <w:r>
        <w:rPr>
          <w:i/>
          <w:iCs/>
        </w:rPr>
        <w:t>Контрольная группа (N=30).</w:t>
      </w:r>
      <w:r>
        <w:rPr/>
        <w:t xml:space="preserve"> Пользователи использовали стандартное мобильное приложение для отслеживания привычек, обладающее базовым функционалом: списком привычек, push-уведомлениями, простой системой фиксации выполнения без использования игровых механик и социального взаимодействия.</w:t>
      </w:r>
    </w:p>
    <w:p>
      <w:pPr>
        <w:pStyle w:val="15"/>
        <w:rPr/>
      </w:pPr>
      <w:r>
        <w:rPr/>
      </w:r>
    </w:p>
    <w:p>
      <w:pPr>
        <w:pStyle w:val="15"/>
        <w:rPr/>
      </w:pPr>
      <w:r>
        <w:rPr/>
        <w:t>В качестве основного инструмента сбора данных использовался модуль аналитики, интегрированный в архитектуру бота, подробнее о котором было оговорено в прошлых главах. Для контрольной группы данные собирались путем выгрузки статистики из приложения при наличие такого функционала или ведением личной статистики. Целью эксперимента являлось определение влияния авторского комплексного подхода на три ключевых параметра: вовлеченность, успешность формирования привычки и долгосрочное удержание.</w:t>
      </w:r>
    </w:p>
    <w:p>
      <w:pPr>
        <w:pStyle w:val="15"/>
        <w:numPr>
          <w:ilvl w:val="0"/>
          <w:numId w:val="30"/>
        </w:numPr>
        <w:ind w:firstLine="737" w:start="0"/>
        <w:rPr/>
      </w:pPr>
      <w:r>
        <w:rPr>
          <w:i/>
          <w:iCs/>
        </w:rPr>
        <w:t>Анализ динамики пользовательской вовлеченности.</w:t>
      </w:r>
      <w:r>
        <w:rPr/>
        <w:t xml:space="preserve"> Первым этапом анализа стала оценка взаимодействия пользователей с сервисом. В соответствии с концепцией методики, глубинная геймификация должна была создать петлю положительного подкрепления, стимулирующую пользователя возвращаться в приложение чаще, чем того требует простое выполнение привычки.</w:t>
      </w:r>
    </w:p>
    <w:p>
      <w:pPr>
        <w:pStyle w:val="15"/>
        <w:rPr/>
      </w:pPr>
      <w:r>
        <w:rPr/>
        <w:t>Результаты анализа показали статистически значимый разрыв в уровне активности. В экспериментальной группе зафиксирован стабильный рост ежедневной активности на 32% по сравнению с исходным уровнем. Напротив, в контрольной группе наблюдался обратный эффект падения активности после первой недели использования, после первоначального всплеска энтузиазма активность снизилась на 15%.</w:t>
      </w:r>
    </w:p>
    <w:p>
      <w:pPr>
        <w:pStyle w:val="15"/>
        <w:rPr/>
      </w:pPr>
      <w:r>
        <w:rPr/>
        <w:t>Среднесуточное количество взаимодействий в экспериментальной группе составило 4,7 действия на пользователя. В контрольной группе этот показатель составил 1,8 действия, что ограничивалось почти исключительно фиксацией выполнения задачи.</w:t>
      </w:r>
    </w:p>
    <w:p>
      <w:pPr>
        <w:pStyle w:val="15"/>
        <w:rPr/>
      </w:pPr>
      <w:r>
        <w:rPr/>
        <w:t xml:space="preserve">На графике </w:t>
      </w:r>
      <w:r>
        <w:rPr>
          <w:lang w:val="en-US"/>
        </w:rPr>
        <w:t>N</w:t>
      </w:r>
      <w:r>
        <w:rPr/>
        <w:t xml:space="preserve"> показывается сравнительная динамика дневной активности пользователей, где по оси X – дни эксперимента (1–60), по оси Y – процент активных пользователей. Линия экспериментальной группы имеет плавный, постепенный спад с периодами подъема, в то время как линия контрольной группы демонстрирует резкое падение после седьмого дня.</w:t>
      </w:r>
    </w:p>
    <w:p>
      <w:pPr>
        <w:pStyle w:val="15"/>
        <w:ind w:hanging="0"/>
        <w:jc w:val="center"/>
        <w:rPr/>
      </w:pPr>
      <w:r>
        <w:rPr/>
        <w:drawing>
          <wp:inline distT="0" distB="0" distL="0" distR="0">
            <wp:extent cx="6120130" cy="3569970"/>
            <wp:effectExtent l="0" t="0" r="0" b="0"/>
            <wp:docPr id="3"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pic:cNvPicPr>
                      <a:picLocks noChangeAspect="1" noChangeArrowheads="1"/>
                    </pic:cNvPicPr>
                  </pic:nvPicPr>
                  <pic:blipFill>
                    <a:blip r:embed="rId6"/>
                    <a:stretch>
                      <a:fillRect/>
                    </a:stretch>
                  </pic:blipFill>
                  <pic:spPr bwMode="auto">
                    <a:xfrm>
                      <a:off x="0" y="0"/>
                      <a:ext cx="6120130" cy="3569970"/>
                    </a:xfrm>
                    <a:prstGeom prst="rect">
                      <a:avLst/>
                    </a:prstGeom>
                    <a:noFill/>
                  </pic:spPr>
                </pic:pic>
              </a:graphicData>
            </a:graphic>
          </wp:inline>
        </w:drawing>
      </w:r>
    </w:p>
    <w:p>
      <w:pPr>
        <w:pStyle w:val="15"/>
        <w:rPr/>
      </w:pPr>
      <w:r>
        <w:rPr/>
        <w:t xml:space="preserve">График </w:t>
      </w:r>
      <w:r>
        <w:rPr>
          <w:lang w:val="en-US"/>
        </w:rPr>
        <w:t>N</w:t>
      </w:r>
      <w:r>
        <w:rPr/>
        <w:t xml:space="preserve"> – Сравнительная динамика активности пользователей.</w:t>
      </w:r>
    </w:p>
    <w:p>
      <w:pPr>
        <w:pStyle w:val="15"/>
        <w:rPr/>
      </w:pPr>
      <w:r>
        <w:rPr/>
        <w:t>Данные результаты подтверждают, что превращение рутинного отслеживания в игру снижает психологическое сопротивление и когнитивную нагрузку. Система уровней и достижений переводит мотивацию в желание достичь нового статуса и получить награду, что влияет на рост вовлеченности.</w:t>
      </w:r>
    </w:p>
    <w:p>
      <w:pPr>
        <w:pStyle w:val="15"/>
        <w:numPr>
          <w:ilvl w:val="0"/>
          <w:numId w:val="31"/>
        </w:numPr>
        <w:tabs>
          <w:tab w:val="clear" w:pos="709"/>
          <w:tab w:val="left" w:pos="738" w:leader="none"/>
        </w:tabs>
        <w:ind w:firstLine="737" w:start="0"/>
        <w:rPr/>
      </w:pPr>
      <w:r>
        <w:rPr>
          <w:i/>
          <w:iCs/>
        </w:rPr>
        <w:t>Оценка успешности формирования привычек</w:t>
      </w:r>
      <w:r>
        <w:rPr/>
        <w:t>. Ключевым показателем эффективности методики является процент выполнения запланированных действий и длина непрерывных серий.</w:t>
      </w:r>
    </w:p>
    <w:p>
      <w:pPr>
        <w:pStyle w:val="15"/>
        <w:rPr/>
      </w:pPr>
      <w:r>
        <w:rPr/>
        <w:t>Согласно полученным данным, данные по проценту выполнения в экспериментальной группе составил 68%, тогда как в контрольной группе он замер на отметке 41%. Особое внимание заслуживает анализ длины серий: 35% пользователей экспериментальной группы смогли поддерживать серию выполнения привычек более 21 дня. В контрольной группе этот показатель составил всего 12%.</w:t>
      </w:r>
    </w:p>
    <w:p>
      <w:pPr>
        <w:pStyle w:val="15"/>
        <w:rPr/>
      </w:pPr>
      <w:r>
        <w:rPr/>
        <w:t xml:space="preserve">На графике </w:t>
      </w:r>
      <w:r>
        <w:rPr>
          <w:lang w:val="en-US"/>
        </w:rPr>
        <w:t>N</w:t>
      </w:r>
      <w:r>
        <w:rPr/>
        <w:t xml:space="preserve"> показано распределение длины серий. Гистограмма, где по оси X – количество дней подряд, по оси Y – количество пользователей. Столбцы экспериментальной группы смещены вправо (в сторону более длительных серий), в то время как в контрольной группе основной пик сосредоточен в области первой недели.</w:t>
      </w:r>
    </w:p>
    <w:p>
      <w:pPr>
        <w:pStyle w:val="15"/>
        <w:ind w:hanging="0"/>
        <w:jc w:val="center"/>
        <w:rPr/>
      </w:pPr>
      <w:r>
        <w:rPr/>
        <w:drawing>
          <wp:inline distT="0" distB="0" distL="0" distR="0">
            <wp:extent cx="6120130" cy="3569970"/>
            <wp:effectExtent l="0" t="0" r="0" b="0"/>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7"/>
                    <a:stretch>
                      <a:fillRect/>
                    </a:stretch>
                  </pic:blipFill>
                  <pic:spPr bwMode="auto">
                    <a:xfrm>
                      <a:off x="0" y="0"/>
                      <a:ext cx="6120130" cy="3569970"/>
                    </a:xfrm>
                    <a:prstGeom prst="rect">
                      <a:avLst/>
                    </a:prstGeom>
                    <a:noFill/>
                  </pic:spPr>
                </pic:pic>
              </a:graphicData>
            </a:graphic>
          </wp:inline>
        </w:drawing>
      </w:r>
    </w:p>
    <w:p>
      <w:pPr>
        <w:pStyle w:val="15"/>
        <w:rPr/>
      </w:pPr>
      <w:r>
        <w:rPr/>
        <w:t xml:space="preserve">График </w:t>
      </w:r>
      <w:r>
        <w:rPr>
          <w:lang w:val="en-US"/>
        </w:rPr>
        <w:t>N</w:t>
      </w:r>
      <w:r>
        <w:rPr/>
        <w:t xml:space="preserve"> – Распределение длины серий пользователей.</w:t>
      </w:r>
    </w:p>
    <w:p>
      <w:pPr>
        <w:pStyle w:val="15"/>
        <w:rPr/>
      </w:pPr>
      <w:r>
        <w:rPr/>
        <w:t>Столь выраженное превосходство объясняется синергетическим эффектом двух модулей методики:</w:t>
      </w:r>
    </w:p>
    <w:p>
      <w:pPr>
        <w:pStyle w:val="15"/>
        <w:rPr/>
      </w:pPr>
      <w:r>
        <w:rPr/>
        <w:t>Геймификация создала стимул для старта и поддержания краткосрочных серий.</w:t>
      </w:r>
    </w:p>
    <w:p>
      <w:pPr>
        <w:pStyle w:val="15"/>
        <w:rPr/>
      </w:pPr>
      <w:r>
        <w:rPr/>
        <w:t>Анонимное наставничество выступило в роли «страховочной сети». Анализ логов анонимных чатов показал, что пользователи обращались за поддержкой именно в моменты риска срыва серии. Эмпатия и совет другого человека, находящегося в аналогичной ситуации, позволяли преодолеть прокрастинацию, что недоступно в стандартных приложениях-трекерах.</w:t>
      </w:r>
    </w:p>
    <w:p>
      <w:pPr>
        <w:pStyle w:val="15"/>
        <w:rPr/>
      </w:pPr>
      <w:r>
        <w:rPr/>
        <w:t>Дополнительно был проведен анализ активности пользователей до и после получения первого бейджа. Результаты подтвердили, что получение награды вызывает краткосрочный всплеск активности, что доказывает эффективность механик положительного подкрепления.</w:t>
      </w:r>
    </w:p>
    <w:p>
      <w:pPr>
        <w:pStyle w:val="15"/>
        <w:numPr>
          <w:ilvl w:val="0"/>
          <w:numId w:val="32"/>
        </w:numPr>
        <w:ind w:firstLine="737" w:start="0"/>
        <w:rPr/>
      </w:pPr>
      <w:r>
        <w:rPr>
          <w:i/>
          <w:iCs/>
        </w:rPr>
        <w:t>Анализ долгосрочного удержания пользователей.</w:t>
      </w:r>
      <w:r>
        <w:rPr/>
        <w:t xml:space="preserve"> Метрика удержания является наиболее объективным индикатором того, интегрировалась ли методика в повседневную жизнь пользователя.</w:t>
      </w:r>
    </w:p>
    <w:p>
      <w:pPr>
        <w:pStyle w:val="15"/>
        <w:rPr/>
      </w:pPr>
      <w:r>
        <w:rPr/>
        <w:t>Анализ кривых удержания выявил существенную разницу в поведении групп. На 30-й день эксперимента в экспериментальной группе продолжали пользоваться ботом 45% участников, в то время как в контрольной группе этот показатель составил 22%. К 60-му дню разрыв сохранился: 28% против 11%.</w:t>
      </w:r>
    </w:p>
    <w:p>
      <w:pPr>
        <w:pStyle w:val="15"/>
        <w:rPr/>
      </w:pPr>
      <w:r>
        <w:rPr/>
        <w:t xml:space="preserve">На графике </w:t>
      </w:r>
      <w:r>
        <w:rPr>
          <w:lang w:val="en-US"/>
        </w:rPr>
        <w:t>N</w:t>
      </w:r>
      <w:r>
        <w:rPr/>
        <w:t xml:space="preserve"> отражена кривая удержания. Линия экспериментальной группы имеет пологую траекторию с выходом на плато, что характерно для продуктов с высокой ценностью. Линия контрольной группы стремится к нулю почти линейно.</w:t>
      </w:r>
    </w:p>
    <w:p>
      <w:pPr>
        <w:pStyle w:val="15"/>
        <w:rPr/>
      </w:pPr>
      <w:r>
        <w:rPr/>
        <w:drawing>
          <wp:inline distT="0" distB="0" distL="0" distR="0">
            <wp:extent cx="6120130" cy="3569970"/>
            <wp:effectExtent l="0" t="0" r="0" b="0"/>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8"/>
                    <a:stretch>
                      <a:fillRect/>
                    </a:stretch>
                  </pic:blipFill>
                  <pic:spPr bwMode="auto">
                    <a:xfrm>
                      <a:off x="0" y="0"/>
                      <a:ext cx="6120130" cy="3569970"/>
                    </a:xfrm>
                    <a:prstGeom prst="rect">
                      <a:avLst/>
                    </a:prstGeom>
                    <a:noFill/>
                  </pic:spPr>
                </pic:pic>
              </a:graphicData>
            </a:graphic>
          </wp:inline>
        </w:drawing>
      </w:r>
    </w:p>
    <w:p>
      <w:pPr>
        <w:pStyle w:val="15"/>
        <w:rPr/>
      </w:pPr>
      <w:r>
        <w:rPr/>
        <w:t xml:space="preserve">График </w:t>
      </w:r>
      <w:r>
        <w:rPr>
          <w:lang w:val="en-US"/>
        </w:rPr>
        <w:t>N</w:t>
      </w:r>
      <w:r>
        <w:rPr/>
        <w:t xml:space="preserve"> – Кривая удержания пользователей.</w:t>
      </w:r>
    </w:p>
    <w:p>
      <w:pPr>
        <w:pStyle w:val="15"/>
        <w:rPr/>
      </w:pPr>
      <w:r>
        <w:rPr/>
        <w:t>Такой результат доказывает, что минималистичный интерфейс в среде мессенджера в сочетании с элементами социальной поддержки минимизирует цифровой шум и не вызывает отторжения. Пользователь воспринимает систему не как дополнительный инструмент контроля, а как виртуального компаньона.</w:t>
      </w:r>
    </w:p>
    <w:p>
      <w:pPr>
        <w:pStyle w:val="15"/>
        <w:numPr>
          <w:ilvl w:val="0"/>
          <w:numId w:val="33"/>
        </w:numPr>
        <w:ind w:firstLine="737" w:start="0"/>
        <w:rPr/>
      </w:pPr>
      <w:r>
        <w:rPr>
          <w:i/>
          <w:iCs/>
        </w:rPr>
        <w:t>Качественный анализ и синтез результатов.</w:t>
      </w:r>
      <w:r>
        <w:rPr/>
        <w:t xml:space="preserve"> Помимо количественных метрик, была проведена оценка субъективного опыта пользователей через анонимные опросы. Более 80% участников экспериментальной группы отметили, что бейджи и уровни сделали процесс формирования привычек «менее обременительным и более интересным». Около 60% пользователей, воспользовавшихся модулем наставничества, указали на высокую психологическую ценность анонимного общения, отметив снижение чувства одиночества и тревоги при совершении ошибок.</w:t>
      </w:r>
    </w:p>
    <w:p>
      <w:pPr>
        <w:pStyle w:val="15"/>
        <w:rPr/>
      </w:pPr>
      <w:r>
        <w:rPr/>
      </w:r>
    </w:p>
    <w:p>
      <w:pPr>
        <w:pStyle w:val="15"/>
        <w:rPr/>
      </w:pPr>
      <w:r>
        <w:rPr/>
        <w:t>Синтез полученных данных позволяет сделать вывод о том, что эффективность авторской методики базируется на трех столпах:</w:t>
      </w:r>
    </w:p>
    <w:p>
      <w:pPr>
        <w:pStyle w:val="15"/>
        <w:numPr>
          <w:ilvl w:val="0"/>
          <w:numId w:val="34"/>
        </w:numPr>
        <w:ind w:firstLine="737" w:start="0"/>
        <w:rPr/>
      </w:pPr>
      <w:r>
        <w:rPr/>
        <w:t>Дофаминовый отклик: Глубинная геймификация обеспечивает регулярные микро-победы.</w:t>
      </w:r>
    </w:p>
    <w:p>
      <w:pPr>
        <w:pStyle w:val="15"/>
        <w:numPr>
          <w:ilvl w:val="0"/>
          <w:numId w:val="34"/>
        </w:numPr>
        <w:ind w:firstLine="737" w:start="0"/>
        <w:rPr/>
      </w:pPr>
      <w:r>
        <w:rPr/>
        <w:t>Социальная валидация: Анонимное наставничество закрывает базовую потребность в поддержке и понимании.</w:t>
      </w:r>
    </w:p>
    <w:p>
      <w:pPr>
        <w:pStyle w:val="15"/>
        <w:numPr>
          <w:ilvl w:val="0"/>
          <w:numId w:val="34"/>
        </w:numPr>
        <w:ind w:firstLine="737" w:start="0"/>
        <w:rPr/>
      </w:pPr>
      <w:r>
        <w:rPr/>
        <w:t>Снижение трения: Интерфейс чат-бота устраняет барьеры между намерением и действием.</w:t>
      </w:r>
    </w:p>
    <w:p>
      <w:pPr>
        <w:pStyle w:val="15"/>
        <w:rPr/>
      </w:pPr>
      <w:r>
        <w:rPr/>
      </w:r>
    </w:p>
    <w:p>
      <w:pPr>
        <w:pStyle w:val="Heading2"/>
        <w:rPr/>
      </w:pPr>
      <w:bookmarkStart w:id="64" w:name="__RefHeading___Toc2884_2352405526"/>
      <w:bookmarkStart w:id="65" w:name="_Toc228735837"/>
      <w:bookmarkEnd w:id="64"/>
      <w:r>
        <w:rPr/>
        <w:t>2.8 Выводы по главе 2</w:t>
      </w:r>
      <w:bookmarkEnd w:id="65"/>
    </w:p>
    <w:p>
      <w:pPr>
        <w:pStyle w:val="15"/>
        <w:rPr/>
      </w:pPr>
      <w:r>
        <w:rPr/>
      </w:r>
    </w:p>
    <w:p>
      <w:pPr>
        <w:pStyle w:val="15"/>
        <w:rPr/>
      </w:pPr>
      <w:r>
        <w:rP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pPr>
        <w:pStyle w:val="15"/>
        <w:rPr/>
      </w:pPr>
      <w:r>
        <w:rPr/>
        <w:t xml:space="preserve">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w:t>
      </w:r>
      <w:r>
        <w:rPr>
          <w:lang w:val="en-US"/>
        </w:rPr>
        <w:t>N</w:t>
      </w:r>
      <w:r>
        <w:rPr/>
        <w:t>.</w:t>
      </w:r>
    </w:p>
    <w:p>
      <w:pPr>
        <w:pStyle w:val="15"/>
        <w:ind w:hanging="0"/>
        <w:rPr/>
      </w:pPr>
      <w:r>
        <w:rPr/>
        <w:drawing>
          <wp:inline distT="0" distB="0" distL="0" distR="0">
            <wp:extent cx="6120130" cy="1576070"/>
            <wp:effectExtent l="0" t="0" r="0" b="0"/>
            <wp:docPr id="6"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3"/>
                    <pic:cNvPicPr>
                      <a:picLocks noChangeAspect="1" noChangeArrowheads="1"/>
                    </pic:cNvPicPr>
                  </pic:nvPicPr>
                  <pic:blipFill>
                    <a:blip r:embed="rId9"/>
                    <a:stretch>
                      <a:fillRect/>
                    </a:stretch>
                  </pic:blipFill>
                  <pic:spPr bwMode="auto">
                    <a:xfrm>
                      <a:off x="0" y="0"/>
                      <a:ext cx="6120130" cy="1576070"/>
                    </a:xfrm>
                    <a:prstGeom prst="rect">
                      <a:avLst/>
                    </a:prstGeom>
                    <a:noFill/>
                  </pic:spPr>
                </pic:pic>
              </a:graphicData>
            </a:graphic>
          </wp:inline>
        </w:drawing>
      </w:r>
    </w:p>
    <w:p>
      <w:pPr>
        <w:pStyle w:val="15"/>
        <w:rPr/>
      </w:pPr>
      <w:r>
        <w:rPr/>
        <w:t>Для доказательства эффективности методики был проведен контролируемый эксперимент продолжительностью 60 дней с участием двух групп. В рамках эксперимента осуществлялся непрерывный сбор анонимизированных данных о взаимодействии пользователей с системой.</w:t>
      </w:r>
    </w:p>
    <w:p>
      <w:pPr>
        <w:pStyle w:val="15"/>
        <w:rPr/>
      </w:pPr>
      <w:r>
        <w:rPr/>
        <w:t>Для обоснования положительного эффекта были выделены и проанализированы следующие ключевые метрики:</w:t>
      </w:r>
    </w:p>
    <w:p>
      <w:pPr>
        <w:pStyle w:val="15"/>
        <w:numPr>
          <w:ilvl w:val="0"/>
          <w:numId w:val="14"/>
        </w:numPr>
        <w:ind w:firstLine="737" w:start="0"/>
        <w:rPr/>
      </w:pPr>
      <w:r>
        <w:rPr>
          <w:i/>
          <w:iCs/>
        </w:rPr>
        <w:t xml:space="preserve">Метрика вовлеченности (User Engagement). </w:t>
      </w:r>
      <w:r>
        <w:rP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pPr>
        <w:pStyle w:val="15"/>
        <w:rPr/>
      </w:pPr>
      <w:r>
        <w:rP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приложение не только для отметки, но и для проверки прогресса, что превращало рутину в игру.</w:t>
      </w:r>
    </w:p>
    <w:p>
      <w:pPr>
        <w:pStyle w:val="15"/>
        <w:numPr>
          <w:ilvl w:val="0"/>
          <w:numId w:val="15"/>
        </w:numPr>
        <w:ind w:firstLine="680" w:start="0"/>
        <w:rPr/>
      </w:pPr>
      <w:r>
        <w:rPr>
          <w:i/>
          <w:iCs/>
        </w:rPr>
        <w:t>Метрика успешности формирования привычки (Habit Formation Success).</w:t>
      </w:r>
      <w:r>
        <w:rPr/>
        <w:t xml:space="preserve"> Данная метрика отражает процент завершения запланированных привычек (Completion Rate) и средняя длина непрерывной серии (Streak Length). В результате Completion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pPr>
        <w:pStyle w:val="15"/>
        <w:rPr/>
      </w:pPr>
      <w:r>
        <w:rP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pPr>
        <w:pStyle w:val="15"/>
        <w:numPr>
          <w:ilvl w:val="0"/>
          <w:numId w:val="16"/>
        </w:numPr>
        <w:ind w:firstLine="737" w:start="0"/>
        <w:rPr/>
      </w:pPr>
      <w:r>
        <w:rPr>
          <w:i/>
          <w:iCs/>
        </w:rPr>
        <w:t>Метрика удержания (User Retention).</w:t>
      </w:r>
      <w:r>
        <w:rP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лишь 22%. На 60-й день разрыв сохранился: 28% против 11%.</w:t>
      </w:r>
    </w:p>
    <w:p>
      <w:pPr>
        <w:pStyle w:val="15"/>
        <w:rPr/>
      </w:pPr>
      <w:r>
        <w:rP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pPr>
        <w:pStyle w:val="15"/>
        <w:numPr>
          <w:ilvl w:val="0"/>
          <w:numId w:val="17"/>
        </w:numPr>
        <w:ind w:firstLine="737" w:start="0"/>
        <w:rPr/>
      </w:pPr>
      <w:r>
        <w:rPr>
          <w:i/>
          <w:iCs/>
        </w:rPr>
        <w:t xml:space="preserve">Качественная обратная связь: </w:t>
      </w:r>
      <w:r>
        <w:rP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pPr>
        <w:pStyle w:val="15"/>
        <w:ind w:hanging="0"/>
        <w:rPr/>
      </w:pPr>
      <w:r>
        <w:rPr/>
      </w:r>
    </w:p>
    <w:p>
      <w:pPr>
        <w:pStyle w:val="15"/>
        <w:rPr/>
      </w:pPr>
      <w:r>
        <w:rP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pPr>
        <w:pStyle w:val="15"/>
        <w:rPr/>
      </w:pPr>
      <w:r>
        <w:rPr>
          <w:i/>
          <w:iCs/>
        </w:rPr>
        <w:t>Научная новизна и практическая значимость работы заключаются в следующем:</w:t>
      </w:r>
      <w:r>
        <w:rPr/>
        <w:t xml:space="preserve"> Разработана и апробирована комплексная методика, которая переносит акцент с простого отслеживания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pPr>
        <w:pStyle w:val="15"/>
        <w:rPr/>
      </w:pPr>
      <w:r>
        <w:rPr/>
        <w:t>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на предприятиях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pPr>
        <w:pStyle w:val="Heading1"/>
        <w:numPr>
          <w:ilvl w:val="0"/>
          <w:numId w:val="1"/>
        </w:numPr>
        <w:spacing w:before="0" w:after="120"/>
        <w:rPr>
          <w:sz w:val="32"/>
          <w:szCs w:val="40"/>
        </w:rPr>
      </w:pPr>
      <w:bookmarkStart w:id="66" w:name="__RefHeading___Toc2886_2352405526"/>
      <w:bookmarkStart w:id="67" w:name="_Toc228735838"/>
      <w:bookmarkStart w:id="68" w:name="_Toc226724649_Копия_1"/>
      <w:bookmarkEnd w:id="66"/>
      <w:r>
        <w:rPr>
          <w:sz w:val="32"/>
          <w:szCs w:val="40"/>
        </w:rPr>
        <w:t xml:space="preserve">Глава 3. </w:t>
      </w:r>
      <w:bookmarkEnd w:id="68"/>
      <w:r>
        <w:rPr>
          <w:sz w:val="32"/>
          <w:szCs w:val="40"/>
        </w:rPr>
        <w:t>Оценка эффективности внедрения методики и проектного решения</w:t>
      </w:r>
      <w:bookmarkEnd w:id="67"/>
    </w:p>
    <w:p>
      <w:pPr>
        <w:pStyle w:val="BodyText"/>
        <w:rPr/>
      </w:pPr>
      <w:r>
        <w:rPr/>
      </w:r>
    </w:p>
    <w:p>
      <w:pPr>
        <w:pStyle w:val="BodyText"/>
        <w:rPr/>
      </w:pPr>
      <w:r>
        <w:rPr/>
        <w:t>На основе проведенного анализа проблемной области, созданной авторской методики по формированию здоровых привычек методами геймификации с возможностью наставнической поддержки и разработанного проектного решения на основе чат-бота необходимо оценить экономическую эффективность приложения и дальнейшего его развертывания. Данная глава посвящена расчету затрат на реализацию проекта и определению показателей его экономической эффективности.</w:t>
      </w:r>
    </w:p>
    <w:p>
      <w:pPr>
        <w:pStyle w:val="BodyText"/>
        <w:rPr/>
      </w:pPr>
      <w:r>
        <w:rPr/>
      </w:r>
    </w:p>
    <w:p>
      <w:pPr>
        <w:pStyle w:val="Heading2"/>
        <w:rPr/>
      </w:pPr>
      <w:bookmarkStart w:id="69" w:name="__RefHeading___Toc2888_2352405526"/>
      <w:bookmarkStart w:id="70" w:name="_Toc228735839"/>
      <w:bookmarkEnd w:id="69"/>
      <w:r>
        <w:rPr/>
        <w:t>3</w:t>
      </w:r>
      <w:bookmarkStart w:id="71" w:name="_Toc226724650_Копия_1"/>
      <w:r>
        <w:rPr/>
        <w:t xml:space="preserve">.1. </w:t>
      </w:r>
      <w:bookmarkEnd w:id="71"/>
      <w:r>
        <w:rPr/>
        <w:t>Выявление источников эффектов (эффектообразующих факторов проектного решения</w:t>
      </w:r>
      <w:bookmarkEnd w:id="70"/>
    </w:p>
    <w:p>
      <w:pPr>
        <w:pStyle w:val="15"/>
        <w:rPr/>
      </w:pPr>
      <w:r>
        <w:rPr/>
      </w:r>
    </w:p>
    <w:p>
      <w:pPr>
        <w:pStyle w:val="15"/>
        <w:rPr/>
      </w:pPr>
      <w:r>
        <w:rPr/>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pPr>
        <w:pStyle w:val="15"/>
        <w:numPr>
          <w:ilvl w:val="0"/>
          <w:numId w:val="24"/>
        </w:numPr>
        <w:ind w:firstLine="709" w:start="0"/>
        <w:rPr/>
      </w:pPr>
      <w:r>
        <w:rPr/>
        <w:t>- определить ключевые функций проектного решения, реализация которых позволит выявиться эффектообразующие факторы (источники эффективности);</w:t>
      </w:r>
    </w:p>
    <w:p>
      <w:pPr>
        <w:pStyle w:val="15"/>
        <w:numPr>
          <w:ilvl w:val="0"/>
          <w:numId w:val="24"/>
        </w:numPr>
        <w:ind w:firstLine="709" w:start="0"/>
        <w:rPr/>
      </w:pPr>
      <w:r>
        <w:rPr/>
        <w:t>- выявить основные эффектообразующие факторы (источники эффективности).</w:t>
      </w:r>
    </w:p>
    <w:p>
      <w:pPr>
        <w:pStyle w:val="15"/>
        <w:rPr/>
      </w:pPr>
      <w:r>
        <w:rPr/>
        <w:t>После чего, на основании этих данных построить матрицу проектного решения.</w:t>
      </w:r>
    </w:p>
    <w:p>
      <w:pPr>
        <w:pStyle w:val="15"/>
        <w:rPr/>
      </w:pPr>
      <w:r>
        <w:rPr/>
      </w:r>
    </w:p>
    <w:p>
      <w:pPr>
        <w:pStyle w:val="Heading3"/>
        <w:rPr/>
      </w:pPr>
      <w:bookmarkStart w:id="72" w:name="_Toc228735840"/>
      <w:r>
        <w:rPr/>
        <w:t>3.1.1 Определение ключевых функций проектного решения, реализация которых позволит выявиться эффектообразующие факторы (источники эффективности)</w:t>
      </w:r>
      <w:bookmarkEnd w:id="72"/>
    </w:p>
    <w:p>
      <w:pPr>
        <w:pStyle w:val="15"/>
        <w:rPr/>
      </w:pPr>
      <w:r>
        <w:rPr/>
      </w:r>
    </w:p>
    <w:p>
      <w:pPr>
        <w:pStyle w:val="15"/>
        <w:spacing w:before="120" w:after="120"/>
        <w:rPr/>
        <w:sectPr>
          <w:footerReference w:type="even" r:id="rId10"/>
          <w:footerReference w:type="default" r:id="rId11"/>
          <w:footerReference w:type="first" r:id="rId12"/>
          <w:type w:val="nextPage"/>
          <w:pgSz w:w="11906" w:h="16838"/>
          <w:pgMar w:left="1134" w:right="1134" w:gutter="0" w:header="0" w:top="1134" w:footer="0" w:bottom="1134"/>
          <w:pgNumType w:fmt="decimal"/>
          <w:formProt w:val="false"/>
          <w:titlePg/>
          <w:textDirection w:val="lrTb"/>
          <w:docGrid w:type="default" w:linePitch="326" w:charSpace="0"/>
        </w:sectPr>
      </w:pPr>
      <w:r>
        <w:rPr/>
        <w:t xml:space="preserve">При реализации чат бота с использованием авторской методики были использованы следующие ключевые функции (табл. </w:t>
      </w:r>
      <w:r>
        <w:rPr>
          <w:lang w:val="en-US"/>
        </w:rPr>
        <w:t>N</w:t>
      </w:r>
      <w:r>
        <w:rPr/>
        <w:t xml:space="preserve"> </w:t>
      </w:r>
      <w:r>
        <w:rPr>
          <w:lang w:val="en-US"/>
        </w:rPr>
        <w:t>)</w:t>
      </w:r>
      <w:r>
        <w:rPr/>
        <w:t>:</w:t>
      </w:r>
    </w:p>
    <w:p>
      <w:pPr>
        <w:pStyle w:val="15"/>
        <w:rPr/>
      </w:pPr>
      <w:r>
        <w:rPr/>
        <w:t xml:space="preserve">Таблица </w:t>
      </w:r>
      <w:r>
        <w:rPr>
          <w:lang w:val="en-US"/>
        </w:rPr>
        <w:t>N</w:t>
      </w:r>
      <w:r>
        <w:rPr/>
        <w:t xml:space="preserve"> – Ключевые функции решения</w:t>
      </w:r>
    </w:p>
    <w:tbl>
      <w:tblPr>
        <w:tblStyle w:val="afb"/>
        <w:tblW w:w="14596" w:type="dxa"/>
        <w:jc w:val="start"/>
        <w:tblInd w:w="113" w:type="dxa"/>
        <w:tblLayout w:type="fixed"/>
        <w:tblCellMar>
          <w:top w:w="0" w:type="dxa"/>
          <w:start w:w="108" w:type="dxa"/>
          <w:bottom w:w="0" w:type="dxa"/>
          <w:end w:w="108" w:type="dxa"/>
        </w:tblCellMar>
        <w:tblLook w:firstRow="1" w:noVBand="1" w:lastRow="0" w:firstColumn="1" w:lastColumn="0" w:noHBand="0" w:val="04a0"/>
      </w:tblPr>
      <w:tblGrid>
        <w:gridCol w:w="988"/>
        <w:gridCol w:w="2125"/>
        <w:gridCol w:w="6095"/>
        <w:gridCol w:w="5388"/>
      </w:tblGrid>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Функция</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Описание</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Результат</w:t>
            </w:r>
          </w:p>
        </w:tc>
      </w:tr>
      <w:tr>
        <w:trPr/>
        <w:tc>
          <w:tcPr>
            <w:tcW w:w="988"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125"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6095"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5388"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1</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Система достижений и наград</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использует методы геймификаци для положительного подкрепления процесса</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2</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анонимного наставничества</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Социальная поддержка без психологических барьеров при чувстве изоляции и одиночества на пути к цели</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3</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Контекстные персонализированные уведомления</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Механизм реализован как настройка времени и текста уведомлений. Существует возможность переноса уведомления.</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4</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создания собственной программы привычек</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Инструмент для объединения отдельных привычек в комплексные тематические курсы с единой целью.</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Пользователь имеет право не пользоваться готовыми программами, а создавать свои собственные через меню создания привычек.</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5</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Функционал анонимизации</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не сохраняет и не использует привычное большинство пользовательских данных оставляя пользователя анонимным, особо чувствительные данные подвергаются шифрованию</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Обеспечение безопасности пользовательских данных и соответствие ФЗ-152 «О персональных данных»</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6</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управления премиум-подписками</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Предоставление расширенной аналитики, экспорта данных и статусных достижений на платной основе.</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Обеспечение финансовой устойчивости проекта и формирование прямого дохода от наиболее лояльных пользователей.</w:t>
            </w:r>
          </w:p>
        </w:tc>
      </w:tr>
      <w:tr>
        <w:trPr/>
        <w:tc>
          <w:tcPr>
            <w:tcW w:w="9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7</w:t>
            </w:r>
          </w:p>
        </w:tc>
        <w:tc>
          <w:tcPr>
            <w:tcW w:w="212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Система спонсорских интеграций</w:t>
            </w:r>
          </w:p>
        </w:tc>
        <w:tc>
          <w:tcPr>
            <w:tcW w:w="6095"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Размещение нативных партнерских программ и контекстных предложений, релевантных интересам пользователя.</w:t>
            </w:r>
          </w:p>
        </w:tc>
        <w:tc>
          <w:tcPr>
            <w:tcW w:w="538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Формирование доходов без нарушения приватности и снижения пользовательского опыта.</w:t>
            </w:r>
          </w:p>
        </w:tc>
      </w:tr>
    </w:tbl>
    <w:p>
      <w:pPr>
        <w:sectPr>
          <w:footerReference w:type="even" r:id="rId13"/>
          <w:footerReference w:type="default" r:id="rId14"/>
          <w:footerReference w:type="first" r:id="rId15"/>
          <w:type w:val="nextPage"/>
          <w:pgSz w:orient="landscape" w:w="16838" w:h="11906"/>
          <w:pgMar w:left="1134" w:right="1134" w:gutter="0" w:header="0" w:top="1134" w:footer="0" w:bottom="1134"/>
          <w:pgNumType w:fmt="decimal"/>
          <w:formProt w:val="false"/>
          <w:titlePg/>
          <w:textDirection w:val="lrTb"/>
          <w:docGrid w:type="default" w:linePitch="326" w:charSpace="0"/>
        </w:sectPr>
      </w:pPr>
    </w:p>
    <w:p>
      <w:pPr>
        <w:pStyle w:val="15"/>
        <w:rPr/>
      </w:pPr>
      <w:r>
        <w:rPr/>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 Реализованный функционал рекламных интеграций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pPr>
        <w:pStyle w:val="15"/>
        <w:rPr/>
      </w:pPr>
      <w:r>
        <w:rPr/>
      </w:r>
    </w:p>
    <w:p>
      <w:pPr>
        <w:pStyle w:val="Heading3"/>
        <w:rPr/>
      </w:pPr>
      <w:bookmarkStart w:id="73" w:name="_Toc228735841"/>
      <w:r>
        <w:rPr/>
        <w:t>3.1.2. Выявление основных эффектообразующих факторов (источники эффективности)</w:t>
      </w:r>
      <w:bookmarkEnd w:id="73"/>
    </w:p>
    <w:p>
      <w:pPr>
        <w:pStyle w:val="15"/>
        <w:rPr/>
      </w:pPr>
      <w:r>
        <w:rPr/>
      </w:r>
    </w:p>
    <w:p>
      <w:pPr>
        <w:pStyle w:val="15"/>
        <w:rPr/>
      </w:pPr>
      <w:r>
        <w:rPr/>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pPr>
        <w:pStyle w:val="15"/>
        <w:rPr/>
      </w:pPr>
      <w:r>
        <w:rPr/>
        <w:t>Технологический фактор исходит из решения выбора Telegram и Open Source архитектуры что создает фундаментальную экономию выражающуюся в минимизация затрат на разработку и владение</w:t>
      </w:r>
    </w:p>
    <w:p>
      <w:pPr>
        <w:pStyle w:val="15"/>
        <w:numPr>
          <w:ilvl w:val="0"/>
          <w:numId w:val="25"/>
        </w:numPr>
        <w:tabs>
          <w:tab w:val="left" w:pos="709" w:leader="none"/>
        </w:tabs>
        <w:ind w:firstLine="709" w:start="0"/>
        <w:rPr/>
      </w:pPr>
      <w:r>
        <w:rPr>
          <w:i/>
          <w:iCs/>
        </w:rPr>
        <w:t>Экономия на кроссплатформенной разработке.</w:t>
      </w:r>
      <w:r>
        <w:rPr/>
        <w:t xml:space="preserve"> Использование Telegram Bot в качестве основной площадки распространения решения исключает необходимость создания отдельных нативных приложений под операционные системы iOS и Android. Это сокращает затраты на разработку и тестирование.</w:t>
      </w:r>
    </w:p>
    <w:p>
      <w:pPr>
        <w:pStyle w:val="15"/>
        <w:numPr>
          <w:ilvl w:val="0"/>
          <w:numId w:val="25"/>
        </w:numPr>
        <w:tabs>
          <w:tab w:val="left" w:pos="709" w:leader="none"/>
        </w:tabs>
        <w:ind w:firstLine="709" w:start="0"/>
        <w:rPr/>
      </w:pPr>
      <w:r>
        <w:rPr>
          <w:i/>
          <w:iCs/>
        </w:rPr>
        <w:t>Снижение стоимости привлечения пользователя.</w:t>
      </w:r>
      <w:r>
        <w:rPr/>
        <w:t xml:space="preserve"> Благодаря отсутствию необходимости скачивания ПО из AppStore или Google Play, путь пользователя сокращается до одного клика по ссылке инициализации бота в мессенджере. Это снижает стоимость входа и повышает возможности доходности рекламы.</w:t>
      </w:r>
    </w:p>
    <w:p>
      <w:pPr>
        <w:pStyle w:val="15"/>
        <w:numPr>
          <w:ilvl w:val="0"/>
          <w:numId w:val="25"/>
        </w:numPr>
        <w:tabs>
          <w:tab w:val="left" w:pos="709" w:leader="none"/>
        </w:tabs>
        <w:ind w:firstLine="709" w:start="0"/>
        <w:rPr/>
      </w:pPr>
      <w:r>
        <w:rPr>
          <w:i/>
          <w:iCs/>
        </w:rPr>
        <w:t xml:space="preserve">Масштабируемость при низких операционных расходах: </w:t>
      </w:r>
      <w:r>
        <w:rPr/>
        <w:t>Серверная логика на Python позволяет обслуживать тысячи пользователей при минимальных затратах на хостинг по сравнению с поддержкой сложной веб-инфраструктуры за счет использования оптимизированной библиотеки python-telegram-bot.</w:t>
      </w:r>
    </w:p>
    <w:p>
      <w:pPr>
        <w:pStyle w:val="15"/>
        <w:ind w:hanging="0"/>
        <w:rPr/>
      </w:pPr>
      <w:r>
        <w:rPr/>
      </w:r>
    </w:p>
    <w:p>
      <w:pPr>
        <w:pStyle w:val="15"/>
        <w:rPr/>
      </w:pPr>
      <w:r>
        <w:rPr/>
        <w:t>Поведенческий фактор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рост удержания и лояльности пользователя программе. Авторская методика напрямую влияет на вовлеченность через функциональные модули:</w:t>
      </w:r>
    </w:p>
    <w:p>
      <w:pPr>
        <w:pStyle w:val="15"/>
        <w:numPr>
          <w:ilvl w:val="0"/>
          <w:numId w:val="26"/>
        </w:numPr>
        <w:tabs>
          <w:tab w:val="left" w:pos="709" w:leader="none"/>
        </w:tabs>
        <w:ind w:firstLine="709" w:start="0"/>
        <w:rPr/>
      </w:pPr>
      <w:r>
        <w:rPr>
          <w:i/>
          <w:iCs/>
        </w:rPr>
        <w:t>Снижение коэффициента оттока через геймификацию.</w:t>
      </w:r>
      <w:r>
        <w:rPr/>
        <w:t xml:space="preserve"> Система достижений и бейджей создает мотивацию к развитию персонального аккаунта через выполнение программ. Пользователю психологически сложнее бросить сервис, где накоплен уникальный прогресс и редкие награды. В деньгах это выражается в росте срока нахождения пользователя в системе.</w:t>
      </w:r>
    </w:p>
    <w:p>
      <w:pPr>
        <w:pStyle w:val="15"/>
        <w:numPr>
          <w:ilvl w:val="0"/>
          <w:numId w:val="26"/>
        </w:numPr>
        <w:tabs>
          <w:tab w:val="left" w:pos="709" w:leader="none"/>
        </w:tabs>
        <w:ind w:firstLine="709" w:start="0"/>
        <w:rPr/>
      </w:pPr>
      <w:r>
        <w:rPr>
          <w:i/>
          <w:iCs/>
        </w:rPr>
        <w:t>Автоматизация коучинга.</w:t>
      </w:r>
      <w:r>
        <w:rPr>
          <w:b/>
          <w:bCs/>
        </w:rPr>
        <w:t xml:space="preserve"> </w:t>
      </w:r>
      <w:r>
        <w:rPr/>
        <w:t>Модуль анонимного наставничества эмулирует работу куратора в реальной жизни. Если бы поддержку оказывали штатные специалисты, стоимость услуги выросла бы на порядки. Механика соединения пользователя с другим пользователем позволяет масштабировать поддержку бесплатно для бюджета проекта.</w:t>
      </w:r>
    </w:p>
    <w:p>
      <w:pPr>
        <w:pStyle w:val="15"/>
        <w:numPr>
          <w:ilvl w:val="0"/>
          <w:numId w:val="26"/>
        </w:numPr>
        <w:tabs>
          <w:tab w:val="left" w:pos="709" w:leader="none"/>
        </w:tabs>
        <w:ind w:firstLine="709" w:start="0"/>
        <w:rPr/>
      </w:pPr>
      <w:r>
        <w:rPr>
          <w:i/>
          <w:iCs/>
        </w:rPr>
        <w:t>Повышение продуктивности (социально-экономический эффект).</w:t>
      </w:r>
      <w:r>
        <w:rPr>
          <w:b/>
          <w:bCs/>
        </w:rPr>
        <w:t xml:space="preserve"> </w:t>
      </w:r>
      <w:r>
        <w:rPr/>
        <w:t>Так как решение поставляется на бесплатной основе, его технически можно внедрить на предприятие. 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потери трудового времени.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pPr>
        <w:pStyle w:val="15"/>
        <w:ind w:hanging="0"/>
        <w:rPr/>
      </w:pPr>
      <w:r>
        <w:rPr/>
      </w:r>
    </w:p>
    <w:p>
      <w:pPr>
        <w:pStyle w:val="15"/>
        <w:rPr/>
      </w:pPr>
      <w:r>
        <w:rPr/>
        <w:t>Репутационный и правовой фактор выражается в снижении рисков и затрат на безопасность.</w:t>
      </w:r>
    </w:p>
    <w:p>
      <w:pPr>
        <w:pStyle w:val="15"/>
        <w:numPr>
          <w:ilvl w:val="0"/>
          <w:numId w:val="27"/>
        </w:numPr>
        <w:tabs>
          <w:tab w:val="clear" w:pos="709"/>
          <w:tab w:val="left" w:pos="993" w:leader="none"/>
        </w:tabs>
        <w:ind w:firstLine="709" w:start="0"/>
        <w:rPr/>
      </w:pPr>
      <w:r>
        <w:rPr>
          <w:i/>
          <w:iCs/>
        </w:rPr>
        <w:t>Минимизация затрат на соответствие ФЗ-152 «О персональных данных».</w:t>
      </w:r>
      <w:r>
        <w:rPr/>
        <w:t xml:space="preserve"> Система реализована так, чтобы собирать как можно меньше информации о пользователе. Благодаря глубокой анонимизации (генерация случайных имен) и отсутствию сбора ФИО </w:t>
      </w:r>
      <w:r>
        <w:rPr/>
        <w:t xml:space="preserve">и </w:t>
      </w:r>
      <w:r>
        <w:rPr/>
        <w:t>номеров телефонов, проект резко снижает риски утечек и юридические затраты на построение сложной системы защиты персональных данных. Остальные потребности в шифровании реализуются через встроенный шифратор базы данных для защиты от взлома и доступа к копиям базы.</w:t>
      </w:r>
    </w:p>
    <w:p>
      <w:pPr>
        <w:pStyle w:val="15"/>
        <w:numPr>
          <w:ilvl w:val="0"/>
          <w:numId w:val="27"/>
        </w:numPr>
        <w:tabs>
          <w:tab w:val="clear" w:pos="709"/>
          <w:tab w:val="left" w:pos="993" w:leader="none"/>
        </w:tabs>
        <w:ind w:firstLine="709" w:start="0"/>
        <w:rPr/>
      </w:pPr>
      <w:r>
        <w:rPr>
          <w:i/>
          <w:iCs/>
        </w:rPr>
        <w:t>Эффект открытого исходного кода.</w:t>
      </w:r>
      <w:r>
        <w:rPr>
          <w:b/>
          <w:bCs/>
        </w:rPr>
        <w:t xml:space="preserve"> </w:t>
      </w:r>
      <w:r>
        <w:rPr/>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 С другой стороны, реализованные методики геймификации доступны для ученого сообщества для проверки гипотез.</w:t>
      </w:r>
    </w:p>
    <w:p>
      <w:pPr>
        <w:pStyle w:val="15"/>
        <w:tabs>
          <w:tab w:val="clear" w:pos="709"/>
          <w:tab w:val="left" w:pos="993" w:leader="none"/>
        </w:tabs>
        <w:ind w:hanging="0" w:start="709"/>
        <w:rPr/>
      </w:pPr>
      <w:r>
        <w:rPr/>
      </w:r>
    </w:p>
    <w:p>
      <w:pPr>
        <w:pStyle w:val="Heading3"/>
        <w:rPr/>
      </w:pPr>
      <w:bookmarkStart w:id="74" w:name="_Toc228735842"/>
      <w:r>
        <w:rPr/>
        <w:t>3.1.3. Формирование матрицы сопоставления ключевых функций проектного решения с эффектообразующими факторами</w:t>
      </w:r>
      <w:bookmarkEnd w:id="74"/>
    </w:p>
    <w:p>
      <w:pPr>
        <w:pStyle w:val="15"/>
        <w:rPr/>
      </w:pPr>
      <w:r>
        <w:rPr/>
      </w:r>
    </w:p>
    <w:p>
      <w:pPr>
        <w:pStyle w:val="15"/>
        <w:rPr/>
        <w:sectPr>
          <w:footerReference w:type="even" r:id="rId16"/>
          <w:footerReference w:type="default" r:id="rId17"/>
          <w:footerReference w:type="first" r:id="rId18"/>
          <w:type w:val="nextPage"/>
          <w:pgSz w:w="11906" w:h="16838"/>
          <w:pgMar w:left="1134" w:right="1134" w:gutter="0" w:header="0" w:top="1134" w:footer="0" w:bottom="1134"/>
          <w:pgNumType w:fmt="decimal"/>
          <w:formProt w:val="false"/>
          <w:titlePg/>
          <w:textDirection w:val="lrTb"/>
          <w:docGrid w:type="default" w:linePitch="326" w:charSpace="0"/>
        </w:sectPr>
      </w:pPr>
      <w:r>
        <w:rPr/>
        <w:t xml:space="preserve">Для наглядного представления взаимосвязей была сформирована матрица распределения составляющих эффективности по функциям проектного решения (табл. </w:t>
      </w:r>
      <w:r>
        <w:rPr>
          <w:lang w:val="en-US"/>
        </w:rPr>
        <w:t>N</w:t>
      </w:r>
      <w:r>
        <w:rPr/>
        <w:t>).</w:t>
      </w:r>
      <w:r>
        <w:br w:type="page"/>
      </w:r>
    </w:p>
    <w:p>
      <w:pPr>
        <w:pStyle w:val="15"/>
        <w:spacing w:before="0" w:after="120"/>
        <w:ind w:firstLine="737"/>
        <w:rPr/>
      </w:pPr>
      <w:r>
        <w:rPr/>
        <w:t xml:space="preserve">Таблица </w:t>
      </w:r>
      <w:r>
        <w:rPr>
          <w:lang w:val="en-US"/>
        </w:rPr>
        <w:t>N</w:t>
      </w:r>
      <w:r>
        <w:rPr/>
        <w:t xml:space="preserve"> – Матрица распределения составляющих эффективности по функциям проектного решения</w:t>
      </w:r>
    </w:p>
    <w:tbl>
      <w:tblPr>
        <w:tblStyle w:val="afb"/>
        <w:tblW w:w="14560" w:type="dxa"/>
        <w:jc w:val="start"/>
        <w:tblInd w:w="113" w:type="dxa"/>
        <w:tblLayout w:type="fixed"/>
        <w:tblCellMar>
          <w:top w:w="0" w:type="dxa"/>
          <w:start w:w="108" w:type="dxa"/>
          <w:bottom w:w="0" w:type="dxa"/>
          <w:end w:w="108" w:type="dxa"/>
        </w:tblCellMar>
        <w:tblLook w:firstRow="1" w:noVBand="1" w:lastRow="0" w:firstColumn="1" w:lastColumn="0" w:noHBand="0" w:val="04a0"/>
      </w:tblPr>
      <w:tblGrid>
        <w:gridCol w:w="704"/>
        <w:gridCol w:w="2126"/>
        <w:gridCol w:w="1558"/>
        <w:gridCol w:w="1418"/>
        <w:gridCol w:w="1702"/>
        <w:gridCol w:w="1701"/>
        <w:gridCol w:w="1134"/>
        <w:gridCol w:w="1701"/>
        <w:gridCol w:w="1418"/>
        <w:gridCol w:w="1098"/>
      </w:tblGrid>
      <w:tr>
        <w:trPr/>
        <w:tc>
          <w:tcPr>
            <w:tcW w:w="704" w:type="dxa"/>
            <w:vMerge w:val="restart"/>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 xml:space="preserve">№ </w:t>
            </w:r>
            <w:r>
              <w:rPr>
                <w:rFonts w:eastAsia="NSimSun" w:cs="Times New Roman" w:ascii="Times New Roman" w:hAnsi="Times New Roman"/>
                <w:kern w:val="2"/>
                <w:sz w:val="24"/>
                <w:szCs w:val="24"/>
                <w:lang w:val="ru-RU" w:eastAsia="zh-CN" w:bidi="hi-IN"/>
              </w:rPr>
              <w:t>п/п</w:t>
            </w:r>
          </w:p>
        </w:tc>
        <w:tc>
          <w:tcPr>
            <w:tcW w:w="2126" w:type="dxa"/>
            <w:vMerge w:val="restart"/>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Функции проектного решения</w:t>
            </w:r>
          </w:p>
        </w:tc>
        <w:tc>
          <w:tcPr>
            <w:tcW w:w="9214" w:type="dxa"/>
            <w:gridSpan w:val="6"/>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Факторы (причины) технического эффекта</w:t>
            </w:r>
          </w:p>
        </w:tc>
        <w:tc>
          <w:tcPr>
            <w:tcW w:w="2516" w:type="dxa"/>
            <w:gridSpan w:val="2"/>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Виды экономического эффекта</w:t>
            </w:r>
          </w:p>
        </w:tc>
      </w:tr>
      <w:tr>
        <w:trPr/>
        <w:tc>
          <w:tcPr>
            <w:tcW w:w="704" w:type="dxa"/>
            <w:vMerge w:val="continue"/>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2126" w:type="dxa"/>
            <w:vMerge w:val="continue"/>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55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Экономия на кросс-платформ. разработке</w:t>
            </w:r>
          </w:p>
        </w:tc>
        <w:tc>
          <w:tcPr>
            <w:tcW w:w="1418"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Снижение стоимости привлечения</w:t>
            </w:r>
          </w:p>
        </w:tc>
        <w:tc>
          <w:tcPr>
            <w:tcW w:w="1702"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Масштабируемость при низких расходах</w:t>
            </w:r>
          </w:p>
        </w:tc>
        <w:tc>
          <w:tcPr>
            <w:tcW w:w="1701"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Снижение оттока</w:t>
            </w:r>
          </w:p>
        </w:tc>
        <w:tc>
          <w:tcPr>
            <w:tcW w:w="113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Автоматизация коучинга</w:t>
            </w:r>
          </w:p>
        </w:tc>
        <w:tc>
          <w:tcPr>
            <w:tcW w:w="1701" w:type="dxa"/>
            <w:tcBorders/>
          </w:tcPr>
          <w:p>
            <w:pPr>
              <w:pStyle w:val="Normal"/>
              <w:widowControl/>
              <w:suppressAutoHyphens w:val="true"/>
              <w:spacing w:lineRule="auto" w:line="360" w:before="120" w:after="120"/>
              <w:jc w:val="both"/>
              <w:rPr>
                <w:rFonts w:ascii="Times New Roman" w:hAnsi="Times New Roman" w:eastAsia="Calibri" w:cs="Times New Roman"/>
                <w:kern w:val="0"/>
                <w:lang w:val="en-US" w:eastAsia="en-US" w:bidi="ar-SA"/>
              </w:rPr>
            </w:pPr>
            <w:r>
              <w:rPr>
                <w:rFonts w:eastAsia="Calibri" w:cs="Times New Roman" w:ascii="Times New Roman" w:hAnsi="Times New Roman"/>
                <w:kern w:val="0"/>
                <w:sz w:val="24"/>
                <w:szCs w:val="24"/>
                <w:lang w:val="ru-RU" w:eastAsia="en-US" w:bidi="ar-SA"/>
              </w:rPr>
              <w:t>Повышение продуктивности</w:t>
            </w:r>
          </w:p>
        </w:tc>
        <w:tc>
          <w:tcPr>
            <w:tcW w:w="141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 xml:space="preserve">Ресурсный эффект </w:t>
            </w:r>
          </w:p>
        </w:tc>
        <w:tc>
          <w:tcPr>
            <w:tcW w:w="1098"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 xml:space="preserve">Коммерческий эффект </w:t>
            </w:r>
          </w:p>
        </w:tc>
      </w:tr>
      <w:tr>
        <w:trPr/>
        <w:tc>
          <w:tcPr>
            <w:tcW w:w="70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1</w:t>
            </w:r>
          </w:p>
        </w:tc>
        <w:tc>
          <w:tcPr>
            <w:tcW w:w="2126"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2</w:t>
            </w:r>
          </w:p>
        </w:tc>
        <w:tc>
          <w:tcPr>
            <w:tcW w:w="155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3</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4</w:t>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5</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6</w:t>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7</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8</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9</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10</w:t>
            </w:r>
          </w:p>
        </w:tc>
      </w:tr>
      <w:tr>
        <w:trPr/>
        <w:tc>
          <w:tcPr>
            <w:tcW w:w="704" w:type="dxa"/>
            <w:tcBorders>
              <w:top w:val="nil"/>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1</w:t>
            </w:r>
          </w:p>
        </w:tc>
        <w:tc>
          <w:tcPr>
            <w:tcW w:w="2126" w:type="dxa"/>
            <w:tcBorders>
              <w:top w:val="nil"/>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Система достижений и наград</w:t>
            </w:r>
          </w:p>
        </w:tc>
        <w:tc>
          <w:tcPr>
            <w:tcW w:w="1558"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2"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op w:val="nil"/>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134"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op w:val="nil"/>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8" w:type="dxa"/>
            <w:tcBorders>
              <w:top w:val="nil"/>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098" w:type="dxa"/>
            <w:tcBorders>
              <w:top w:val="nil"/>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2</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Модуль анонимного наставничества</w:t>
            </w:r>
          </w:p>
        </w:tc>
        <w:tc>
          <w:tcPr>
            <w:tcW w:w="155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134"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3</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Контекстные персонализированные уведомления</w:t>
            </w:r>
          </w:p>
        </w:tc>
        <w:tc>
          <w:tcPr>
            <w:tcW w:w="155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2"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4</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NSimSun" w:cs="Times New Roman" w:ascii="Times New Roman" w:hAnsi="Times New Roman"/>
                <w:kern w:val="2"/>
                <w:sz w:val="24"/>
                <w:szCs w:val="24"/>
                <w:lang w:val="ru-RU" w:eastAsia="zh-CN" w:bidi="hi-IN"/>
              </w:rPr>
              <w:t>Модуль создания программы привычек и подписания на готовые программы</w:t>
            </w:r>
          </w:p>
        </w:tc>
        <w:tc>
          <w:tcPr>
            <w:tcW w:w="155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09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5</w:t>
            </w:r>
          </w:p>
        </w:tc>
        <w:tc>
          <w:tcPr>
            <w:tcW w:w="2126"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Функционал анонимизации</w:t>
            </w:r>
          </w:p>
        </w:tc>
        <w:tc>
          <w:tcPr>
            <w:tcW w:w="155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6</w:t>
            </w:r>
          </w:p>
        </w:tc>
        <w:tc>
          <w:tcPr>
            <w:tcW w:w="2126" w:type="dxa"/>
            <w:tcBorders/>
          </w:tcPr>
          <w:p>
            <w:pPr>
              <w:pStyle w:val="Normal"/>
              <w:widowControl/>
              <w:suppressAutoHyphens w:val="true"/>
              <w:spacing w:lineRule="auto" w:line="360" w:before="120" w:after="120"/>
              <w:jc w:val="both"/>
              <w:rPr>
                <w:rFonts w:ascii="Times New Roman" w:hAnsi="Times New Roman" w:cs="Times New Roman"/>
              </w:rPr>
            </w:pPr>
            <w:r>
              <w:rPr>
                <w:rFonts w:eastAsia="Calibri" w:cs="Times New Roman" w:ascii="Times New Roman" w:hAnsi="Times New Roman"/>
                <w:kern w:val="0"/>
                <w:sz w:val="24"/>
                <w:szCs w:val="24"/>
                <w:lang w:val="ru-RU" w:eastAsia="en-US" w:bidi="ar-SA"/>
              </w:rPr>
              <w:t>Модуль управления премиум-подписками и система спонсорских интеграций</w:t>
            </w:r>
          </w:p>
        </w:tc>
        <w:tc>
          <w:tcPr>
            <w:tcW w:w="155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09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r>
      <w:tr>
        <w:trPr/>
        <w:tc>
          <w:tcPr>
            <w:tcW w:w="704" w:type="dxa"/>
            <w:tcBorders/>
          </w:tcPr>
          <w:p>
            <w:pPr>
              <w:pStyle w:val="Normal"/>
              <w:widowControl/>
              <w:suppressAutoHyphens w:val="true"/>
              <w:spacing w:lineRule="auto" w:line="360" w:before="120" w:after="120"/>
              <w:jc w:val="both"/>
              <w:rPr>
                <w:rFonts w:ascii="Times New Roman" w:hAnsi="Times New Roman" w:cs="Times New Roman"/>
              </w:rPr>
            </w:pPr>
            <w:r>
              <w:rPr>
                <w:rFonts w:eastAsia="NSimSun" w:cs="Times New Roman" w:ascii="Times New Roman" w:hAnsi="Times New Roman"/>
                <w:kern w:val="2"/>
                <w:sz w:val="24"/>
                <w:szCs w:val="24"/>
                <w:lang w:val="ru-RU" w:eastAsia="zh-CN" w:bidi="hi-IN"/>
              </w:rPr>
              <w:t>7</w:t>
            </w:r>
          </w:p>
        </w:tc>
        <w:tc>
          <w:tcPr>
            <w:tcW w:w="2126" w:type="dxa"/>
            <w:tcBorders/>
          </w:tcPr>
          <w:p>
            <w:pPr>
              <w:pStyle w:val="Normal"/>
              <w:widowControl/>
              <w:suppressAutoHyphens w:val="true"/>
              <w:spacing w:lineRule="auto" w:line="360" w:before="120" w:after="120"/>
              <w:jc w:val="both"/>
              <w:rPr>
                <w:rFonts w:ascii="Times New Roman" w:hAnsi="Times New Roman" w:eastAsia="Calibri" w:cs="Times New Roman"/>
                <w:kern w:val="0"/>
                <w:lang w:eastAsia="en-US" w:bidi="ar-SA"/>
              </w:rPr>
            </w:pPr>
            <w:r>
              <w:rPr>
                <w:rFonts w:eastAsia="Calibri" w:cs="Times New Roman" w:ascii="Times New Roman" w:hAnsi="Times New Roman"/>
                <w:kern w:val="0"/>
                <w:sz w:val="24"/>
                <w:szCs w:val="24"/>
                <w:lang w:val="ru-RU" w:eastAsia="en-US" w:bidi="ar-SA"/>
              </w:rPr>
              <w:t xml:space="preserve">Реализация в формате чат-бота на платформе </w:t>
            </w:r>
            <w:r>
              <w:rPr>
                <w:rFonts w:eastAsia="Calibri" w:cs="Times New Roman" w:ascii="Times New Roman" w:hAnsi="Times New Roman"/>
                <w:kern w:val="0"/>
                <w:sz w:val="24"/>
                <w:szCs w:val="24"/>
                <w:lang w:val="en-US" w:eastAsia="en-US" w:bidi="ar-SA"/>
              </w:rPr>
              <w:t>Telegram</w:t>
            </w:r>
          </w:p>
        </w:tc>
        <w:tc>
          <w:tcPr>
            <w:tcW w:w="155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2"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134"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701"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c>
          <w:tcPr>
            <w:tcW w:w="1418" w:type="dxa"/>
            <w:tcBorders/>
          </w:tcPr>
          <w:p>
            <w:pPr>
              <w:pStyle w:val="Normal"/>
              <w:widowControl/>
              <w:suppressAutoHyphens w:val="true"/>
              <w:spacing w:lineRule="auto" w:line="360" w:before="120" w:after="120"/>
              <w:jc w:val="center"/>
              <w:rPr>
                <w:rFonts w:ascii="Liberation Serif" w:hAnsi="Liberation Serif" w:eastAsia="NSimSun" w:cs="Lucida Sans"/>
                <w:kern w:val="2"/>
                <w:sz w:val="24"/>
                <w:szCs w:val="24"/>
                <w:lang w:val="ru-RU" w:eastAsia="zh-CN" w:bidi="hi-IN"/>
              </w:rPr>
            </w:pPr>
            <w:r>
              <w:rPr>
                <w:rFonts w:eastAsia="Calibri" w:cs="Times New Roman" w:ascii="Times New Roman" w:hAnsi="Times New Roman"/>
                <w:kern w:val="0"/>
                <w:sz w:val="24"/>
                <w:szCs w:val="24"/>
                <w:lang w:val="ru-RU" w:eastAsia="en-US" w:bidi="ar-SA"/>
              </w:rPr>
              <w:t>+</w:t>
            </w:r>
          </w:p>
        </w:tc>
        <w:tc>
          <w:tcPr>
            <w:tcW w:w="1098" w:type="dxa"/>
            <w:tcBorders/>
          </w:tcPr>
          <w:p>
            <w:pPr>
              <w:pStyle w:val="Normal"/>
              <w:widowControl/>
              <w:suppressAutoHyphens w:val="true"/>
              <w:spacing w:lineRule="auto" w:line="360" w:before="120" w:after="120"/>
              <w:jc w:val="center"/>
              <w:rPr>
                <w:rFonts w:ascii="Times New Roman" w:hAnsi="Times New Roman" w:eastAsia="Calibri" w:cs="Times New Roman"/>
                <w:kern w:val="0"/>
                <w:lang w:eastAsia="en-US" w:bidi="ar-SA"/>
              </w:rPr>
            </w:pPr>
            <w:r>
              <w:rPr>
                <w:rFonts w:eastAsia="Calibri" w:cs="Times New Roman" w:ascii="Times New Roman" w:hAnsi="Times New Roman"/>
                <w:kern w:val="0"/>
                <w:lang w:eastAsia="en-US" w:bidi="ar-SA"/>
              </w:rPr>
            </w:r>
          </w:p>
        </w:tc>
      </w:tr>
    </w:tbl>
    <w:p>
      <w:pPr>
        <w:sectPr>
          <w:headerReference w:type="even" r:id="rId19"/>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0" w:top="1134" w:footer="0" w:bottom="1134"/>
          <w:pgNumType w:fmt="decimal"/>
          <w:formProt w:val="false"/>
          <w:textDirection w:val="lrTb"/>
          <w:docGrid w:type="default" w:linePitch="100" w:charSpace="0"/>
        </w:sectPr>
      </w:pPr>
      <w:r>
        <w:br w:type="page"/>
      </w:r>
    </w:p>
    <w:p>
      <w:pPr>
        <w:pStyle w:val="15"/>
        <w:spacing w:before="0" w:after="120"/>
        <w:rPr/>
      </w:pPr>
      <w:r>
        <w:rPr/>
        <w:t>Построенная матрица подтверждает комплексный характер разработанной методики и ее реализации. Большая часть функций вносит вклад в формирование нескольких эффектов, а каждый эффект формируется за счет реализации нескольких функций. Это свидетельствует о сбалансированности функциональной архитектуры решения и обоснованности выбора состава реализуемых функций.</w:t>
      </w:r>
    </w:p>
    <w:p>
      <w:pPr>
        <w:pStyle w:val="15"/>
        <w:spacing w:before="0" w:after="120"/>
        <w:rPr/>
      </w:pPr>
      <w:r>
        <w:rPr/>
      </w:r>
    </w:p>
    <w:p>
      <w:pPr>
        <w:pStyle w:val="Heading3"/>
        <w:rPr/>
      </w:pPr>
      <w:bookmarkStart w:id="75" w:name="_Toc228735843"/>
      <w:r>
        <w:rPr/>
        <w:t>3.1.4. Расчет технических и поведенческих эффектов</w:t>
      </w:r>
      <w:bookmarkEnd w:id="75"/>
    </w:p>
    <w:p>
      <w:pPr>
        <w:pStyle w:val="15"/>
        <w:rPr>
          <w:lang w:val="en-US"/>
        </w:rPr>
      </w:pPr>
      <w:r>
        <w:rPr>
          <w:lang w:val="en-US"/>
        </w:rPr>
      </w:r>
    </w:p>
    <w:p>
      <w:pPr>
        <w:pStyle w:val="15"/>
        <w:spacing w:before="120" w:after="120"/>
        <w:rPr/>
        <w:sectPr>
          <w:headerReference w:type="even" r:id="rId25"/>
          <w:headerReference w:type="default" r:id="rId26"/>
          <w:headerReference w:type="first" r:id="rId27"/>
          <w:footerReference w:type="even" r:id="rId28"/>
          <w:footerReference w:type="default" r:id="rId29"/>
          <w:footerReference w:type="first" r:id="rId30"/>
          <w:type w:val="nextPage"/>
          <w:pgSz w:w="11906" w:h="16838"/>
          <w:pgMar w:left="1134" w:right="1134" w:gutter="0" w:header="0" w:top="1134" w:footer="0" w:bottom="1134"/>
          <w:pgNumType w:fmt="decimal"/>
          <w:formProt w:val="false"/>
          <w:textDirection w:val="lrTb"/>
          <w:docGrid w:type="default" w:linePitch="100" w:charSpace="0"/>
        </w:sectPr>
      </w:pPr>
      <w:r>
        <w:rPr/>
        <w:t xml:space="preserve">Для оценки внесенных улучшений в решении с использованием авторской методики необходимо провести сравнительный анализ с традиционным подходом к приобретению привычек пользователем с использованием стандартных уже существующих решений. Данное сравнение охватывает ключевые аспекты, обозначенные ранее в главах 3.1.1 и 3.1.2. В таблице </w:t>
      </w:r>
      <w:r>
        <w:rPr>
          <w:lang w:val="en-US"/>
        </w:rPr>
        <w:t>N</w:t>
      </w:r>
      <w:r>
        <w:rPr/>
        <w:t xml:space="preserve"> приведены наиболее значимые критерии сравнения отличающие прошлые решения от авторского подхода, в совокупности с технологическими или поведенческими эффектами которые были улучшены или решены.</w:t>
      </w:r>
    </w:p>
    <w:p>
      <w:pPr>
        <w:pStyle w:val="15"/>
        <w:rPr/>
      </w:pPr>
      <w:r>
        <w:rPr/>
        <w:t xml:space="preserve">Таблица </w:t>
      </w:r>
      <w:r>
        <w:rPr>
          <w:lang w:val="en-US"/>
        </w:rPr>
        <w:t>N</w:t>
      </w:r>
      <w:r>
        <w:rPr/>
        <w:t xml:space="preserve"> – Сравнительный анализ традиционных решений и авторской методики</w:t>
      </w:r>
    </w:p>
    <w:tbl>
      <w:tblPr>
        <w:tblStyle w:val="afb"/>
        <w:tblW w:w="14601" w:type="dxa"/>
        <w:jc w:val="start"/>
        <w:tblInd w:w="113" w:type="dxa"/>
        <w:tblLayout w:type="fixed"/>
        <w:tblCellMar>
          <w:top w:w="0" w:type="dxa"/>
          <w:start w:w="108" w:type="dxa"/>
          <w:bottom w:w="0" w:type="dxa"/>
          <w:end w:w="108" w:type="dxa"/>
        </w:tblCellMar>
        <w:tblLook w:firstRow="1" w:noVBand="1" w:lastRow="0" w:firstColumn="1" w:lastColumn="0" w:noHBand="0" w:val="04a0"/>
      </w:tblPr>
      <w:tblGrid>
        <w:gridCol w:w="3650"/>
        <w:gridCol w:w="3650"/>
        <w:gridCol w:w="3650"/>
        <w:gridCol w:w="3651"/>
      </w:tblGrid>
      <w:tr>
        <w:trPr/>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Критерий сравнения</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Традиционные решения (As-Is)</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Авторская методика (To-Be)</w:t>
            </w:r>
          </w:p>
        </w:tc>
        <w:tc>
          <w:tcPr>
            <w:tcW w:w="3651"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Технический или поведенческий эффект</w:t>
            </w:r>
          </w:p>
        </w:tc>
      </w:tr>
      <w:tr>
        <w:trPr/>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Порог входа</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Требуется скачивание приложения из магазина, установка, регистрация, выдача разрешения</w:t>
            </w:r>
          </w:p>
        </w:tc>
        <w:tc>
          <w:tcPr>
            <w:tcW w:w="3650" w:type="dxa"/>
            <w:tcBorders/>
          </w:tcPr>
          <w:p>
            <w:pPr>
              <w:pStyle w:val="Normal"/>
              <w:widowControl/>
              <w:suppressAutoHyphens w:val="false"/>
              <w:spacing w:lineRule="auto" w:line="360" w:before="0" w:after="0"/>
              <w:jc w:val="start"/>
              <w:textAlignment w:val="auto"/>
              <w:rPr>
                <w:rFonts w:ascii="Liberation Serif" w:hAnsi="Liberation Serif" w:eastAsia="NSimSun" w:cs="Lucida Sans"/>
                <w:kern w:val="2"/>
                <w:sz w:val="24"/>
                <w:szCs w:val="24"/>
                <w:lang w:val="ru-RU" w:eastAsia="zh-CN" w:bidi="hi-IN"/>
              </w:rPr>
            </w:pPr>
            <w:r>
              <w:rPr>
                <w:rFonts w:eastAsia="Times New Roman" w:cs="Times New Roman" w:ascii="Times New Roman" w:hAnsi="Times New Roman"/>
                <w:kern w:val="0"/>
                <w:sz w:val="24"/>
                <w:szCs w:val="24"/>
                <w:lang w:val="ru-RU" w:eastAsia="ru-RU" w:bidi="ar-SA"/>
              </w:rPr>
              <w:t xml:space="preserve">Переход по ссылке, ввод команды </w:t>
            </w:r>
            <w:r>
              <w:rPr>
                <w:rStyle w:val="Style16"/>
                <w:rFonts w:eastAsia="Times New Roman" w:cs="Times New Roman" w:ascii="Times New Roman" w:hAnsi="Times New Roman"/>
                <w:kern w:val="0"/>
                <w:sz w:val="24"/>
                <w:szCs w:val="24"/>
                <w:lang w:val="ru-RU" w:eastAsia="ru-RU" w:bidi="ar-SA"/>
              </w:rPr>
              <w:t xml:space="preserve">/start, мгновенное создание </w:t>
            </w:r>
            <w:r>
              <w:rPr>
                <w:rFonts w:eastAsia="Times New Roman" w:cs="Times New Roman" w:ascii="Times New Roman" w:hAnsi="Times New Roman"/>
                <w:kern w:val="0"/>
                <w:sz w:val="24"/>
                <w:szCs w:val="24"/>
                <w:lang w:val="ru-RU" w:eastAsia="ru-RU" w:bidi="ar-SA"/>
              </w:rPr>
              <w:t>профиля</w:t>
            </w:r>
          </w:p>
        </w:tc>
        <w:tc>
          <w:tcPr>
            <w:tcW w:w="3651"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Снижение времени входа в систему с минут до секунд; исключение барьера установки</w:t>
            </w:r>
          </w:p>
        </w:tc>
      </w:tr>
      <w:tr>
        <w:trPr/>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Интерфейсное взаимодействие</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Сложный интерфейс, множество экранов, риск перегрузки информацией</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Минималистичный интерфейс чат-бота, контекстные кнопки, линейный диалог</w:t>
            </w:r>
          </w:p>
        </w:tc>
        <w:tc>
          <w:tcPr>
            <w:tcW w:w="3651"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Снижение когнитивной нагрузки; сокращение пути до целевого действия</w:t>
            </w:r>
          </w:p>
        </w:tc>
      </w:tr>
      <w:tr>
        <w:trPr/>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Механика мотивации</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Простой счетчик дней, уведомления-напоминания</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Система уровней через получение опыта, прогрессивные бейджи и достижения, статусная прогрессия</w:t>
            </w:r>
          </w:p>
        </w:tc>
        <w:tc>
          <w:tcPr>
            <w:tcW w:w="3651"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Переход от внешней мотивации к внутренней; создание петли дофаминового вознаграждения</w:t>
            </w:r>
          </w:p>
        </w:tc>
      </w:tr>
      <w:tr>
        <w:trPr/>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Система поддержки</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Отсутствует или редко представлена на платной основе</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Автоматизированный модуль анонимного P2P-наставничества</w:t>
            </w:r>
          </w:p>
        </w:tc>
        <w:tc>
          <w:tcPr>
            <w:tcW w:w="3651"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Снятие психологического барьера одиночества; бесплатный доступ к помощи в реальном времени</w:t>
            </w:r>
          </w:p>
        </w:tc>
      </w:tr>
      <w:tr>
        <w:trPr/>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Доступность и синхронизация</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Зависимость от ОС, необходимость обновления приложения</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Кроссплатформенность площадки, мгновенная синхронизация облачных данных</w:t>
            </w:r>
          </w:p>
        </w:tc>
        <w:tc>
          <w:tcPr>
            <w:tcW w:w="3651"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Обеспечение бесшовного опыта взаимодействия на любом устройстве пользователя</w:t>
            </w:r>
          </w:p>
        </w:tc>
      </w:tr>
      <w:tr>
        <w:trPr/>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Работа с данными</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Закрытая кодовая база с хранением в облаках поставщика</w:t>
            </w:r>
          </w:p>
        </w:tc>
        <w:tc>
          <w:tcPr>
            <w:tcW w:w="365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Open Source архитектура, шифрование AES-256 на уровне приложения и возможность собственного хостинга</w:t>
            </w:r>
          </w:p>
        </w:tc>
        <w:tc>
          <w:tcPr>
            <w:tcW w:w="3651"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sz w:val="24"/>
                <w:szCs w:val="24"/>
                <w:lang w:val="ru-RU" w:eastAsia="ru-RU" w:bidi="ar-SA"/>
              </w:rPr>
              <w:t>Повышение прозрачности алгоритмов и уровня доверия к системе безопасности</w:t>
            </w:r>
          </w:p>
        </w:tc>
      </w:tr>
    </w:tbl>
    <w:p>
      <w:pPr>
        <w:sectPr>
          <w:headerReference w:type="even" r:id="rId31"/>
          <w:headerReference w:type="default" r:id="rId32"/>
          <w:headerReference w:type="first" r:id="rId33"/>
          <w:footerReference w:type="even" r:id="rId34"/>
          <w:footerReference w:type="default" r:id="rId35"/>
          <w:footerReference w:type="first" r:id="rId36"/>
          <w:type w:val="nextPage"/>
          <w:pgSz w:orient="landscape" w:w="16838" w:h="11906"/>
          <w:pgMar w:left="1134" w:right="1134" w:gutter="0" w:header="0" w:top="1134" w:footer="0" w:bottom="1134"/>
          <w:pgNumType w:fmt="decimal"/>
          <w:formProt w:val="false"/>
          <w:textDirection w:val="lrTb"/>
          <w:docGrid w:type="default" w:linePitch="326" w:charSpace="0"/>
        </w:sectPr>
      </w:pPr>
    </w:p>
    <w:p>
      <w:pPr>
        <w:pStyle w:val="15"/>
        <w:rPr/>
      </w:pPr>
      <w:r>
        <w:rPr/>
        <w:t>На основании данных проведенного эксперимента в главе 2.7 рассчитаны относительные показатели эффективности и технический прирост разработанной системы по сравнению с контрольной группой.</w:t>
      </w:r>
    </w:p>
    <w:p>
      <w:pPr>
        <w:pStyle w:val="15"/>
        <w:numPr>
          <w:ilvl w:val="0"/>
          <w:numId w:val="36"/>
        </w:numPr>
        <w:ind w:firstLine="737" w:start="0"/>
        <w:rPr/>
      </w:pPr>
      <w:r>
        <w:rPr/>
        <w:t xml:space="preserve">Коэффициент прироста вовлеченности. Данный показатель считается отношением среднего количества взаимодействий пользователя с системой в день и составил </w:t>
      </w:r>
      <w:r>
        <w:rPr/>
      </w:r>
      <m:oMath xmlns:m="http://schemas.openxmlformats.org/officeDocument/2006/math">
        <m:sSub>
          <m:e>
            <m:r>
              <m:t xml:space="preserve">K</m:t>
            </m:r>
          </m:e>
          <m:sub>
            <m:r>
              <m:t xml:space="preserve">eng</m:t>
            </m:r>
          </m:sub>
        </m:sSub>
        <m:r>
          <m:rPr>
            <m:lit/>
            <m:nor/>
          </m:rPr>
          <m:t xml:space="preserve">=</m:t>
        </m:r>
        <m:f>
          <m:num>
            <m:sSub>
              <m:e>
                <m:r>
                  <m:t xml:space="preserve">A</m:t>
                </m:r>
              </m:e>
              <m:sub>
                <m:r>
                  <m:t xml:space="preserve">exp</m:t>
                </m:r>
              </m:sub>
            </m:sSub>
          </m:num>
          <m:den>
            <m:sSub>
              <m:e>
                <m:r>
                  <m:t xml:space="preserve">A</m:t>
                </m:r>
              </m:e>
              <m:sub>
                <m:r>
                  <m:t xml:space="preserve">ctrl</m:t>
                </m:r>
              </m:sub>
            </m:sSub>
          </m:den>
        </m:f>
        <m:r>
          <m:rPr>
            <m:lit/>
            <m:nor/>
          </m:rPr>
          <m:t xml:space="preserve">=</m:t>
        </m:r>
        <m:f>
          <m:num>
            <m:r>
              <m:t xml:space="preserve">4.7</m:t>
            </m:r>
          </m:num>
          <m:den>
            <m:r>
              <m:t xml:space="preserve">1.8</m:t>
            </m:r>
          </m:den>
        </m:f>
        <m:r>
          <m:t xml:space="preserve">≈</m:t>
        </m:r>
        <m:r>
          <m:t xml:space="preserve">2.61</m:t>
        </m:r>
      </m:oMath>
      <w:r>
        <w:rPr/>
        <w:t>. Технический эффект заключается в повышении интенсивности взаимодействия с системой в 2.6 раза, что показывает высокую эффективность игровых механик, реализованных в решении.</w:t>
      </w:r>
    </w:p>
    <w:p>
      <w:pPr>
        <w:pStyle w:val="15"/>
        <w:numPr>
          <w:ilvl w:val="0"/>
          <w:numId w:val="36"/>
        </w:numPr>
        <w:ind w:firstLine="737" w:start="0"/>
        <w:rPr/>
      </w:pPr>
      <w:r>
        <w:rPr/>
        <w:t xml:space="preserve">Прирост успешности формирования привычек. Данный показатель рассчитывается как относительный рост процента выполнения задач и составил </w:t>
      </w:r>
      <w:r>
        <w:rPr/>
      </w:r>
      <m:oMath xmlns:m="http://schemas.openxmlformats.org/officeDocument/2006/math">
        <m:r>
          <m:t xml:space="preserve">ΔCR</m:t>
        </m:r>
        <m:r>
          <m:rPr>
            <m:lit/>
            <m:nor/>
          </m:rPr>
          <m:t xml:space="preserve">=</m:t>
        </m:r>
        <m:f>
          <m:num>
            <m:sSub>
              <m:e>
                <m:r>
                  <m:t xml:space="preserve">CR</m:t>
                </m:r>
              </m:e>
              <m:sub>
                <m:r>
                  <m:t xml:space="preserve">exp</m:t>
                </m:r>
              </m:sub>
            </m:sSub>
            <m:r>
              <m:rPr>
                <m:lit/>
                <m:nor/>
              </m:rPr>
              <m:t xml:space="preserve">-</m:t>
            </m:r>
            <m:sSub>
              <m:e>
                <m:r>
                  <m:t xml:space="preserve">CR</m:t>
                </m:r>
              </m:e>
              <m:sub>
                <m:r>
                  <m:t xml:space="preserve">ctrl</m:t>
                </m:r>
              </m:sub>
            </m:sSub>
          </m:num>
          <m:den>
            <m:sSub>
              <m:e>
                <m:r>
                  <m:t xml:space="preserve">CR</m:t>
                </m:r>
              </m:e>
              <m:sub>
                <m:r>
                  <m:t xml:space="preserve">ctrl</m:t>
                </m:r>
              </m:sub>
            </m:sSub>
          </m:den>
        </m:f>
        <m:r>
          <m:t xml:space="preserve">×</m:t>
        </m:r>
        <m:r>
          <m:t xml:space="preserve">100</m:t>
        </m:r>
        <m:r>
          <m:rPr>
            <m:lit/>
            <m:nor/>
          </m:rPr>
          <m:t xml:space="preserve">%</m:t>
        </m:r>
        <m:r>
          <m:t xml:space="preserve">≈</m:t>
        </m:r>
        <m:f>
          <m:num>
            <m:r>
              <m:t xml:space="preserve">68</m:t>
            </m:r>
            <m:r>
              <m:rPr>
                <m:lit/>
                <m:nor/>
              </m:rPr>
              <m:t xml:space="preserve">%</m:t>
            </m:r>
            <m:r>
              <m:rPr>
                <m:lit/>
                <m:nor/>
              </m:rPr>
              <m:t xml:space="preserve">-</m:t>
            </m:r>
            <m:r>
              <m:t xml:space="preserve">41</m:t>
            </m:r>
            <m:r>
              <m:rPr>
                <m:lit/>
                <m:nor/>
              </m:rPr>
              <m:t xml:space="preserve">%</m:t>
            </m:r>
          </m:num>
          <m:den>
            <m:r>
              <m:t xml:space="preserve">41</m:t>
            </m:r>
            <m:r>
              <m:rPr>
                <m:lit/>
                <m:nor/>
              </m:rPr>
              <m:t xml:space="preserve">%</m:t>
            </m:r>
          </m:den>
        </m:f>
        <m:r>
          <m:t xml:space="preserve">×</m:t>
        </m:r>
        <m:r>
          <m:t xml:space="preserve">100</m:t>
        </m:r>
        <m:r>
          <m:rPr>
            <m:lit/>
            <m:nor/>
          </m:rPr>
          <m:t xml:space="preserve">%</m:t>
        </m:r>
        <m:r>
          <m:t xml:space="preserve">≈</m:t>
        </m:r>
        <m:r>
          <m:t xml:space="preserve">65.8</m:t>
        </m:r>
        <m:r>
          <m:rPr>
            <m:lit/>
            <m:nor/>
          </m:rPr>
          <m:t xml:space="preserve">%</m:t>
        </m:r>
      </m:oMath>
      <w:r>
        <w:rPr/>
        <w:t>. Технический эффект отражается на эффективности выполнения запланированных привычек, повышение показателя на 65.8 процента показывает эффективность синергии методик геймификации и анонимной наставнической поддержки.</w:t>
      </w:r>
    </w:p>
    <w:p>
      <w:pPr>
        <w:pStyle w:val="15"/>
        <w:numPr>
          <w:ilvl w:val="0"/>
          <w:numId w:val="36"/>
        </w:numPr>
        <w:ind w:firstLine="737" w:start="0"/>
        <w:rPr/>
      </w:pPr>
      <w:r>
        <w:rPr/>
        <w:t xml:space="preserve">Эффект долгосрочного удержания. Считается по формуле </w:t>
      </w:r>
      <w:r>
        <w:rPr/>
      </w:r>
      <m:oMath xmlns:m="http://schemas.openxmlformats.org/officeDocument/2006/math">
        <m:r>
          <m:t xml:space="preserve">ΔRet</m:t>
        </m:r>
        <m:r>
          <m:rPr>
            <m:lit/>
            <m:nor/>
          </m:rPr>
          <m:t xml:space="preserve">=</m:t>
        </m:r>
        <m:f>
          <m:num>
            <m:sSub>
              <m:e>
                <m:r>
                  <m:t xml:space="preserve">Ret</m:t>
                </m:r>
              </m:e>
              <m:sub>
                <m:r>
                  <m:t xml:space="preserve">exp</m:t>
                </m:r>
              </m:sub>
            </m:sSub>
            <m:r>
              <m:rPr>
                <m:lit/>
                <m:nor/>
              </m:rPr>
              <m:t xml:space="preserve">-</m:t>
            </m:r>
            <m:sSub>
              <m:e>
                <m:r>
                  <m:t xml:space="preserve">Ret</m:t>
                </m:r>
              </m:e>
              <m:sub>
                <m:r>
                  <m:t xml:space="preserve">ctrl</m:t>
                </m:r>
              </m:sub>
            </m:sSub>
          </m:num>
          <m:den>
            <m:sSub>
              <m:e>
                <m:r>
                  <m:t xml:space="preserve">Ret</m:t>
                </m:r>
              </m:e>
              <m:sub>
                <m:r>
                  <m:t xml:space="preserve">ctrl</m:t>
                </m:r>
              </m:sub>
            </m:sSub>
          </m:den>
        </m:f>
        <m:r>
          <m:t xml:space="preserve">×</m:t>
        </m:r>
        <m:r>
          <m:t xml:space="preserve">100</m:t>
        </m:r>
        <m:r>
          <m:rPr>
            <m:lit/>
            <m:nor/>
          </m:rPr>
          <m:t xml:space="preserve">%</m:t>
        </m:r>
        <m:r>
          <m:rPr>
            <m:lit/>
            <m:nor/>
          </m:rPr>
          <m:t xml:space="preserve">=</m:t>
        </m:r>
        <m:f>
          <m:num>
            <m:r>
              <m:t xml:space="preserve">28</m:t>
            </m:r>
            <m:r>
              <m:rPr>
                <m:lit/>
                <m:nor/>
              </m:rPr>
              <m:t xml:space="preserve">%</m:t>
            </m:r>
            <m:r>
              <m:rPr>
                <m:lit/>
                <m:nor/>
              </m:rPr>
              <m:t xml:space="preserve">-</m:t>
            </m:r>
            <m:r>
              <m:t xml:space="preserve">11</m:t>
            </m:r>
            <m:r>
              <m:rPr>
                <m:lit/>
                <m:nor/>
              </m:rPr>
              <m:t xml:space="preserve">%</m:t>
            </m:r>
          </m:num>
          <m:den>
            <m:r>
              <m:t xml:space="preserve">11</m:t>
            </m:r>
            <m:r>
              <m:rPr>
                <m:lit/>
                <m:nor/>
              </m:rPr>
              <m:t xml:space="preserve">%</m:t>
            </m:r>
          </m:den>
        </m:f>
        <m:r>
          <m:t xml:space="preserve">×</m:t>
        </m:r>
        <m:r>
          <m:t xml:space="preserve">100</m:t>
        </m:r>
        <m:r>
          <m:rPr>
            <m:lit/>
            <m:nor/>
          </m:rPr>
          <m:t xml:space="preserve">%</m:t>
        </m:r>
        <m:r>
          <m:t xml:space="preserve">≈</m:t>
        </m:r>
        <m:r>
          <m:t xml:space="preserve">154.5</m:t>
        </m:r>
        <m:r>
          <m:rPr>
            <m:lit/>
            <m:nor/>
          </m:rPr>
          <m:t xml:space="preserve">%</m:t>
        </m:r>
      </m:oMath>
      <w:r>
        <w:rPr/>
        <w:t xml:space="preserve"> По результатам тестирования на 60-ый день зафиксирована способность удерживать пользователя на 154.5 процентов эффективнее, что в долгосрочной перспективе даст лучшие результаты по сравнению с обычными решениями.</w:t>
      </w:r>
    </w:p>
    <w:p>
      <w:pPr>
        <w:pStyle w:val="15"/>
        <w:rPr/>
      </w:pPr>
      <w:r>
        <w:rPr/>
      </w:r>
    </w:p>
    <w:p>
      <w:pPr>
        <w:pStyle w:val="15"/>
        <w:rPr/>
      </w:pPr>
      <w:r>
        <w:rPr/>
        <w:t>Помимо количественных метрик, технический эффект методики заключается в оптимизации системных ресурсов и безопасности:</w:t>
      </w:r>
    </w:p>
    <w:p>
      <w:pPr>
        <w:pStyle w:val="15"/>
        <w:numPr>
          <w:ilvl w:val="0"/>
          <w:numId w:val="37"/>
        </w:numPr>
        <w:ind w:firstLine="709" w:start="0"/>
        <w:rPr/>
      </w:pPr>
      <w:r>
        <w:rPr>
          <w:i/>
          <w:iCs/>
        </w:rPr>
        <w:t>Оптимизация и минимизация маршрута пользователя.</w:t>
      </w:r>
      <w:r>
        <w:rPr/>
        <w:t xml:space="preserve"> Перенос интерфейса в среду мессенджера позволил сократить количество действий для фиксации привычки с 4–6 в мобильном приложении до 2 действий. Это привело к снижению сложности и увеличению частоты использования.</w:t>
      </w:r>
    </w:p>
    <w:p>
      <w:pPr>
        <w:pStyle w:val="15"/>
        <w:numPr>
          <w:ilvl w:val="0"/>
          <w:numId w:val="37"/>
        </w:numPr>
        <w:ind w:firstLine="709" w:start="0"/>
        <w:rPr/>
      </w:pPr>
      <w:r>
        <w:rPr>
          <w:i/>
          <w:iCs/>
        </w:rPr>
        <w:t xml:space="preserve">Эффект </w:t>
      </w:r>
      <w:r>
        <w:rPr>
          <w:i/>
          <w:iCs/>
          <w:lang w:val="en-US"/>
        </w:rPr>
        <w:t>Open</w:t>
      </w:r>
      <w:r>
        <w:rPr>
          <w:i/>
          <w:iCs/>
        </w:rPr>
        <w:t xml:space="preserve"> </w:t>
      </w:r>
      <w:r>
        <w:rPr>
          <w:i/>
          <w:iCs/>
          <w:lang w:val="en-US"/>
        </w:rPr>
        <w:t>Source</w:t>
      </w:r>
      <w:r>
        <w:rPr>
          <w:i/>
          <w:iCs/>
        </w:rPr>
        <w:t xml:space="preserve"> и прозрачности кодовой базы</w:t>
      </w:r>
      <w:r>
        <w:rPr/>
        <w:t xml:space="preserve">. Использование открытого исходного кода и шифрования </w:t>
      </w:r>
      <w:r>
        <w:rPr>
          <w:lang w:val="en-US"/>
        </w:rPr>
        <w:t>AES</w:t>
      </w:r>
      <w:r>
        <w:rPr/>
        <w:t>-256 позволило реализовать доверительную модель. Технический эффект заключается в возможности независимого аудита алгоритмов, что исключает использование манипулятивных техник и гарантирует сохранность чувствительных данных о здоровье пользователя.</w:t>
      </w:r>
    </w:p>
    <w:p>
      <w:pPr>
        <w:pStyle w:val="15"/>
        <w:numPr>
          <w:ilvl w:val="0"/>
          <w:numId w:val="37"/>
        </w:numPr>
        <w:ind w:firstLine="709" w:start="0"/>
        <w:rPr/>
      </w:pPr>
      <w:r>
        <w:rPr>
          <w:i/>
          <w:iCs/>
        </w:rPr>
        <w:t>Эффективность модели анонимного наставничества</w:t>
      </w:r>
      <w:r>
        <w:rPr/>
        <w:t>. Реализация системы наставничества через серверную маршрутизацию сообщений (вместо создания групп или обмена контактами) позволила обеспечить полную анонимность. Техническим эффектом стало отсутствие необходимости в сложной системе модерации профилей, так как социальный фильтр в виде возможности подачи жалобы и смены собеседника работает автоматически.</w:t>
      </w:r>
    </w:p>
    <w:p>
      <w:pPr>
        <w:pStyle w:val="15"/>
        <w:rPr/>
      </w:pPr>
      <w:r>
        <w:rPr/>
      </w:r>
    </w:p>
    <w:p>
      <w:pPr>
        <w:pStyle w:val="15"/>
        <w:rPr/>
      </w:pPr>
      <w:r>
        <w:rPr/>
        <w:t>Проведенный расчет технических эффектов показал, что разработанная методика обеспечивает кратный рост ключевых поведенческих показателей. Наиболее значимый эффект зафиксирован в области долгосрочного удержания пользователей (прирост 154,5%) и интенсивности взаимодействия с системой (рост в 2,6 раза). Сравнительный анализ «</w:t>
      </w:r>
      <w:r>
        <w:rPr>
          <w:lang w:val="en-US"/>
        </w:rPr>
        <w:t>As</w:t>
      </w:r>
      <w:r>
        <w:rPr/>
        <w:t>-</w:t>
      </w:r>
      <w:r>
        <w:rPr>
          <w:lang w:val="en-US"/>
        </w:rPr>
        <w:t>Is</w:t>
      </w:r>
      <w:r>
        <w:rPr/>
        <w:t>» и «</w:t>
      </w:r>
      <w:r>
        <w:rPr>
          <w:lang w:val="en-US"/>
        </w:rPr>
        <w:t>To</w:t>
      </w:r>
      <w:r>
        <w:rPr/>
        <w:t>-</w:t>
      </w:r>
      <w:r>
        <w:rPr>
          <w:lang w:val="en-US"/>
        </w:rPr>
        <w:t>Be</w:t>
      </w:r>
      <w:r>
        <w:rPr/>
        <w:t>» подтверждает, что замена сложного пользовательского интерфейса на минималистичный в чат-боте в сочетании с глубинной геймификацией позволяет существенно снизить когнитивное сопротивление пользователя. Таким образом, техническая реализация методики полностью соответствует поставленным целям и обеспечивает качественно новый уровень эффективности в процессе формирования здоровых привычек.</w:t>
      </w:r>
    </w:p>
    <w:p>
      <w:pPr>
        <w:pStyle w:val="15"/>
        <w:rPr/>
      </w:pPr>
      <w:r>
        <w:rPr/>
      </w:r>
    </w:p>
    <w:p>
      <w:pPr>
        <w:pStyle w:val="Heading2"/>
        <w:rPr/>
      </w:pPr>
      <w:bookmarkStart w:id="76" w:name="_Toc228735844"/>
      <w:r>
        <w:rPr/>
        <w:t>3.2. Оценка экономической эффективности внедрения проектного решения</w:t>
      </w:r>
      <w:bookmarkEnd w:id="76"/>
    </w:p>
    <w:p>
      <w:pPr>
        <w:pStyle w:val="15"/>
        <w:rPr/>
      </w:pPr>
      <w:r>
        <w:rPr/>
      </w:r>
    </w:p>
    <w:p>
      <w:pPr>
        <w:pStyle w:val="15"/>
        <w:rPr/>
      </w:pPr>
      <w:r>
        <w:rPr/>
        <w:t>Экономический эффект разрабатываемого решения достигается за счет внедрения платной подписки и размещения рекламного контента.</w:t>
      </w:r>
    </w:p>
    <w:p>
      <w:pPr>
        <w:pStyle w:val="15"/>
        <w:rPr/>
      </w:pPr>
      <w:r>
        <w:rPr/>
      </w:r>
    </w:p>
    <w:p>
      <w:pPr>
        <w:pStyle w:val="Heading3"/>
        <w:rPr/>
      </w:pPr>
      <w:bookmarkStart w:id="77" w:name="__RefHeading___Toc2890_2352405526"/>
      <w:bookmarkStart w:id="78" w:name="_Toc228735845"/>
      <w:bookmarkEnd w:id="77"/>
      <w:r>
        <w:rPr/>
        <w:t>3</w:t>
      </w:r>
      <w:bookmarkStart w:id="79" w:name="_Toc226724650_Копия_1_Копия_1"/>
      <w:r>
        <w:rPr/>
        <w:t>.2.1</w:t>
      </w:r>
      <w:bookmarkEnd w:id="79"/>
      <w:r>
        <w:rPr/>
        <w:t xml:space="preserve"> </w:t>
      </w:r>
      <w:bookmarkEnd w:id="78"/>
      <w:r>
        <w:rPr/>
        <w:t>Расчет совокупной стоимости владения (ССВ) проекта</w:t>
      </w:r>
    </w:p>
    <w:p>
      <w:pPr>
        <w:pStyle w:val="15"/>
        <w:rPr/>
      </w:pPr>
      <w:r>
        <w:rPr/>
      </w:r>
    </w:p>
    <w:p>
      <w:pPr>
        <w:pStyle w:val="15"/>
        <w:rPr/>
      </w:pPr>
      <w:r>
        <w:rPr/>
        <w:t>Экономическая эффективность оценивается составлением показателей экономической результативности информационной системы, подсистемы или проекта со стоимостными затратами на реализацию этой системы, подсистемы или проекта.</w:t>
      </w:r>
    </w:p>
    <w:p>
      <w:pPr>
        <w:pStyle w:val="15"/>
        <w:rPr/>
      </w:pPr>
      <w:r>
        <w:rPr/>
        <w:t>Для оценки затрат на разработку и эксплуатацию данного IT-решения была применена методика совокупной стоимости владения (ССВ). Данный способ дает возможность учесть затраты на всех этапах жизненного цикла. Расчет по данной методике включает в себя совокупный учет условно-прямых, условно-косвенных и непредвиденных затрат.</w:t>
      </w:r>
    </w:p>
    <w:p>
      <w:pPr>
        <w:pStyle w:val="15"/>
        <w:rPr/>
      </w:pPr>
      <w:r>
        <w:rPr/>
        <w:t>Условно-прямые затраты отвечают за расходы на этапе разработки IT-решения.</w:t>
      </w:r>
    </w:p>
    <w:p>
      <w:pPr>
        <w:pStyle w:val="15"/>
        <w:rPr/>
      </w:pPr>
      <w:r>
        <w:rPr/>
        <w:t>Условно-косвенные затраты включают расходы на аренду программного обеспечения, телекоммуникации, аппаратное обеспечение и оплату труда персоналу, который будет интегрирован в эксплуатацию IT-решения.</w:t>
      </w:r>
    </w:p>
    <w:p>
      <w:pPr>
        <w:pStyle w:val="15"/>
        <w:rPr/>
      </w:pPr>
      <w:r>
        <w:rPr/>
        <w:t>В первую очередь были учтены условно-прямые расходы. Подробная информация представлена в таблице</w:t>
      </w:r>
      <w:r>
        <w:rPr>
          <w:lang w:val="en-US"/>
        </w:rPr>
        <w:t xml:space="preserve"> N .</w:t>
      </w:r>
    </w:p>
    <w:p>
      <w:pPr>
        <w:pStyle w:val="15"/>
        <w:rPr>
          <w:lang w:val="en-US"/>
        </w:rPr>
      </w:pPr>
      <w:r>
        <w:rPr>
          <w:lang w:val="en-US"/>
        </w:rPr>
      </w:r>
    </w:p>
    <w:p>
      <w:pPr>
        <w:pStyle w:val="15"/>
        <w:rPr>
          <w:lang w:val="ru-RU"/>
        </w:rPr>
      </w:pPr>
      <w:r>
        <w:rPr>
          <w:lang w:val="ru-RU"/>
        </w:rPr>
        <w:t xml:space="preserve">Таблица </w:t>
      </w:r>
      <w:r>
        <w:rPr>
          <w:lang w:val="en-US"/>
        </w:rPr>
        <w:t xml:space="preserve">N – </w:t>
      </w:r>
      <w:r>
        <w:rPr>
          <w:lang w:val="ru-RU"/>
        </w:rPr>
        <w:t>Условно-прямые расходы, связанные с разработкой.</w:t>
      </w:r>
    </w:p>
    <w:p>
      <w:pPr>
        <w:pStyle w:val="15"/>
        <w:rPr>
          <w:lang w:val="ru-RU"/>
        </w:rPr>
      </w:pPr>
      <w:r>
        <w:rPr>
          <w:lang w:val="ru-RU"/>
        </w:rPr>
      </w:r>
    </w:p>
    <w:tbl>
      <w:tblPr>
        <w:tblW w:w="5000" w:type="pct"/>
        <w:jc w:val="start"/>
        <w:tblInd w:w="5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user7"/>
              <w:jc w:val="start"/>
              <w:rPr>
                <w:color w:val="000000"/>
              </w:rPr>
            </w:pPr>
            <w:r>
              <w:rPr>
                <w:color w:val="000000"/>
              </w:rPr>
              <w:t>Статья затрат</w:t>
            </w:r>
          </w:p>
        </w:tc>
        <w:tc>
          <w:tcPr>
            <w:tcW w:w="3213"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Обозначение</w:t>
            </w:r>
          </w:p>
        </w:tc>
        <w:tc>
          <w:tcPr>
            <w:tcW w:w="3213"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Всего, руб.</w:t>
            </w:r>
          </w:p>
        </w:tc>
      </w:tr>
      <w:tr>
        <w:trPr/>
        <w:tc>
          <w:tcPr>
            <w:tcW w:w="3212" w:type="dxa"/>
            <w:tcBorders>
              <w:start w:val="single" w:sz="4" w:space="0" w:color="000000"/>
              <w:bottom w:val="single" w:sz="4" w:space="0" w:color="000000"/>
            </w:tcBorders>
          </w:tcPr>
          <w:p>
            <w:pPr>
              <w:pStyle w:val="user7"/>
              <w:jc w:val="center"/>
              <w:rPr/>
            </w:pPr>
            <w:r>
              <w:rPr>
                <w:color w:val="000000"/>
              </w:rPr>
              <w:t>1</w:t>
            </w:r>
          </w:p>
        </w:tc>
        <w:tc>
          <w:tcPr>
            <w:tcW w:w="3213" w:type="dxa"/>
            <w:tcBorders>
              <w:start w:val="single" w:sz="4" w:space="0" w:color="000000"/>
              <w:bottom w:val="single" w:sz="4" w:space="0" w:color="000000"/>
            </w:tcBorders>
          </w:tcPr>
          <w:p>
            <w:pPr>
              <w:pStyle w:val="user7"/>
              <w:jc w:val="center"/>
              <w:rPr/>
            </w:pPr>
            <w:r>
              <w:rPr>
                <w:color w:val="000000"/>
              </w:rPr>
              <w:t>2</w:t>
            </w:r>
          </w:p>
        </w:tc>
        <w:tc>
          <w:tcPr>
            <w:tcW w:w="3213" w:type="dxa"/>
            <w:tcBorders>
              <w:start w:val="single" w:sz="4" w:space="0" w:color="000000"/>
              <w:bottom w:val="single" w:sz="4" w:space="0" w:color="000000"/>
              <w:end w:val="single" w:sz="4" w:space="0" w:color="000000"/>
            </w:tcBorders>
          </w:tcPr>
          <w:p>
            <w:pPr>
              <w:pStyle w:val="user7"/>
              <w:jc w:val="center"/>
              <w:rPr/>
            </w:pPr>
            <w:r>
              <w:rPr>
                <w:color w:val="000000"/>
              </w:rPr>
              <w:t>3</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 Условно-прямые расходы,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Пр_Р</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966529</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1.1. Расходы на оборудование,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Об</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78769</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1.1.1. Расходы на закупку оборудования,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Об 1</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75000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1.1.4. Расходы на эксплуатацию оборудования, предназначенного для разработки системы,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Об 4</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1901</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1.1.6. Стоимость аренды оборудования предназначенного для разработки системы,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Об 6</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1868</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1.4. Расходы на оплату труда, связанные с разработке системы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ФОТ</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885360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1.4.1. Расходы на оплату труда сотрудников по стадиям разработки системы (проектирование, разработка, тестирование, документирование), всего в т.ч.:</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ФОТ 1</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885360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проектирование</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ФОТ 1_1</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221340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разработка</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ФОТ 1_2</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442680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тестирование</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ФОТ 1_3</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110670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документирование</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ФОТ 1_4</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110670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1.5. Расходы на связь и коммуникации,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Ком</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2400</w:t>
            </w:r>
          </w:p>
        </w:tc>
      </w:tr>
      <w:tr>
        <w:trPr/>
        <w:tc>
          <w:tcPr>
            <w:tcW w:w="3212" w:type="dxa"/>
            <w:tcBorders>
              <w:start w:val="single" w:sz="4" w:space="0" w:color="000000"/>
              <w:bottom w:val="single" w:sz="4" w:space="0" w:color="000000"/>
            </w:tcBorders>
          </w:tcPr>
          <w:p>
            <w:pPr>
              <w:pStyle w:val="user7"/>
              <w:ind w:hanging="0" w:start="0" w:end="0"/>
              <w:jc w:val="start"/>
              <w:rPr>
                <w:color w:val="000000"/>
              </w:rPr>
            </w:pPr>
            <w:r>
              <w:rPr>
                <w:color w:val="000000"/>
              </w:rPr>
              <w:t>1.5.3. Расходы на удаленный доступ на этапе разработки системы, руб.</w:t>
            </w:r>
          </w:p>
        </w:tc>
        <w:tc>
          <w:tcPr>
            <w:tcW w:w="3213"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Ком 3</w:t>
            </w:r>
          </w:p>
        </w:tc>
        <w:tc>
          <w:tcPr>
            <w:tcW w:w="3213" w:type="dxa"/>
            <w:tcBorders>
              <w:start w:val="single" w:sz="4" w:space="0" w:color="000000"/>
              <w:bottom w:val="single" w:sz="4" w:space="0" w:color="000000"/>
              <w:end w:val="single" w:sz="4" w:space="0" w:color="000000"/>
            </w:tcBorders>
          </w:tcPr>
          <w:p>
            <w:pPr>
              <w:pStyle w:val="user7"/>
              <w:jc w:val="end"/>
              <w:rPr>
                <w:color w:val="000000"/>
              </w:rPr>
            </w:pPr>
            <w:r>
              <w:rPr>
                <w:color w:val="000000"/>
              </w:rPr>
              <w:t>2400</w:t>
            </w:r>
          </w:p>
        </w:tc>
      </w:tr>
    </w:tbl>
    <w:p>
      <w:pPr>
        <w:pStyle w:val="15"/>
        <w:rPr>
          <w:lang w:val="ru-RU"/>
        </w:rPr>
      </w:pPr>
      <w:r>
        <w:rPr>
          <w:lang w:val="ru-RU"/>
        </w:rPr>
      </w:r>
    </w:p>
    <w:p>
      <w:pPr>
        <w:pStyle w:val="TableParagraph"/>
        <w:spacing w:lineRule="auto" w:line="360"/>
        <w:ind w:firstLine="709" w:end="-1"/>
        <w:jc w:val="both"/>
        <w:rPr>
          <w:sz w:val="28"/>
          <w:szCs w:val="28"/>
        </w:rPr>
      </w:pPr>
      <w:r>
        <w:rPr>
          <w:sz w:val="28"/>
          <w:szCs w:val="28"/>
        </w:rPr>
        <w:t>Расходы, возникающие на этапе разработки системы, как правило, относятся к категории условно-прямых затрат (Р</w:t>
      </w:r>
      <w:r>
        <w:rPr>
          <w:sz w:val="28"/>
          <w:szCs w:val="28"/>
          <w:vertAlign w:val="subscript"/>
        </w:rPr>
        <w:t>Пр_Р</w:t>
      </w:r>
      <w:r>
        <w:rPr>
          <w:sz w:val="28"/>
          <w:szCs w:val="28"/>
        </w:rPr>
        <w:t xml:space="preserve">) и рассчитываются с помощью формулы </w:t>
      </w:r>
      <w:r>
        <w:rPr>
          <w:sz w:val="28"/>
          <w:szCs w:val="28"/>
          <w:lang w:val="en-US"/>
        </w:rPr>
        <w:t xml:space="preserve">N </w:t>
      </w:r>
      <w:r>
        <w:rPr>
          <w:sz w:val="28"/>
          <w:szCs w:val="28"/>
        </w:rPr>
        <w:t>:</w:t>
      </w:r>
    </w:p>
    <w:tbl>
      <w:tblPr>
        <w:tblStyle w:val="ae"/>
        <w:tblW w:w="9345"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8359"/>
        <w:gridCol w:w="986"/>
      </w:tblGrid>
      <w:tr>
        <w:trPr>
          <w:trHeight w:val="589" w:hRule="atLeast"/>
        </w:trPr>
        <w:tc>
          <w:tcPr>
            <w:tcW w:w="8359" w:type="dxa"/>
            <w:tcBorders/>
          </w:tcPr>
          <w:p>
            <w:pPr>
              <w:pStyle w:val="TableParagraph"/>
              <w:spacing w:lineRule="auto" w:line="360" w:before="0" w:after="0"/>
              <w:ind w:end="182"/>
              <w:jc w:val="center"/>
              <w:rPr>
                <w:sz w:val="28"/>
                <w:szCs w:val="28"/>
              </w:rPr>
            </w:pPr>
            <w:r>
              <w:rPr/>
            </w:r>
            <m:oMath xmlns:m="http://schemas.openxmlformats.org/officeDocument/2006/math">
              <m:sSub>
                <m:e>
                  <m:r>
                    <m:t xml:space="preserve">P</m:t>
                  </m:r>
                </m:e>
                <m:sub>
                  <m:r>
                    <m:t xml:space="preserve">Пр</m:t>
                  </m:r>
                  <m:r>
                    <m:rPr>
                      <m:lit/>
                      <m:nor/>
                    </m:rPr>
                    <m:t xml:space="preserve"> </m:t>
                  </m:r>
                  <m:r>
                    <m:t xml:space="preserve">р</m:t>
                  </m:r>
                </m:sub>
              </m:sSub>
              <m:r>
                <m:rPr>
                  <m:lit/>
                  <m:nor/>
                </m:rPr>
                <m:t xml:space="preserve">=</m:t>
              </m:r>
              <m:sSub>
                <m:e>
                  <m:r>
                    <m:t xml:space="preserve">P</m:t>
                  </m:r>
                </m:e>
                <m:sub>
                  <m:r>
                    <m:t xml:space="preserve">Об</m:t>
                  </m:r>
                </m:sub>
              </m:sSub>
              <m:r>
                <m:rPr>
                  <m:lit/>
                  <m:nor/>
                </m:rPr>
                <m:t xml:space="preserve">+</m:t>
              </m:r>
              <m:sSub>
                <m:e>
                  <m:r>
                    <m:t xml:space="preserve">P</m:t>
                  </m:r>
                </m:e>
                <m:sub>
                  <m:r>
                    <m:t xml:space="preserve">ПО</m:t>
                  </m:r>
                </m:sub>
              </m:sSub>
              <m:r>
                <m:rPr>
                  <m:lit/>
                  <m:nor/>
                </m:rPr>
                <m:t xml:space="preserve">+</m:t>
              </m:r>
              <m:sSub>
                <m:e>
                  <m:r>
                    <m:t xml:space="preserve">P</m:t>
                  </m:r>
                </m:e>
                <m:sub>
                  <m:r>
                    <m:t xml:space="preserve">Адм</m:t>
                  </m:r>
                </m:sub>
              </m:sSub>
              <m:r>
                <m:rPr>
                  <m:lit/>
                  <m:nor/>
                </m:rPr>
                <m:t xml:space="preserve">+</m:t>
              </m:r>
              <m:sSub>
                <m:e>
                  <m:r>
                    <m:t xml:space="preserve">P</m:t>
                  </m:r>
                </m:e>
                <m:sub>
                  <m:r>
                    <m:t xml:space="preserve">ФОТ</m:t>
                  </m:r>
                </m:sub>
              </m:sSub>
              <m:r>
                <m:rPr>
                  <m:lit/>
                  <m:nor/>
                </m:rPr>
                <m:t xml:space="preserve">+</m:t>
              </m:r>
              <m:sSub>
                <m:e>
                  <m:r>
                    <m:t xml:space="preserve">P</m:t>
                  </m:r>
                </m:e>
                <m:sub>
                  <m:r>
                    <m:t xml:space="preserve">Ком</m:t>
                  </m:r>
                </m:sub>
              </m:sSub>
            </m:oMath>
            <w:r>
              <w:rPr>
                <w:kern w:val="0"/>
                <w:sz w:val="28"/>
                <w:szCs w:val="28"/>
                <w:lang w:val="ru-RU" w:eastAsia="en-US" w:bidi="ar-SA"/>
              </w:rPr>
              <w:t xml:space="preserve"> </w:t>
            </w:r>
            <w:r>
              <w:rPr>
                <w:kern w:val="0"/>
                <w:sz w:val="28"/>
                <w:szCs w:val="28"/>
                <w:lang w:val="ru-RU" w:eastAsia="en-US" w:bidi="ar-SA"/>
              </w:rPr>
              <w:t>,</w:t>
            </w:r>
          </w:p>
        </w:tc>
        <w:tc>
          <w:tcPr>
            <w:tcW w:w="986" w:type="dxa"/>
            <w:tcBorders/>
          </w:tcPr>
          <w:p>
            <w:pPr>
              <w:pStyle w:val="TableParagraph"/>
              <w:spacing w:lineRule="auto" w:line="360" w:before="0" w:after="0"/>
              <w:ind w:end="182"/>
              <w:jc w:val="center"/>
              <w:rPr>
                <w:sz w:val="28"/>
                <w:szCs w:val="28"/>
                <w:lang w:val="en-US"/>
              </w:rPr>
            </w:pPr>
            <w:r>
              <w:rPr>
                <w:kern w:val="0"/>
                <w:sz w:val="28"/>
                <w:szCs w:val="28"/>
                <w:lang w:val="en-US" w:eastAsia="en-US" w:bidi="ar-SA"/>
              </w:rPr>
              <w:t xml:space="preserve"> </w:t>
            </w:r>
            <w:r>
              <w:rPr>
                <w:kern w:val="0"/>
                <w:sz w:val="28"/>
                <w:szCs w:val="28"/>
                <w:lang w:val="en-US" w:eastAsia="en-US" w:bidi="ar-SA"/>
              </w:rPr>
              <w:t xml:space="preserve">N </w:t>
            </w:r>
          </w:p>
        </w:tc>
      </w:tr>
    </w:tbl>
    <w:p>
      <w:pPr>
        <w:pStyle w:val="TableParagraph"/>
        <w:spacing w:lineRule="auto" w:line="360"/>
        <w:ind w:firstLine="709" w:end="-1"/>
        <w:jc w:val="both"/>
        <w:rPr>
          <w:sz w:val="28"/>
          <w:szCs w:val="28"/>
        </w:rPr>
      </w:pPr>
      <w:r>
        <w:rPr>
          <w:sz w:val="28"/>
          <w:szCs w:val="28"/>
        </w:rPr>
        <w:t xml:space="preserve">где </w:t>
      </w:r>
    </w:p>
    <w:p>
      <w:pPr>
        <w:pStyle w:val="15"/>
        <w:rPr/>
      </w:pPr>
      <w:r>
        <w:rPr/>
        <w:t>Р</w:t>
      </w:r>
      <w:r>
        <w:rPr>
          <w:vertAlign w:val="subscript"/>
        </w:rPr>
        <w:t xml:space="preserve">Пр_Р </w:t>
      </w:r>
      <w:r>
        <w:rPr/>
        <w:t xml:space="preserve">- условно-прямые расходы, связанных с разработкой ИТ-проекта, </w:t>
      </w:r>
    </w:p>
    <w:p>
      <w:pPr>
        <w:pStyle w:val="15"/>
        <w:rPr/>
      </w:pPr>
      <w:r>
        <w:rPr/>
        <w:t>Р</w:t>
      </w:r>
      <w:r>
        <w:rPr>
          <w:vertAlign w:val="subscript"/>
        </w:rPr>
        <w:t>Об</w:t>
      </w:r>
      <w:r>
        <w:rPr/>
        <w:t xml:space="preserve"> - расходы, связанные с приобретением и эксплуатацией оборудования, </w:t>
      </w:r>
    </w:p>
    <w:p>
      <w:pPr>
        <w:pStyle w:val="15"/>
        <w:rPr/>
      </w:pPr>
      <w:r>
        <w:rPr/>
        <w:t>Р</w:t>
      </w:r>
      <w:r>
        <w:rPr>
          <w:vertAlign w:val="subscript"/>
        </w:rPr>
        <w:t>ПО</w:t>
      </w:r>
      <w:r>
        <w:rPr/>
        <w:t xml:space="preserve"> - расходы, связанных с приобретением и эксплуатацией ПО, </w:t>
      </w:r>
    </w:p>
    <w:p>
      <w:pPr>
        <w:pStyle w:val="15"/>
        <w:rPr/>
      </w:pPr>
      <w:r>
        <w:rPr/>
        <w:t>Р</w:t>
      </w:r>
      <w:r>
        <w:rPr>
          <w:vertAlign w:val="subscript"/>
        </w:rPr>
        <w:t>Адм</w:t>
      </w:r>
      <w:r>
        <w:rPr/>
        <w:t xml:space="preserve"> - административные расходы; </w:t>
      </w:r>
    </w:p>
    <w:p>
      <w:pPr>
        <w:pStyle w:val="15"/>
        <w:rPr/>
      </w:pPr>
      <w:r>
        <w:rPr/>
        <w:t>Р</w:t>
      </w:r>
      <w:r>
        <w:rPr>
          <w:vertAlign w:val="subscript"/>
        </w:rPr>
        <w:t>ФОТ</w:t>
      </w:r>
      <w:r>
        <w:rPr/>
        <w:t xml:space="preserve"> - расходы, связанные с оплатой труда по разработке системы; </w:t>
      </w:r>
    </w:p>
    <w:p>
      <w:pPr>
        <w:pStyle w:val="15"/>
        <w:rPr/>
      </w:pPr>
      <w:r>
        <w:rPr/>
        <w:t>Р</w:t>
      </w:r>
      <w:r>
        <w:rPr>
          <w:vertAlign w:val="subscript"/>
        </w:rPr>
        <w:t>Ком</w:t>
      </w:r>
      <w:r>
        <w:rPr/>
        <w:t xml:space="preserve"> - расходы на коммуникации и связь. </w:t>
      </w:r>
    </w:p>
    <w:p>
      <w:pPr>
        <w:pStyle w:val="TableParagraph"/>
        <w:spacing w:lineRule="auto" w:line="360"/>
        <w:ind w:firstLine="709" w:end="182"/>
        <w:jc w:val="both"/>
        <w:rPr>
          <w:sz w:val="28"/>
          <w:szCs w:val="28"/>
        </w:rPr>
      </w:pPr>
      <w:r>
        <w:rPr>
          <w:sz w:val="28"/>
          <w:szCs w:val="28"/>
        </w:rPr>
        <w:t>Отдельно следует остановиться на калькуляции расходов, связанных с оплатой труда по разработке системы (Р</w:t>
      </w:r>
      <w:r>
        <w:rPr>
          <w:sz w:val="28"/>
          <w:szCs w:val="28"/>
          <w:vertAlign w:val="subscript"/>
        </w:rPr>
        <w:t>ФОТ</w:t>
      </w:r>
      <w:r>
        <w:rPr>
          <w:sz w:val="28"/>
          <w:szCs w:val="28"/>
        </w:rPr>
        <w:t xml:space="preserve">). </w:t>
      </w:r>
    </w:p>
    <w:p>
      <w:pPr>
        <w:pStyle w:val="TableParagraph"/>
        <w:spacing w:lineRule="auto" w:line="360"/>
        <w:ind w:firstLine="709" w:end="182"/>
        <w:jc w:val="both"/>
        <w:rPr>
          <w:sz w:val="28"/>
          <w:szCs w:val="28"/>
        </w:rPr>
      </w:pPr>
      <w:r>
        <w:rPr>
          <w:sz w:val="28"/>
          <w:szCs w:val="28"/>
        </w:rPr>
        <w:t xml:space="preserve">Фонд оплаты труда для этапа проектирования определяется по формуле </w:t>
      </w:r>
      <w:r>
        <w:rPr>
          <w:sz w:val="28"/>
          <w:szCs w:val="28"/>
          <w:lang w:val="en-US"/>
        </w:rPr>
        <w:t xml:space="preserve">N </w:t>
      </w:r>
      <w:r>
        <w:rPr>
          <w:sz w:val="28"/>
          <w:szCs w:val="28"/>
        </w:rPr>
        <w:t>.</w:t>
      </w:r>
    </w:p>
    <w:tbl>
      <w:tblPr>
        <w:tblW w:w="9217" w:type="dxa"/>
        <w:jc w:val="start"/>
        <w:tblInd w:w="247" w:type="dxa"/>
        <w:tblLayout w:type="fixed"/>
        <w:tblCellMar>
          <w:top w:w="0" w:type="dxa"/>
          <w:start w:w="108" w:type="dxa"/>
          <w:bottom w:w="0" w:type="dxa"/>
          <w:end w:w="108" w:type="dxa"/>
        </w:tblCellMar>
        <w:tblLook w:firstRow="0" w:noVBand="0" w:lastRow="0" w:firstColumn="0" w:lastColumn="0" w:noHBand="0" w:val="0000"/>
      </w:tblPr>
      <w:tblGrid>
        <w:gridCol w:w="8225"/>
        <w:gridCol w:w="992"/>
      </w:tblGrid>
      <w:tr>
        <w:trPr>
          <w:trHeight w:val="540" w:hRule="atLeast"/>
        </w:trPr>
        <w:tc>
          <w:tcPr>
            <w:tcW w:w="8225" w:type="dxa"/>
            <w:tcBorders/>
          </w:tcPr>
          <w:p>
            <w:pPr>
              <w:pStyle w:val="Normal"/>
              <w:tabs>
                <w:tab w:val="clear" w:pos="709"/>
                <w:tab w:val="left" w:pos="5535" w:leader="none"/>
              </w:tabs>
              <w:spacing w:lineRule="auto" w:line="360" w:before="0" w:after="0"/>
              <w:ind w:firstLine="709"/>
              <w:jc w:val="center"/>
              <w:rPr>
                <w:rFonts w:ascii="Times New Roman" w:hAnsi="Times New Roman" w:eastAsia="Calibri" w:cs="Times New Roman"/>
                <w:sz w:val="28"/>
              </w:rPr>
            </w:pPr>
            <w:r>
              <w:rPr/>
            </w:r>
            <m:oMath xmlns:m="http://schemas.openxmlformats.org/officeDocument/2006/math">
              <m:sSub>
                <m:e>
                  <m:r>
                    <m:t xml:space="preserve">Р</m:t>
                  </m:r>
                </m:e>
                <m:sub>
                  <m:r>
                    <m:t xml:space="preserve">ФОТ</m:t>
                  </m:r>
                  <m:r>
                    <m:t xml:space="preserve">1</m:t>
                  </m:r>
                </m:sub>
              </m:sSub>
              <m:r>
                <m:rPr>
                  <m:lit/>
                  <m:nor/>
                </m:rPr>
                <m:t xml:space="preserve">=</m:t>
              </m:r>
              <m:sSub>
                <m:e>
                  <m:r>
                    <m:t xml:space="preserve">t</m:t>
                  </m:r>
                </m:e>
                <m:sub>
                  <m:r>
                    <m:t xml:space="preserve">p</m:t>
                  </m:r>
                </m:sub>
              </m:sSub>
              <m:r>
                <m:t xml:space="preserve">∙</m:t>
              </m:r>
              <m:sSub>
                <m:e>
                  <m:r>
                    <m:t xml:space="preserve">Ч</m:t>
                  </m:r>
                </m:e>
                <m:sub>
                  <m:r>
                    <m:t xml:space="preserve">р</m:t>
                  </m:r>
                </m:sub>
              </m:sSub>
              <m:r>
                <m:t xml:space="preserve">∙</m:t>
              </m:r>
              <m:r>
                <m:t xml:space="preserve">R</m:t>
              </m:r>
            </m:oMath>
            <w:r>
              <w:rPr>
                <w:rFonts w:eastAsia="Calibri" w:cs="Times New Roman" w:ascii="Times New Roman" w:hAnsi="Times New Roman"/>
                <w:sz w:val="28"/>
              </w:rPr>
              <w:t xml:space="preserve"> </w:t>
            </w:r>
            <w:r>
              <w:rPr>
                <w:rFonts w:eastAsia="Calibri" w:cs="Times New Roman" w:ascii="Times New Roman" w:hAnsi="Times New Roman"/>
                <w:sz w:val="28"/>
              </w:rPr>
              <w:t>,</w:t>
            </w:r>
          </w:p>
        </w:tc>
        <w:tc>
          <w:tcPr>
            <w:tcW w:w="992" w:type="dxa"/>
            <w:tcBorders/>
          </w:tcPr>
          <w:p>
            <w:pPr>
              <w:pStyle w:val="Normal"/>
              <w:jc w:val="center"/>
              <w:rPr>
                <w:rFonts w:ascii="Times New Roman" w:hAnsi="Times New Roman" w:eastAsia="Calibri" w:cs="Times New Roman"/>
                <w:sz w:val="28"/>
                <w:lang w:val="en-US"/>
              </w:rPr>
            </w:pPr>
            <w:r>
              <w:rPr>
                <w:rFonts w:eastAsia="Calibri" w:cs="Times New Roman" w:ascii="Times New Roman" w:hAnsi="Times New Roman"/>
                <w:sz w:val="28"/>
                <w:lang w:val="en-US"/>
              </w:rPr>
              <w:t xml:space="preserve"> </w:t>
            </w:r>
            <w:r>
              <w:rPr>
                <w:rFonts w:eastAsia="Calibri" w:cs="Times New Roman" w:ascii="Times New Roman" w:hAnsi="Times New Roman"/>
                <w:sz w:val="28"/>
                <w:lang w:val="en-US"/>
              </w:rPr>
              <w:t xml:space="preserve">N </w:t>
            </w:r>
          </w:p>
        </w:tc>
      </w:tr>
    </w:tbl>
    <w:p>
      <w:pPr>
        <w:pStyle w:val="TableParagraph"/>
        <w:spacing w:lineRule="auto" w:line="360"/>
        <w:ind w:firstLine="709" w:end="182"/>
        <w:jc w:val="both"/>
        <w:rPr>
          <w:sz w:val="28"/>
          <w:szCs w:val="28"/>
        </w:rPr>
      </w:pPr>
      <w:r>
        <w:rPr>
          <w:sz w:val="28"/>
          <w:szCs w:val="28"/>
        </w:rPr>
        <w:t xml:space="preserve">где </w:t>
      </w:r>
    </w:p>
    <w:p>
      <w:pPr>
        <w:pStyle w:val="TableParagraph"/>
        <w:spacing w:lineRule="auto" w:line="360"/>
        <w:ind w:firstLine="709" w:end="182"/>
        <w:jc w:val="both"/>
        <w:rPr>
          <w:sz w:val="28"/>
          <w:szCs w:val="28"/>
        </w:rPr>
      </w:pPr>
      <w:r>
        <w:rPr>
          <w:sz w:val="28"/>
          <w:szCs w:val="28"/>
        </w:rPr>
        <w:t>t</w:t>
      </w:r>
      <w:r>
        <w:rPr>
          <w:sz w:val="28"/>
          <w:szCs w:val="28"/>
          <w:vertAlign w:val="subscript"/>
        </w:rPr>
        <w:t>р</w:t>
      </w:r>
      <w:r>
        <w:rPr>
          <w:sz w:val="28"/>
          <w:szCs w:val="28"/>
        </w:rPr>
        <w:t xml:space="preserve"> - месячная трудоемкость выполнения работ по разработке подсистемы (проектирование), часов; </w:t>
      </w:r>
    </w:p>
    <w:p>
      <w:pPr>
        <w:pStyle w:val="TableParagraph"/>
        <w:spacing w:lineRule="auto" w:line="360"/>
        <w:ind w:firstLine="709" w:end="182"/>
        <w:jc w:val="both"/>
        <w:rPr>
          <w:sz w:val="28"/>
          <w:szCs w:val="28"/>
        </w:rPr>
      </w:pPr>
      <w:r>
        <w:rPr>
          <w:sz w:val="28"/>
          <w:szCs w:val="28"/>
        </w:rPr>
        <w:t>Ч</w:t>
      </w:r>
      <w:r>
        <w:rPr>
          <w:sz w:val="28"/>
          <w:szCs w:val="28"/>
          <w:vertAlign w:val="subscript"/>
        </w:rPr>
        <w:t>р</w:t>
      </w:r>
      <w:r>
        <w:rPr>
          <w:sz w:val="28"/>
          <w:szCs w:val="28"/>
        </w:rPr>
        <w:t xml:space="preserve"> - среднечасовая ставка проектировщика (с учетом премий, компенсаций), руб.; </w:t>
      </w:r>
    </w:p>
    <w:p>
      <w:pPr>
        <w:pStyle w:val="TableParagraph"/>
        <w:spacing w:lineRule="auto" w:line="360"/>
        <w:ind w:firstLine="709" w:end="182"/>
        <w:jc w:val="both"/>
        <w:rPr>
          <w:sz w:val="28"/>
          <w:szCs w:val="28"/>
        </w:rPr>
      </w:pPr>
      <w:r>
        <w:rPr>
          <w:sz w:val="28"/>
          <w:szCs w:val="28"/>
        </w:rPr>
        <w:t xml:space="preserve">R - коэффициент, учитывающий отчисления в социальные фонды. </w:t>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lang w:val="en-US"/>
        </w:rPr>
      </w:pPr>
      <w:r>
        <w:rPr>
          <w:sz w:val="28"/>
          <w:szCs w:val="28"/>
        </w:rPr>
        <w:t xml:space="preserve">Также учитываются условно-прямые расходы связанные с эксплуатацией IT-решения, представленные в таблице </w:t>
      </w:r>
      <w:r>
        <w:rPr>
          <w:sz w:val="28"/>
          <w:szCs w:val="28"/>
          <w:lang w:val="en-US"/>
        </w:rPr>
        <w:t>N .</w:t>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Таблица </w:t>
      </w:r>
      <w:r>
        <w:rPr>
          <w:sz w:val="28"/>
          <w:szCs w:val="28"/>
          <w:lang w:val="en-US"/>
        </w:rPr>
        <w:t xml:space="preserve">N </w:t>
      </w:r>
      <w:r>
        <w:rPr>
          <w:sz w:val="28"/>
          <w:szCs w:val="28"/>
        </w:rPr>
        <w:t>- Условно-прямые расходы, связанные с эксплуатацией</w:t>
      </w:r>
    </w:p>
    <w:tbl>
      <w:tblPr>
        <w:tblW w:w="5000" w:type="pct"/>
        <w:jc w:val="start"/>
        <w:tblInd w:w="55" w:type="dxa"/>
        <w:tblLayout w:type="fixed"/>
        <w:tblCellMar>
          <w:top w:w="55" w:type="dxa"/>
          <w:start w:w="55" w:type="dxa"/>
          <w:bottom w:w="55" w:type="dxa"/>
          <w:end w:w="55" w:type="dxa"/>
        </w:tblCellMar>
      </w:tblPr>
      <w:tblGrid>
        <w:gridCol w:w="2409"/>
        <w:gridCol w:w="2409"/>
        <w:gridCol w:w="2410"/>
        <w:gridCol w:w="2410"/>
      </w:tblGrid>
      <w:tr>
        <w:trPr/>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Статья затрат</w:t>
            </w:r>
          </w:p>
        </w:tc>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 чение</w:t>
            </w:r>
          </w:p>
        </w:tc>
        <w:tc>
          <w:tcPr>
            <w:tcW w:w="2410" w:type="dxa"/>
            <w:tcBorders>
              <w:top w:val="single" w:sz="4" w:space="0" w:color="000000"/>
              <w:start w:val="single" w:sz="4" w:space="0" w:color="000000"/>
              <w:bottom w:val="single" w:sz="4" w:space="0" w:color="000000"/>
            </w:tcBorders>
          </w:tcPr>
          <w:p>
            <w:pPr>
              <w:pStyle w:val="user7"/>
              <w:jc w:val="start"/>
              <w:rPr>
                <w:color w:val="000000"/>
              </w:rPr>
            </w:pPr>
            <w:r>
              <w:rPr>
                <w:color w:val="000000"/>
              </w:rPr>
              <w:t>Всего</w:t>
            </w:r>
          </w:p>
        </w:tc>
        <w:tc>
          <w:tcPr>
            <w:tcW w:w="2410"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 xml:space="preserve">1 год, всего </w:t>
            </w:r>
          </w:p>
        </w:tc>
      </w:tr>
      <w:tr>
        <w:trPr/>
        <w:tc>
          <w:tcPr>
            <w:tcW w:w="2409" w:type="dxa"/>
            <w:tcBorders>
              <w:start w:val="single" w:sz="4" w:space="0" w:color="000000"/>
              <w:bottom w:val="single" w:sz="4" w:space="0" w:color="000000"/>
            </w:tcBorders>
          </w:tcPr>
          <w:p>
            <w:pPr>
              <w:pStyle w:val="user7"/>
              <w:ind w:hanging="0" w:start="0" w:end="0"/>
              <w:jc w:val="start"/>
              <w:rPr>
                <w:color w:val="000000"/>
              </w:rPr>
            </w:pPr>
            <w:r>
              <w:rPr>
                <w:color w:val="000000"/>
              </w:rPr>
              <w:t>1. Условно-прямые расходы, руб.</w:t>
            </w:r>
          </w:p>
        </w:tc>
        <w:tc>
          <w:tcPr>
            <w:tcW w:w="2409"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Пр_Э</w:t>
            </w:r>
          </w:p>
        </w:tc>
        <w:tc>
          <w:tcPr>
            <w:tcW w:w="2410" w:type="dxa"/>
            <w:tcBorders>
              <w:start w:val="single" w:sz="4" w:space="0" w:color="000000"/>
              <w:bottom w:val="single" w:sz="4" w:space="0" w:color="000000"/>
            </w:tcBorders>
          </w:tcPr>
          <w:p>
            <w:pPr>
              <w:pStyle w:val="user7"/>
              <w:jc w:val="end"/>
              <w:rPr>
                <w:color w:val="000000"/>
              </w:rPr>
            </w:pPr>
            <w:r>
              <w:rPr>
                <w:color w:val="000000"/>
              </w:rPr>
              <w:t>4030250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513450</w:t>
            </w:r>
          </w:p>
        </w:tc>
      </w:tr>
      <w:tr>
        <w:trPr/>
        <w:tc>
          <w:tcPr>
            <w:tcW w:w="2409" w:type="dxa"/>
            <w:tcBorders>
              <w:start w:val="single" w:sz="4" w:space="0" w:color="000000"/>
              <w:bottom w:val="single" w:sz="4" w:space="0" w:color="000000"/>
            </w:tcBorders>
          </w:tcPr>
          <w:p>
            <w:pPr>
              <w:pStyle w:val="user7"/>
              <w:ind w:hanging="0" w:start="0" w:end="0"/>
              <w:jc w:val="start"/>
              <w:rPr>
                <w:color w:val="000000"/>
              </w:rPr>
            </w:pPr>
            <w:r>
              <w:rPr>
                <w:color w:val="000000"/>
              </w:rPr>
              <w:t>1.1. Расходы на оборудование, руб.</w:t>
            </w:r>
          </w:p>
        </w:tc>
        <w:tc>
          <w:tcPr>
            <w:tcW w:w="2409"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Об</w:t>
            </w:r>
          </w:p>
        </w:tc>
        <w:tc>
          <w:tcPr>
            <w:tcW w:w="2410" w:type="dxa"/>
            <w:tcBorders>
              <w:start w:val="single" w:sz="4" w:space="0" w:color="000000"/>
              <w:bottom w:val="single" w:sz="4" w:space="0" w:color="000000"/>
            </w:tcBorders>
          </w:tcPr>
          <w:p>
            <w:pPr>
              <w:pStyle w:val="user7"/>
              <w:jc w:val="end"/>
              <w:rPr>
                <w:color w:val="000000"/>
              </w:rPr>
            </w:pPr>
            <w:r>
              <w:rPr>
                <w:color w:val="000000"/>
              </w:rPr>
              <w:t>383600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20400</w:t>
            </w:r>
          </w:p>
        </w:tc>
      </w:tr>
      <w:tr>
        <w:trPr/>
        <w:tc>
          <w:tcPr>
            <w:tcW w:w="2409" w:type="dxa"/>
            <w:tcBorders>
              <w:start w:val="single" w:sz="4" w:space="0" w:color="000000"/>
              <w:bottom w:val="single" w:sz="4" w:space="0" w:color="000000"/>
            </w:tcBorders>
          </w:tcPr>
          <w:p>
            <w:pPr>
              <w:pStyle w:val="user7"/>
              <w:ind w:hanging="0" w:start="0" w:end="0"/>
              <w:jc w:val="start"/>
              <w:rPr>
                <w:color w:val="000000"/>
              </w:rPr>
            </w:pPr>
            <w:r>
              <w:rPr>
                <w:color w:val="000000"/>
              </w:rPr>
              <w:t>1.1.2. Сумма амортизации капитальных вложений в оборудование, руб.</w:t>
            </w:r>
          </w:p>
        </w:tc>
        <w:tc>
          <w:tcPr>
            <w:tcW w:w="2409"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Об 2</w:t>
            </w:r>
          </w:p>
        </w:tc>
        <w:tc>
          <w:tcPr>
            <w:tcW w:w="2410" w:type="dxa"/>
            <w:tcBorders>
              <w:start w:val="single" w:sz="4" w:space="0" w:color="000000"/>
              <w:bottom w:val="single" w:sz="4" w:space="0" w:color="000000"/>
            </w:tcBorders>
          </w:tcPr>
          <w:p>
            <w:pPr>
              <w:pStyle w:val="user7"/>
              <w:jc w:val="end"/>
              <w:rPr>
                <w:color w:val="000000"/>
              </w:rPr>
            </w:pPr>
            <w:r>
              <w:rPr>
                <w:color w:val="000000"/>
              </w:rPr>
              <w:t>116667</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16667</w:t>
            </w:r>
          </w:p>
        </w:tc>
      </w:tr>
      <w:tr>
        <w:trPr/>
        <w:tc>
          <w:tcPr>
            <w:tcW w:w="2409" w:type="dxa"/>
            <w:tcBorders>
              <w:start w:val="single" w:sz="4" w:space="0" w:color="000000"/>
              <w:bottom w:val="single" w:sz="4" w:space="0" w:color="000000"/>
            </w:tcBorders>
          </w:tcPr>
          <w:p>
            <w:pPr>
              <w:pStyle w:val="user7"/>
              <w:ind w:hanging="0" w:start="0" w:end="0"/>
              <w:jc w:val="start"/>
              <w:rPr>
                <w:color w:val="000000"/>
              </w:rPr>
            </w:pPr>
            <w:r>
              <w:rPr>
                <w:color w:val="000000"/>
              </w:rPr>
              <w:t>1.1.6. Стоимость аренды оборудования, руб.</w:t>
            </w:r>
          </w:p>
        </w:tc>
        <w:tc>
          <w:tcPr>
            <w:tcW w:w="2409" w:type="dxa"/>
            <w:tcBorders>
              <w:start w:val="single" w:sz="4" w:space="0" w:color="000000"/>
              <w:bottom w:val="single" w:sz="4" w:space="0" w:color="000000"/>
            </w:tcBorders>
          </w:tcPr>
          <w:p>
            <w:pPr>
              <w:pStyle w:val="user7"/>
              <w:jc w:val="center"/>
              <w:rPr>
                <w:rFonts w:ascii="Times New Roman" w:hAnsi="Times New Roman"/>
                <w:i/>
                <w:color w:val="000000"/>
                <w:sz w:val="24"/>
              </w:rPr>
            </w:pPr>
            <w:r>
              <w:rPr>
                <w:rFonts w:ascii="Times New Roman" w:hAnsi="Times New Roman"/>
                <w:i/>
                <w:color w:val="000000"/>
                <w:sz w:val="24"/>
              </w:rPr>
              <w:t>Р</w:t>
            </w:r>
            <w:r>
              <w:rPr>
                <w:rFonts w:ascii="Times New Roman" w:hAnsi="Times New Roman"/>
                <w:i/>
                <w:color w:val="000000"/>
                <w:sz w:val="24"/>
                <w:vertAlign w:val="subscript"/>
              </w:rPr>
              <w:t>Об 6</w:t>
            </w:r>
          </w:p>
        </w:tc>
        <w:tc>
          <w:tcPr>
            <w:tcW w:w="2410" w:type="dxa"/>
            <w:tcBorders>
              <w:start w:val="single" w:sz="4" w:space="0" w:color="000000"/>
              <w:bottom w:val="single" w:sz="4" w:space="0" w:color="000000"/>
            </w:tcBorders>
          </w:tcPr>
          <w:p>
            <w:pPr>
              <w:pStyle w:val="user7"/>
              <w:jc w:val="end"/>
              <w:rPr>
                <w:color w:val="000000"/>
              </w:rPr>
            </w:pPr>
            <w:r>
              <w:rPr>
                <w:color w:val="000000"/>
              </w:rPr>
              <w:t>266933</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3733</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1.4. Расходы связанные с сопровождением и развитием системы,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ФОТ</w:t>
            </w:r>
          </w:p>
        </w:tc>
        <w:tc>
          <w:tcPr>
            <w:tcW w:w="2410" w:type="dxa"/>
            <w:tcBorders>
              <w:start w:val="single" w:sz="4" w:space="0" w:color="000000"/>
              <w:bottom w:val="single" w:sz="4" w:space="0" w:color="000000"/>
            </w:tcBorders>
          </w:tcPr>
          <w:p>
            <w:pPr>
              <w:pStyle w:val="user7"/>
              <w:jc w:val="end"/>
              <w:rPr>
                <w:color w:val="000000"/>
              </w:rPr>
            </w:pPr>
            <w:r>
              <w:rPr>
                <w:color w:val="000000"/>
              </w:rPr>
              <w:t>3613050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488250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1.4.1. Расходы на оплату труда сотрудников по сопровождению и развитию введенной в эксплуатацию системы по направлениям, руб. Всего, в т.ч.</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ФОТ 1</w:t>
            </w:r>
          </w:p>
        </w:tc>
        <w:tc>
          <w:tcPr>
            <w:tcW w:w="2410" w:type="dxa"/>
            <w:tcBorders>
              <w:start w:val="single" w:sz="4" w:space="0" w:color="000000"/>
              <w:bottom w:val="single" w:sz="4" w:space="0" w:color="000000"/>
            </w:tcBorders>
          </w:tcPr>
          <w:p>
            <w:pPr>
              <w:pStyle w:val="user7"/>
              <w:jc w:val="end"/>
              <w:rPr>
                <w:color w:val="000000"/>
              </w:rPr>
            </w:pPr>
            <w:r>
              <w:rPr>
                <w:color w:val="000000"/>
              </w:rPr>
              <w:t>3613050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488250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сопровождение</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ФОТ 1_1</w:t>
            </w:r>
          </w:p>
        </w:tc>
        <w:tc>
          <w:tcPr>
            <w:tcW w:w="2410" w:type="dxa"/>
            <w:tcBorders>
              <w:start w:val="single" w:sz="4" w:space="0" w:color="000000"/>
              <w:bottom w:val="single" w:sz="4" w:space="0" w:color="000000"/>
            </w:tcBorders>
          </w:tcPr>
          <w:p>
            <w:pPr>
              <w:pStyle w:val="user7"/>
              <w:jc w:val="end"/>
              <w:rPr>
                <w:color w:val="000000"/>
              </w:rPr>
            </w:pPr>
            <w:r>
              <w:rPr>
                <w:color w:val="000000"/>
              </w:rPr>
              <w:t>878850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97650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развитие</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ФОТ 1_2</w:t>
            </w:r>
          </w:p>
        </w:tc>
        <w:tc>
          <w:tcPr>
            <w:tcW w:w="2410" w:type="dxa"/>
            <w:tcBorders>
              <w:start w:val="single" w:sz="4" w:space="0" w:color="000000"/>
              <w:bottom w:val="single" w:sz="4" w:space="0" w:color="000000"/>
            </w:tcBorders>
          </w:tcPr>
          <w:p>
            <w:pPr>
              <w:pStyle w:val="user7"/>
              <w:jc w:val="end"/>
              <w:rPr>
                <w:color w:val="000000"/>
              </w:rPr>
            </w:pPr>
            <w:r>
              <w:rPr>
                <w:color w:val="000000"/>
              </w:rPr>
              <w:t>2734200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390600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1.5. Расходы на связь и коммуникации,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Ком</w:t>
            </w:r>
          </w:p>
        </w:tc>
        <w:tc>
          <w:tcPr>
            <w:tcW w:w="2410" w:type="dxa"/>
            <w:tcBorders>
              <w:start w:val="single" w:sz="4" w:space="0" w:color="000000"/>
              <w:bottom w:val="single" w:sz="4" w:space="0" w:color="000000"/>
            </w:tcBorders>
          </w:tcPr>
          <w:p>
            <w:pPr>
              <w:pStyle w:val="user7"/>
              <w:jc w:val="end"/>
              <w:rPr>
                <w:color w:val="000000"/>
              </w:rPr>
            </w:pPr>
            <w:r>
              <w:rPr>
                <w:color w:val="000000"/>
              </w:rPr>
              <w:t>33600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4800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1.5.3. Расходы на удаленный доступ для системы,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Ком 3</w:t>
            </w:r>
          </w:p>
        </w:tc>
        <w:tc>
          <w:tcPr>
            <w:tcW w:w="2410" w:type="dxa"/>
            <w:tcBorders>
              <w:start w:val="single" w:sz="4" w:space="0" w:color="000000"/>
              <w:bottom w:val="single" w:sz="4" w:space="0" w:color="000000"/>
            </w:tcBorders>
          </w:tcPr>
          <w:p>
            <w:pPr>
              <w:pStyle w:val="user7"/>
              <w:jc w:val="end"/>
              <w:rPr>
                <w:color w:val="000000"/>
              </w:rPr>
            </w:pPr>
            <w:r>
              <w:rPr>
                <w:color w:val="000000"/>
              </w:rPr>
              <w:t>33600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4800</w:t>
            </w:r>
          </w:p>
        </w:tc>
      </w:tr>
    </w:tbl>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За первый год эксплуатации проекта будет потрачено </w:t>
      </w:r>
      <w:r>
        <w:rPr>
          <w:sz w:val="28"/>
          <w:szCs w:val="28"/>
          <w:lang w:val="en-US"/>
        </w:rPr>
        <w:t>513 450</w:t>
      </w:r>
      <w:r>
        <w:rPr>
          <w:sz w:val="28"/>
          <w:szCs w:val="28"/>
        </w:rPr>
        <w:t xml:space="preserve"> рублей. А за все 5 лет эксплуатации сумма вырастет до </w:t>
      </w:r>
      <w:r>
        <w:rPr>
          <w:sz w:val="28"/>
          <w:szCs w:val="28"/>
          <w:lang w:val="en-US"/>
        </w:rPr>
        <w:t>4 030 250</w:t>
      </w:r>
      <w:r>
        <w:rPr>
          <w:sz w:val="28"/>
          <w:szCs w:val="28"/>
        </w:rPr>
        <w:t xml:space="preserve"> рублей.</w:t>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Также на этапе эксплуатации системы возникают условно-косвенные расходы (РКос), описанные в таблице </w:t>
      </w:r>
      <w:r>
        <w:rPr>
          <w:sz w:val="28"/>
          <w:szCs w:val="28"/>
          <w:lang w:val="en-US"/>
        </w:rPr>
        <w:t xml:space="preserve">N </w:t>
      </w:r>
      <w:r>
        <w:rPr>
          <w:sz w:val="28"/>
          <w:szCs w:val="28"/>
        </w:rPr>
        <w:t>.</w:t>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Таблица </w:t>
      </w:r>
      <w:r>
        <w:rPr>
          <w:sz w:val="28"/>
          <w:szCs w:val="28"/>
          <w:lang w:val="en-US"/>
        </w:rPr>
        <w:t>N</w:t>
      </w:r>
      <w:r>
        <w:rPr>
          <w:sz w:val="28"/>
          <w:szCs w:val="28"/>
        </w:rPr>
        <w:t xml:space="preserve"> - Условно-косвенные расходы, связанные с эксплуатацией</w:t>
      </w:r>
    </w:p>
    <w:p>
      <w:pPr>
        <w:pStyle w:val="TableParagraph"/>
        <w:spacing w:lineRule="auto" w:line="360"/>
        <w:ind w:firstLine="709" w:end="182"/>
        <w:jc w:val="both"/>
        <w:rPr>
          <w:sz w:val="28"/>
          <w:szCs w:val="28"/>
        </w:rPr>
      </w:pPr>
      <w:r>
        <w:rPr>
          <w:sz w:val="28"/>
          <w:szCs w:val="28"/>
        </w:rPr>
      </w:r>
    </w:p>
    <w:tbl>
      <w:tblPr>
        <w:tblW w:w="5000" w:type="pct"/>
        <w:jc w:val="start"/>
        <w:tblInd w:w="55" w:type="dxa"/>
        <w:tblLayout w:type="fixed"/>
        <w:tblCellMar>
          <w:top w:w="55" w:type="dxa"/>
          <w:start w:w="55" w:type="dxa"/>
          <w:bottom w:w="55" w:type="dxa"/>
          <w:end w:w="55" w:type="dxa"/>
        </w:tblCellMar>
      </w:tblPr>
      <w:tblGrid>
        <w:gridCol w:w="2409"/>
        <w:gridCol w:w="2409"/>
        <w:gridCol w:w="2410"/>
        <w:gridCol w:w="2410"/>
      </w:tblGrid>
      <w:tr>
        <w:trPr/>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Статья затрат</w:t>
            </w:r>
          </w:p>
        </w:tc>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 чение</w:t>
            </w:r>
          </w:p>
        </w:tc>
        <w:tc>
          <w:tcPr>
            <w:tcW w:w="2410" w:type="dxa"/>
            <w:tcBorders>
              <w:top w:val="single" w:sz="4" w:space="0" w:color="000000"/>
              <w:start w:val="single" w:sz="4" w:space="0" w:color="000000"/>
              <w:bottom w:val="single" w:sz="4" w:space="0" w:color="000000"/>
            </w:tcBorders>
          </w:tcPr>
          <w:p>
            <w:pPr>
              <w:pStyle w:val="user7"/>
              <w:jc w:val="start"/>
              <w:rPr>
                <w:color w:val="000000"/>
              </w:rPr>
            </w:pPr>
            <w:r>
              <w:rPr>
                <w:color w:val="000000"/>
              </w:rPr>
              <w:t>Всего</w:t>
            </w:r>
          </w:p>
        </w:tc>
        <w:tc>
          <w:tcPr>
            <w:tcW w:w="2410"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За 1ый год, руб.</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 Условно-косвенные расходы по подсистеме (системе),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Кос</w:t>
            </w:r>
          </w:p>
        </w:tc>
        <w:tc>
          <w:tcPr>
            <w:tcW w:w="2410" w:type="dxa"/>
            <w:tcBorders>
              <w:start w:val="single" w:sz="4" w:space="0" w:color="000000"/>
              <w:bottom w:val="single" w:sz="4" w:space="0" w:color="000000"/>
            </w:tcBorders>
          </w:tcPr>
          <w:p>
            <w:pPr>
              <w:pStyle w:val="user7"/>
              <w:jc w:val="end"/>
              <w:rPr>
                <w:color w:val="000000"/>
              </w:rPr>
            </w:pPr>
            <w:r>
              <w:rPr>
                <w:color w:val="000000"/>
              </w:rPr>
              <w:t>115080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6120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2.1. Косвенные расходы на общесистемное оборудование,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 xml:space="preserve">КОб </w:t>
            </w:r>
          </w:p>
        </w:tc>
        <w:tc>
          <w:tcPr>
            <w:tcW w:w="2410" w:type="dxa"/>
            <w:tcBorders>
              <w:start w:val="single" w:sz="4" w:space="0" w:color="000000"/>
              <w:bottom w:val="single" w:sz="4" w:space="0" w:color="000000"/>
            </w:tcBorders>
          </w:tcPr>
          <w:p>
            <w:pPr>
              <w:pStyle w:val="user7"/>
              <w:jc w:val="end"/>
              <w:rPr>
                <w:color w:val="000000"/>
              </w:rPr>
            </w:pPr>
            <w:r>
              <w:rPr>
                <w:color w:val="000000"/>
              </w:rPr>
              <w:t>115080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6120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2.1.2. Сумма амортизации капитальных вложений в общесистемное оборудование,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КОб 2</w:t>
            </w:r>
          </w:p>
        </w:tc>
        <w:tc>
          <w:tcPr>
            <w:tcW w:w="2410" w:type="dxa"/>
            <w:tcBorders>
              <w:start w:val="single" w:sz="4" w:space="0" w:color="000000"/>
              <w:bottom w:val="single" w:sz="4" w:space="0" w:color="000000"/>
            </w:tcBorders>
          </w:tcPr>
          <w:p>
            <w:pPr>
              <w:pStyle w:val="user7"/>
              <w:jc w:val="end"/>
              <w:rPr>
                <w:color w:val="000000"/>
              </w:rPr>
            </w:pPr>
            <w:r>
              <w:rPr>
                <w:color w:val="000000"/>
              </w:rPr>
              <w:t>35000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5000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2.1.6. Ежегодная стоимость аренды общесистемного оборудования,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КОб 6</w:t>
            </w:r>
          </w:p>
        </w:tc>
        <w:tc>
          <w:tcPr>
            <w:tcW w:w="2410" w:type="dxa"/>
            <w:tcBorders>
              <w:start w:val="single" w:sz="4" w:space="0" w:color="000000"/>
              <w:bottom w:val="single" w:sz="4" w:space="0" w:color="000000"/>
            </w:tcBorders>
          </w:tcPr>
          <w:p>
            <w:pPr>
              <w:pStyle w:val="user7"/>
              <w:jc w:val="end"/>
              <w:rPr>
                <w:color w:val="000000"/>
              </w:rPr>
            </w:pPr>
            <w:r>
              <w:rPr>
                <w:color w:val="000000"/>
              </w:rPr>
              <w:t>80080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1120</w:t>
            </w:r>
          </w:p>
        </w:tc>
      </w:tr>
    </w:tbl>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Исходя из решения, сумма условно-косвенных расходов на этапе эксплуатации за год составляет 6120 рублей. Всего за весь этап эксплуатации в 5 лет будет потрачено 115080 рубля.</w:t>
      </w:r>
    </w:p>
    <w:p>
      <w:pPr>
        <w:pStyle w:val="TableParagraph"/>
        <w:spacing w:lineRule="auto" w:line="360"/>
        <w:ind w:firstLine="709" w:end="182"/>
        <w:jc w:val="both"/>
        <w:rPr>
          <w:sz w:val="28"/>
          <w:szCs w:val="28"/>
        </w:rPr>
      </w:pPr>
      <w:r>
        <w:rPr>
          <w:sz w:val="28"/>
          <w:szCs w:val="28"/>
        </w:rPr>
        <w:t xml:space="preserve">Условно-косвенные расходы определяются по формуле </w:t>
      </w:r>
      <w:r>
        <w:rPr>
          <w:sz w:val="28"/>
          <w:szCs w:val="28"/>
          <w:lang w:val="en-US"/>
        </w:rPr>
        <w:t xml:space="preserve">N </w:t>
      </w:r>
      <w:r>
        <w:rPr>
          <w:sz w:val="28"/>
          <w:szCs w:val="28"/>
        </w:rPr>
        <w:t>:</w:t>
      </w:r>
    </w:p>
    <w:tbl>
      <w:tblPr>
        <w:tblStyle w:val="ae"/>
        <w:tblW w:w="9345"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8359"/>
        <w:gridCol w:w="986"/>
      </w:tblGrid>
      <w:tr>
        <w:trPr>
          <w:trHeight w:val="514" w:hRule="atLeast"/>
        </w:trPr>
        <w:tc>
          <w:tcPr>
            <w:tcW w:w="8359" w:type="dxa"/>
            <w:tcBorders/>
          </w:tcPr>
          <w:p>
            <w:pPr>
              <w:pStyle w:val="TableParagraph"/>
              <w:spacing w:lineRule="auto" w:line="360" w:before="0" w:after="0"/>
              <w:ind w:end="182"/>
              <w:jc w:val="center"/>
              <w:rPr>
                <w:sz w:val="28"/>
                <w:szCs w:val="28"/>
              </w:rPr>
            </w:pPr>
            <w:r>
              <w:rPr/>
            </w:r>
            <m:oMath xmlns:m="http://schemas.openxmlformats.org/officeDocument/2006/math">
              <m:sSub>
                <m:e>
                  <m:r>
                    <m:t xml:space="preserve">P</m:t>
                  </m:r>
                </m:e>
                <m:sub>
                  <m:r>
                    <m:t xml:space="preserve">Кос</m:t>
                  </m:r>
                </m:sub>
              </m:sSub>
              <m:r>
                <m:rPr>
                  <m:lit/>
                  <m:nor/>
                </m:rPr>
                <m:t xml:space="preserve">=</m:t>
              </m:r>
              <m:sSub>
                <m:e>
                  <m:r>
                    <m:t xml:space="preserve">P</m:t>
                  </m:r>
                </m:e>
                <m:sub>
                  <m:r>
                    <m:t xml:space="preserve">КОб</m:t>
                  </m:r>
                </m:sub>
              </m:sSub>
              <m:r>
                <m:rPr>
                  <m:lit/>
                  <m:nor/>
                </m:rPr>
                <m:t xml:space="preserve">+</m:t>
              </m:r>
              <m:sSub>
                <m:e>
                  <m:r>
                    <m:t xml:space="preserve">P</m:t>
                  </m:r>
                </m:e>
                <m:sub>
                  <m:r>
                    <m:t xml:space="preserve">КПО</m:t>
                  </m:r>
                </m:sub>
              </m:sSub>
              <m:r>
                <m:rPr>
                  <m:lit/>
                  <m:nor/>
                </m:rPr>
                <m:t xml:space="preserve">+</m:t>
              </m:r>
              <m:sSub>
                <m:e>
                  <m:r>
                    <m:t xml:space="preserve">P</m:t>
                  </m:r>
                </m:e>
                <m:sub>
                  <m:r>
                    <m:t xml:space="preserve">КАдм</m:t>
                  </m:r>
                </m:sub>
              </m:sSub>
              <m:r>
                <m:rPr>
                  <m:lit/>
                  <m:nor/>
                </m:rPr>
                <m:t xml:space="preserve">+</m:t>
              </m:r>
              <m:sSub>
                <m:e>
                  <m:r>
                    <m:t xml:space="preserve">P</m:t>
                  </m:r>
                </m:e>
                <m:sub>
                  <m:r>
                    <m:t xml:space="preserve">КФОТ</m:t>
                  </m:r>
                </m:sub>
              </m:sSub>
              <m:r>
                <m:rPr>
                  <m:lit/>
                  <m:nor/>
                </m:rPr>
                <m:t xml:space="preserve">+</m:t>
              </m:r>
              <m:sSub>
                <m:e>
                  <m:r>
                    <m:t xml:space="preserve">P</m:t>
                  </m:r>
                </m:e>
                <m:sub>
                  <m:r>
                    <m:t xml:space="preserve">ККом</m:t>
                  </m:r>
                </m:sub>
              </m:sSub>
            </m:oMath>
            <w:r>
              <w:rPr>
                <w:kern w:val="0"/>
                <w:sz w:val="28"/>
                <w:szCs w:val="28"/>
                <w:lang w:val="ru-RU" w:eastAsia="en-US" w:bidi="ar-SA"/>
              </w:rPr>
              <w:t xml:space="preserve"> </w:t>
            </w:r>
            <w:r>
              <w:rPr>
                <w:kern w:val="0"/>
                <w:sz w:val="28"/>
                <w:szCs w:val="28"/>
                <w:lang w:val="ru-RU" w:eastAsia="en-US" w:bidi="ar-SA"/>
              </w:rPr>
              <w:t>,</w:t>
            </w:r>
          </w:p>
        </w:tc>
        <w:tc>
          <w:tcPr>
            <w:tcW w:w="986" w:type="dxa"/>
            <w:tcBorders/>
          </w:tcPr>
          <w:p>
            <w:pPr>
              <w:pStyle w:val="TableParagraph"/>
              <w:spacing w:lineRule="auto" w:line="360" w:before="0" w:after="0"/>
              <w:ind w:end="182"/>
              <w:jc w:val="center"/>
              <w:rPr>
                <w:kern w:val="0"/>
                <w:sz w:val="22"/>
                <w:szCs w:val="22"/>
                <w:lang w:val="en-US" w:eastAsia="en-US" w:bidi="ar-SA"/>
              </w:rPr>
            </w:pPr>
            <w:r>
              <w:rPr>
                <w:kern w:val="0"/>
                <w:sz w:val="28"/>
                <w:szCs w:val="28"/>
                <w:lang w:val="en-US" w:eastAsia="en-US" w:bidi="ar-SA"/>
              </w:rPr>
              <w:t xml:space="preserve"> </w:t>
            </w:r>
            <w:r>
              <w:rPr>
                <w:kern w:val="0"/>
                <w:sz w:val="28"/>
                <w:szCs w:val="28"/>
                <w:lang w:val="en-US" w:eastAsia="en-US" w:bidi="ar-SA"/>
              </w:rPr>
              <w:t xml:space="preserve">N </w:t>
            </w:r>
          </w:p>
        </w:tc>
      </w:tr>
    </w:tbl>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rPr>
        <w:t xml:space="preserve">где </w:t>
      </w:r>
    </w:p>
    <w:p>
      <w:pPr>
        <w:pStyle w:val="TableParagraph"/>
        <w:spacing w:lineRule="auto" w:line="360"/>
        <w:ind w:firstLine="709" w:end="182"/>
        <w:jc w:val="both"/>
        <w:rPr>
          <w:sz w:val="28"/>
          <w:szCs w:val="28"/>
        </w:rPr>
      </w:pPr>
      <w:r>
        <w:rPr>
          <w:sz w:val="28"/>
          <w:szCs w:val="28"/>
        </w:rPr>
        <w:t xml:space="preserve">РКОб - косвенные расходы на общесистемное оборудование, </w:t>
      </w:r>
    </w:p>
    <w:p>
      <w:pPr>
        <w:pStyle w:val="TableParagraph"/>
        <w:spacing w:lineRule="auto" w:line="360"/>
        <w:ind w:firstLine="709" w:end="182"/>
        <w:jc w:val="both"/>
        <w:rPr>
          <w:sz w:val="28"/>
          <w:szCs w:val="28"/>
        </w:rPr>
      </w:pPr>
      <w:r>
        <w:rPr>
          <w:sz w:val="28"/>
          <w:szCs w:val="28"/>
        </w:rPr>
        <w:t xml:space="preserve">РКПО - косвенные расходы на общесистемное ПО, </w:t>
      </w:r>
    </w:p>
    <w:p>
      <w:pPr>
        <w:pStyle w:val="TableParagraph"/>
        <w:spacing w:lineRule="auto" w:line="360"/>
        <w:ind w:firstLine="709" w:end="182"/>
        <w:jc w:val="both"/>
        <w:rPr>
          <w:sz w:val="28"/>
          <w:szCs w:val="28"/>
        </w:rPr>
      </w:pPr>
      <w:r>
        <w:rPr>
          <w:sz w:val="28"/>
          <w:szCs w:val="28"/>
        </w:rPr>
        <w:t xml:space="preserve">РКАдм - косвенные административные расходы, </w:t>
      </w:r>
    </w:p>
    <w:p>
      <w:pPr>
        <w:pStyle w:val="TableParagraph"/>
        <w:spacing w:lineRule="auto" w:line="360"/>
        <w:ind w:firstLine="709" w:end="182"/>
        <w:jc w:val="both"/>
        <w:rPr>
          <w:sz w:val="28"/>
          <w:szCs w:val="28"/>
        </w:rPr>
      </w:pPr>
      <w:r>
        <w:rPr>
          <w:sz w:val="28"/>
          <w:szCs w:val="28"/>
        </w:rPr>
        <w:t xml:space="preserve">РКФОТ - косвенные расходы на оплату труда по сопровождению и развитию системы, </w:t>
      </w:r>
    </w:p>
    <w:p>
      <w:pPr>
        <w:pStyle w:val="TableParagraph"/>
        <w:spacing w:lineRule="auto" w:line="360"/>
        <w:ind w:firstLine="709" w:end="182"/>
        <w:jc w:val="both"/>
        <w:rPr>
          <w:sz w:val="28"/>
          <w:szCs w:val="28"/>
        </w:rPr>
      </w:pPr>
      <w:r>
        <w:rPr>
          <w:sz w:val="28"/>
          <w:szCs w:val="28"/>
        </w:rPr>
        <w:t xml:space="preserve">РККом - косвенные расходы на связь и коммуникации. </w:t>
      </w:r>
    </w:p>
    <w:p>
      <w:pPr>
        <w:pStyle w:val="TableParagraph"/>
        <w:spacing w:lineRule="auto" w:line="360"/>
        <w:ind w:firstLine="709" w:end="182"/>
        <w:jc w:val="both"/>
        <w:rPr>
          <w:sz w:val="28"/>
          <w:szCs w:val="28"/>
        </w:rPr>
      </w:pPr>
      <w:r>
        <w:rPr>
          <w:sz w:val="28"/>
          <w:szCs w:val="28"/>
        </w:rPr>
        <w:t xml:space="preserve">Особенностью расчета условно-косвенных расходов, является то, что необходимо предварительно рассчитать коэффициент участия общесистемных ИТ-ресурсов предприятия в эксплуатации системы по каждому виду условно-косвенных расходов. </w:t>
      </w:r>
    </w:p>
    <w:p>
      <w:pPr>
        <w:pStyle w:val="TableParagraph"/>
        <w:spacing w:lineRule="auto" w:line="360"/>
        <w:ind w:firstLine="709" w:end="182"/>
        <w:jc w:val="both"/>
        <w:rPr>
          <w:sz w:val="28"/>
          <w:szCs w:val="28"/>
          <w:lang w:val="en-US"/>
        </w:rPr>
      </w:pPr>
      <w:r>
        <w:rPr>
          <w:sz w:val="28"/>
          <w:szCs w:val="28"/>
        </w:rPr>
        <w:t xml:space="preserve">Кроме этого, для подсчета экономической эффективности нашего IT-решения необходимо учитывать непредвиденные расходы (РНепр). Они могут включать расходы на простои, расходы на операции конечных пользователей и другие. Проект включает только затраты на оплату труда, в соответствии с количеством часов, затраченных на самообучение сотрудников, описанные в таблице </w:t>
      </w:r>
      <w:r>
        <w:rPr>
          <w:sz w:val="28"/>
          <w:szCs w:val="28"/>
          <w:lang w:val="en-US"/>
        </w:rPr>
        <w:t>N .</w:t>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Таблица </w:t>
      </w:r>
      <w:r>
        <w:rPr>
          <w:sz w:val="28"/>
          <w:szCs w:val="28"/>
          <w:lang w:val="en-US"/>
        </w:rPr>
        <w:t xml:space="preserve">N </w:t>
      </w:r>
      <w:r>
        <w:rPr>
          <w:sz w:val="28"/>
          <w:szCs w:val="28"/>
        </w:rPr>
        <w:t>– Расчет непредвиденных расходов</w:t>
      </w:r>
    </w:p>
    <w:p>
      <w:pPr>
        <w:pStyle w:val="TableParagraph"/>
        <w:spacing w:lineRule="auto" w:line="360"/>
        <w:ind w:firstLine="709" w:end="182"/>
        <w:jc w:val="both"/>
        <w:rPr>
          <w:sz w:val="28"/>
          <w:szCs w:val="28"/>
        </w:rPr>
      </w:pPr>
      <w:r>
        <w:rPr>
          <w:sz w:val="28"/>
          <w:szCs w:val="28"/>
        </w:rPr>
      </w:r>
    </w:p>
    <w:tbl>
      <w:tblPr>
        <w:tblW w:w="5000" w:type="pct"/>
        <w:jc w:val="start"/>
        <w:tblInd w:w="55" w:type="dxa"/>
        <w:tblLayout w:type="fixed"/>
        <w:tblCellMar>
          <w:top w:w="55" w:type="dxa"/>
          <w:start w:w="55" w:type="dxa"/>
          <w:bottom w:w="55" w:type="dxa"/>
          <w:end w:w="55" w:type="dxa"/>
        </w:tblCellMar>
      </w:tblPr>
      <w:tblGrid>
        <w:gridCol w:w="2409"/>
        <w:gridCol w:w="2409"/>
        <w:gridCol w:w="2410"/>
        <w:gridCol w:w="2410"/>
      </w:tblGrid>
      <w:tr>
        <w:trPr/>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Статья затрат</w:t>
            </w:r>
          </w:p>
        </w:tc>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 чение</w:t>
            </w:r>
          </w:p>
        </w:tc>
        <w:tc>
          <w:tcPr>
            <w:tcW w:w="2410" w:type="dxa"/>
            <w:tcBorders>
              <w:top w:val="single" w:sz="4" w:space="0" w:color="000000"/>
              <w:start w:val="single" w:sz="4" w:space="0" w:color="000000"/>
              <w:bottom w:val="single" w:sz="4" w:space="0" w:color="000000"/>
            </w:tcBorders>
          </w:tcPr>
          <w:p>
            <w:pPr>
              <w:pStyle w:val="user7"/>
              <w:jc w:val="start"/>
              <w:rPr>
                <w:color w:val="000000"/>
              </w:rPr>
            </w:pPr>
            <w:r>
              <w:rPr>
                <w:color w:val="000000"/>
              </w:rPr>
              <w:t>Всего</w:t>
            </w:r>
          </w:p>
        </w:tc>
        <w:tc>
          <w:tcPr>
            <w:tcW w:w="2410"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1 год, всего</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3. Непредвиденные расходы,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Непр</w:t>
            </w:r>
          </w:p>
        </w:tc>
        <w:tc>
          <w:tcPr>
            <w:tcW w:w="2410" w:type="dxa"/>
            <w:tcBorders>
              <w:start w:val="single" w:sz="4" w:space="0" w:color="000000"/>
              <w:bottom w:val="single" w:sz="4" w:space="0" w:color="000000"/>
            </w:tcBorders>
          </w:tcPr>
          <w:p>
            <w:pPr>
              <w:pStyle w:val="user7"/>
              <w:jc w:val="end"/>
              <w:rPr>
                <w:color w:val="000000"/>
              </w:rPr>
            </w:pPr>
            <w:r>
              <w:rPr>
                <w:color w:val="000000"/>
              </w:rPr>
              <w:t>15624</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3906</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3.2. Расходы на простои</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Прос</w:t>
            </w:r>
          </w:p>
        </w:tc>
        <w:tc>
          <w:tcPr>
            <w:tcW w:w="2410" w:type="dxa"/>
            <w:tcBorders>
              <w:start w:val="single" w:sz="4" w:space="0" w:color="000000"/>
              <w:bottom w:val="single" w:sz="4" w:space="0" w:color="000000"/>
            </w:tcBorders>
          </w:tcPr>
          <w:p>
            <w:pPr>
              <w:pStyle w:val="user7"/>
              <w:jc w:val="end"/>
              <w:rPr>
                <w:color w:val="000000"/>
              </w:rPr>
            </w:pPr>
            <w:r>
              <w:rPr>
                <w:color w:val="000000"/>
              </w:rPr>
              <w:t>15624</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3906</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3.2.1. Затраты по количеству часов простоя в соответствии с плановыми или внеплановыми остановками в работе</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Прос 1</w:t>
            </w:r>
          </w:p>
        </w:tc>
        <w:tc>
          <w:tcPr>
            <w:tcW w:w="2410" w:type="dxa"/>
            <w:tcBorders>
              <w:start w:val="single" w:sz="4" w:space="0" w:color="000000"/>
              <w:bottom w:val="single" w:sz="4" w:space="0" w:color="000000"/>
            </w:tcBorders>
          </w:tcPr>
          <w:p>
            <w:pPr>
              <w:pStyle w:val="user7"/>
              <w:jc w:val="end"/>
              <w:rPr>
                <w:color w:val="000000"/>
              </w:rPr>
            </w:pPr>
            <w:r>
              <w:rPr>
                <w:color w:val="000000"/>
              </w:rPr>
              <w:t>15624</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3906</w:t>
            </w:r>
          </w:p>
        </w:tc>
      </w:tr>
    </w:tbl>
    <w:p>
      <w:pPr>
        <w:pStyle w:val="TableParagraph"/>
        <w:spacing w:lineRule="auto" w:line="360"/>
        <w:ind w:firstLine="709" w:end="182"/>
        <w:jc w:val="both"/>
        <w:rPr>
          <w:sz w:val="28"/>
          <w:szCs w:val="28"/>
        </w:rPr>
      </w:pPr>
      <w:r>
        <w:rPr>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rPr>
        <w:t xml:space="preserve">Непредвиденные расходы считаются по данной формуле </w:t>
      </w:r>
      <w:r>
        <w:rPr>
          <w:rFonts w:cs="Times New Roman" w:ascii="Times New Roman" w:hAnsi="Times New Roman"/>
          <w:lang w:val="en-US"/>
        </w:rPr>
        <w:t xml:space="preserve">N </w:t>
      </w:r>
      <w:r>
        <w:rPr>
          <w:rFonts w:cs="Times New Roman" w:ascii="Times New Roman" w:hAnsi="Times New Roman"/>
        </w:rPr>
        <w:t>:</w:t>
      </w:r>
    </w:p>
    <w:tbl>
      <w:tblPr>
        <w:tblStyle w:val="ae"/>
        <w:tblW w:w="9345"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8359"/>
        <w:gridCol w:w="986"/>
      </w:tblGrid>
      <w:tr>
        <w:trPr>
          <w:trHeight w:val="589" w:hRule="atLeast"/>
        </w:trPr>
        <w:tc>
          <w:tcPr>
            <w:tcW w:w="8359" w:type="dxa"/>
            <w:tcBorders/>
          </w:tcPr>
          <w:p>
            <w:pPr>
              <w:pStyle w:val="TableParagraph"/>
              <w:spacing w:lineRule="auto" w:line="360" w:before="0" w:after="0"/>
              <w:ind w:end="182"/>
              <w:jc w:val="center"/>
              <w:rPr>
                <w:sz w:val="28"/>
                <w:szCs w:val="28"/>
              </w:rPr>
            </w:pPr>
            <w:r>
              <w:rPr/>
            </w:r>
            <m:oMath xmlns:m="http://schemas.openxmlformats.org/officeDocument/2006/math">
              <m:sSub>
                <m:e>
                  <m:r>
                    <m:t xml:space="preserve">P</m:t>
                  </m:r>
                </m:e>
                <m:sub>
                  <m:r>
                    <m:t xml:space="preserve">Непр</m:t>
                  </m:r>
                </m:sub>
              </m:sSub>
              <m:r>
                <m:rPr>
                  <m:lit/>
                  <m:nor/>
                </m:rPr>
                <m:t xml:space="preserve">=</m:t>
              </m:r>
              <m:sSub>
                <m:e>
                  <m:r>
                    <m:t xml:space="preserve">P</m:t>
                  </m:r>
                </m:e>
                <m:sub>
                  <m:r>
                    <m:t xml:space="preserve">Польз</m:t>
                  </m:r>
                </m:sub>
              </m:sSub>
              <m:r>
                <m:rPr>
                  <m:lit/>
                  <m:nor/>
                </m:rPr>
                <m:t xml:space="preserve">+</m:t>
              </m:r>
              <m:sSub>
                <m:e>
                  <m:r>
                    <m:t xml:space="preserve">P</m:t>
                  </m:r>
                </m:e>
                <m:sub>
                  <m:r>
                    <m:t xml:space="preserve">Прос</m:t>
                  </m:r>
                </m:sub>
              </m:sSub>
            </m:oMath>
            <w:r>
              <w:rPr>
                <w:kern w:val="0"/>
                <w:sz w:val="28"/>
                <w:szCs w:val="28"/>
                <w:lang w:val="ru-RU" w:eastAsia="en-US" w:bidi="ar-SA"/>
              </w:rPr>
              <w:t>,</w:t>
            </w:r>
          </w:p>
        </w:tc>
        <w:tc>
          <w:tcPr>
            <w:tcW w:w="986" w:type="dxa"/>
            <w:tcBorders/>
          </w:tcPr>
          <w:p>
            <w:pPr>
              <w:pStyle w:val="TableParagraph"/>
              <w:spacing w:lineRule="auto" w:line="360" w:before="0" w:after="0"/>
              <w:ind w:end="182"/>
              <w:jc w:val="center"/>
              <w:rPr>
                <w:sz w:val="28"/>
                <w:szCs w:val="28"/>
                <w:lang w:val="en-US"/>
              </w:rPr>
            </w:pPr>
            <w:r>
              <w:rPr>
                <w:kern w:val="0"/>
                <w:sz w:val="28"/>
                <w:szCs w:val="28"/>
                <w:lang w:val="en-US" w:eastAsia="en-US" w:bidi="ar-SA"/>
              </w:rPr>
              <w:t>(3.</w:t>
            </w:r>
            <w:r>
              <w:rPr>
                <w:kern w:val="0"/>
                <w:sz w:val="28"/>
                <w:szCs w:val="28"/>
                <w:lang w:val="ru-RU" w:eastAsia="en-US" w:bidi="ar-SA"/>
              </w:rPr>
              <w:t>4</w:t>
            </w:r>
            <w:r>
              <w:rPr>
                <w:kern w:val="0"/>
                <w:sz w:val="28"/>
                <w:szCs w:val="28"/>
                <w:lang w:val="en-US" w:eastAsia="en-US" w:bidi="ar-SA"/>
              </w:rPr>
              <w:t>)</w:t>
            </w:r>
          </w:p>
        </w:tc>
      </w:tr>
    </w:tbl>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sz w:val="28"/>
          <w:szCs w:val="28"/>
        </w:rPr>
        <w:t xml:space="preserve">где </w:t>
      </w:r>
    </w:p>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sz w:val="28"/>
          <w:szCs w:val="28"/>
        </w:rPr>
        <w:t>Р</w:t>
      </w:r>
      <w:r>
        <w:rPr>
          <w:rFonts w:cs="Times New Roman" w:ascii="Times New Roman" w:hAnsi="Times New Roman"/>
          <w:sz w:val="28"/>
          <w:szCs w:val="28"/>
          <w:vertAlign w:val="subscript"/>
        </w:rPr>
        <w:t>Непр</w:t>
      </w:r>
      <w:r>
        <w:rPr>
          <w:rFonts w:cs="Times New Roman" w:ascii="Times New Roman" w:hAnsi="Times New Roman"/>
          <w:sz w:val="28"/>
          <w:szCs w:val="28"/>
        </w:rPr>
        <w:t xml:space="preserve"> - непредвиденные расходы, </w:t>
      </w:r>
    </w:p>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sz w:val="28"/>
          <w:szCs w:val="28"/>
        </w:rPr>
        <w:t>Р</w:t>
      </w:r>
      <w:r>
        <w:rPr>
          <w:rFonts w:cs="Times New Roman" w:ascii="Times New Roman" w:hAnsi="Times New Roman"/>
          <w:sz w:val="28"/>
          <w:szCs w:val="28"/>
          <w:vertAlign w:val="subscript"/>
        </w:rPr>
        <w:t>Польз</w:t>
      </w:r>
      <w:r>
        <w:rPr>
          <w:rFonts w:cs="Times New Roman" w:ascii="Times New Roman" w:hAnsi="Times New Roman"/>
          <w:sz w:val="28"/>
          <w:szCs w:val="28"/>
        </w:rPr>
        <w:t xml:space="preserve"> - расходы на операции конечных пользователей, </w:t>
      </w:r>
    </w:p>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sz w:val="28"/>
          <w:szCs w:val="28"/>
        </w:rPr>
        <w:t>Р</w:t>
      </w:r>
      <w:r>
        <w:rPr>
          <w:rFonts w:cs="Times New Roman" w:ascii="Times New Roman" w:hAnsi="Times New Roman"/>
          <w:sz w:val="28"/>
          <w:szCs w:val="28"/>
          <w:vertAlign w:val="subscript"/>
        </w:rPr>
        <w:t>Прос</w:t>
      </w:r>
      <w:r>
        <w:rPr>
          <w:rFonts w:cs="Times New Roman" w:ascii="Times New Roman" w:hAnsi="Times New Roman"/>
          <w:sz w:val="28"/>
          <w:szCs w:val="28"/>
        </w:rPr>
        <w:t xml:space="preserve"> - расходы на простои.</w:t>
      </w:r>
    </w:p>
    <w:p>
      <w:pPr>
        <w:pStyle w:val="Normal"/>
        <w:spacing w:lineRule="auto" w:line="360" w:before="0" w:after="0"/>
        <w:ind w:firstLine="709"/>
        <w:jc w:val="both"/>
        <w:rPr>
          <w:rFonts w:ascii="Times New Roman" w:hAnsi="Times New Roman" w:cs="Times New Roman"/>
          <w:sz w:val="28"/>
          <w:szCs w:val="28"/>
        </w:rPr>
      </w:pPr>
      <w:r>
        <w:rPr>
          <w:rFonts w:cs="Times New Roman" w:ascii="Times New Roman" w:hAnsi="Times New Roman"/>
          <w:sz w:val="28"/>
          <w:szCs w:val="28"/>
        </w:rPr>
        <w:t xml:space="preserve">В итоге получаем, что годовые непредвиденные затраты составляют </w:t>
      </w:r>
      <w:r>
        <w:rPr>
          <w:rFonts w:cs="Times New Roman" w:ascii="Times New Roman" w:hAnsi="Times New Roman"/>
          <w:sz w:val="28"/>
          <w:szCs w:val="28"/>
          <w:lang w:val="en-US"/>
        </w:rPr>
        <w:t>3 906</w:t>
      </w:r>
      <w:r>
        <w:rPr>
          <w:rFonts w:cs="Times New Roman" w:ascii="Times New Roman" w:hAnsi="Times New Roman"/>
          <w:sz w:val="28"/>
          <w:szCs w:val="28"/>
        </w:rPr>
        <w:t xml:space="preserve"> рублей. А суммарно за 5 лет будет потрачено</w:t>
      </w:r>
      <w:r>
        <w:rPr>
          <w:rFonts w:cs="Times New Roman" w:ascii="Times New Roman" w:hAnsi="Times New Roman"/>
          <w:sz w:val="28"/>
          <w:szCs w:val="28"/>
          <w:lang w:val="en-US"/>
        </w:rPr>
        <w:t xml:space="preserve"> 15 626 </w:t>
      </w:r>
      <w:r>
        <w:rPr>
          <w:rFonts w:cs="Times New Roman" w:ascii="Times New Roman" w:hAnsi="Times New Roman"/>
          <w:sz w:val="28"/>
          <w:szCs w:val="28"/>
        </w:rPr>
        <w:t>рубля.</w:t>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Следующим этапом необходимо посчитать совокупную стоимость владения программного решения, состоящую из всех видов расходов, представленных ранее в табличном виде: условно-прямых расходов на этапе разработки и эксплуатации, условно-косвенных и непредвиденных. Подробная информация о деталях расчета совокупной стоимости владения представлена в таблице </w:t>
      </w:r>
      <w:r>
        <w:rPr>
          <w:sz w:val="28"/>
          <w:szCs w:val="28"/>
          <w:lang w:val="en-US"/>
        </w:rPr>
        <w:t xml:space="preserve">N </w:t>
      </w:r>
      <w:r>
        <w:rPr>
          <w:sz w:val="28"/>
          <w:szCs w:val="28"/>
        </w:rPr>
        <w:t xml:space="preserve">. </w:t>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Таблица </w:t>
      </w:r>
      <w:r>
        <w:rPr>
          <w:sz w:val="28"/>
          <w:szCs w:val="28"/>
          <w:lang w:val="en-US"/>
        </w:rPr>
        <w:t xml:space="preserve">N </w:t>
      </w:r>
      <w:r>
        <w:rPr>
          <w:sz w:val="28"/>
          <w:szCs w:val="28"/>
        </w:rPr>
        <w:t xml:space="preserve"> - Совокупная стоимость владения</w:t>
      </w:r>
    </w:p>
    <w:tbl>
      <w:tblPr>
        <w:tblW w:w="5000" w:type="pct"/>
        <w:jc w:val="start"/>
        <w:tblInd w:w="55" w:type="dxa"/>
        <w:tblLayout w:type="fixed"/>
        <w:tblCellMar>
          <w:top w:w="55" w:type="dxa"/>
          <w:start w:w="55" w:type="dxa"/>
          <w:bottom w:w="55" w:type="dxa"/>
          <w:end w:w="55" w:type="dxa"/>
        </w:tblCellMar>
      </w:tblPr>
      <w:tblGrid>
        <w:gridCol w:w="2409"/>
        <w:gridCol w:w="2409"/>
        <w:gridCol w:w="2410"/>
        <w:gridCol w:w="2410"/>
      </w:tblGrid>
      <w:tr>
        <w:trPr/>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Наименование</w:t>
            </w:r>
          </w:p>
        </w:tc>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Обозначение</w:t>
            </w:r>
          </w:p>
        </w:tc>
        <w:tc>
          <w:tcPr>
            <w:tcW w:w="2410" w:type="dxa"/>
            <w:tcBorders>
              <w:top w:val="single" w:sz="4" w:space="0" w:color="000000"/>
              <w:start w:val="single" w:sz="4" w:space="0" w:color="000000"/>
              <w:bottom w:val="single" w:sz="4" w:space="0" w:color="000000"/>
            </w:tcBorders>
          </w:tcPr>
          <w:p>
            <w:pPr>
              <w:pStyle w:val="user7"/>
              <w:jc w:val="start"/>
              <w:rPr>
                <w:color w:val="000000"/>
              </w:rPr>
            </w:pPr>
            <w:r>
              <w:rPr>
                <w:color w:val="000000"/>
              </w:rPr>
              <w:t>Всего</w:t>
            </w:r>
          </w:p>
        </w:tc>
        <w:tc>
          <w:tcPr>
            <w:tcW w:w="2410"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1 год всего</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Всего расходов, в т.ч.</w:t>
            </w:r>
          </w:p>
        </w:tc>
        <w:tc>
          <w:tcPr>
            <w:tcW w:w="2409" w:type="dxa"/>
            <w:tcBorders>
              <w:start w:val="single" w:sz="4" w:space="0" w:color="000000"/>
              <w:bottom w:val="single" w:sz="4" w:space="0" w:color="000000"/>
            </w:tcBorders>
          </w:tcPr>
          <w:p>
            <w:pPr>
              <w:pStyle w:val="user7"/>
              <w:jc w:val="start"/>
              <w:rPr>
                <w:color w:val="000000"/>
              </w:rPr>
            </w:pPr>
            <w:r>
              <w:rPr>
                <w:color w:val="000000"/>
              </w:rPr>
              <w:t>ССВ</w:t>
            </w:r>
          </w:p>
        </w:tc>
        <w:tc>
          <w:tcPr>
            <w:tcW w:w="2410" w:type="dxa"/>
            <w:tcBorders>
              <w:start w:val="single" w:sz="4" w:space="0" w:color="000000"/>
              <w:bottom w:val="single" w:sz="4" w:space="0" w:color="000000"/>
            </w:tcBorders>
          </w:tcPr>
          <w:p>
            <w:pPr>
              <w:pStyle w:val="user7"/>
              <w:jc w:val="end"/>
              <w:rPr>
                <w:color w:val="000000"/>
              </w:rPr>
            </w:pPr>
            <w:r>
              <w:rPr>
                <w:color w:val="000000"/>
              </w:rPr>
              <w:t>4860549</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1486271</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1. Условно-прямые расходы (разработка),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Пр_Р</w:t>
            </w:r>
          </w:p>
        </w:tc>
        <w:tc>
          <w:tcPr>
            <w:tcW w:w="2410" w:type="dxa"/>
            <w:tcBorders>
              <w:start w:val="single" w:sz="4" w:space="0" w:color="000000"/>
              <w:bottom w:val="single" w:sz="4" w:space="0" w:color="000000"/>
            </w:tcBorders>
          </w:tcPr>
          <w:p>
            <w:pPr>
              <w:pStyle w:val="user7"/>
              <w:jc w:val="end"/>
              <w:rPr>
                <w:color w:val="000000"/>
              </w:rPr>
            </w:pPr>
            <w:r>
              <w:rPr>
                <w:color w:val="000000"/>
              </w:rPr>
              <w:t>966529</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966529</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 Условно-прямые расходы (эксплуатация),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Пр_Э</w:t>
            </w:r>
          </w:p>
        </w:tc>
        <w:tc>
          <w:tcPr>
            <w:tcW w:w="2410" w:type="dxa"/>
            <w:tcBorders>
              <w:start w:val="single" w:sz="4" w:space="0" w:color="000000"/>
              <w:bottom w:val="single" w:sz="4" w:space="0" w:color="000000"/>
            </w:tcBorders>
          </w:tcPr>
          <w:p>
            <w:pPr>
              <w:pStyle w:val="user7"/>
              <w:jc w:val="end"/>
              <w:rPr>
                <w:color w:val="000000"/>
              </w:rPr>
            </w:pPr>
            <w:r>
              <w:rPr>
                <w:color w:val="000000"/>
              </w:rPr>
              <w:t>3763317</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509717</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3. Условно-косвенные расходы по системе,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Кос</w:t>
            </w:r>
          </w:p>
        </w:tc>
        <w:tc>
          <w:tcPr>
            <w:tcW w:w="2410" w:type="dxa"/>
            <w:tcBorders>
              <w:start w:val="single" w:sz="4" w:space="0" w:color="000000"/>
              <w:bottom w:val="single" w:sz="4" w:space="0" w:color="000000"/>
            </w:tcBorders>
          </w:tcPr>
          <w:p>
            <w:pPr>
              <w:pStyle w:val="user7"/>
              <w:jc w:val="end"/>
              <w:rPr>
                <w:color w:val="000000"/>
              </w:rPr>
            </w:pPr>
            <w:r>
              <w:rPr>
                <w:color w:val="000000"/>
              </w:rPr>
              <w:t>115080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6120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4. Непредвиденные расходы,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Непр</w:t>
            </w:r>
          </w:p>
        </w:tc>
        <w:tc>
          <w:tcPr>
            <w:tcW w:w="2410" w:type="dxa"/>
            <w:tcBorders>
              <w:start w:val="single" w:sz="4" w:space="0" w:color="000000"/>
              <w:bottom w:val="single" w:sz="4" w:space="0" w:color="000000"/>
            </w:tcBorders>
          </w:tcPr>
          <w:p>
            <w:pPr>
              <w:pStyle w:val="user7"/>
              <w:jc w:val="end"/>
              <w:rPr>
                <w:color w:val="000000"/>
              </w:rPr>
            </w:pPr>
            <w:r>
              <w:rPr>
                <w:color w:val="000000"/>
              </w:rPr>
              <w:t>15624</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3906</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ССВ на одно рабочее место</w:t>
            </w:r>
          </w:p>
        </w:tc>
        <w:tc>
          <w:tcPr>
            <w:tcW w:w="2409" w:type="dxa"/>
            <w:tcBorders>
              <w:start w:val="single" w:sz="4" w:space="0" w:color="000000"/>
              <w:bottom w:val="single" w:sz="4" w:space="0" w:color="000000"/>
            </w:tcBorders>
          </w:tcPr>
          <w:p>
            <w:pPr>
              <w:pStyle w:val="user7"/>
              <w:jc w:val="start"/>
              <w:rPr>
                <w:color w:val="000000"/>
              </w:rPr>
            </w:pPr>
            <w:r>
              <w:rPr>
                <w:color w:val="000000"/>
              </w:rPr>
              <w:t>ссв</w:t>
            </w:r>
          </w:p>
        </w:tc>
        <w:tc>
          <w:tcPr>
            <w:tcW w:w="2410" w:type="dxa"/>
            <w:tcBorders>
              <w:start w:val="single" w:sz="4" w:space="0" w:color="000000"/>
              <w:bottom w:val="single" w:sz="4" w:space="0" w:color="000000"/>
            </w:tcBorders>
          </w:tcPr>
          <w:p>
            <w:pPr>
              <w:pStyle w:val="user7"/>
              <w:jc w:val="end"/>
              <w:rPr>
                <w:color w:val="000000"/>
              </w:rPr>
            </w:pPr>
            <w:r>
              <w:rPr>
                <w:color w:val="000000"/>
              </w:rPr>
              <w:t>1215137</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371568</w:t>
            </w:r>
          </w:p>
        </w:tc>
      </w:tr>
    </w:tbl>
    <w:p>
      <w:pPr>
        <w:pStyle w:val="TableParagraph"/>
        <w:spacing w:lineRule="auto" w:line="360"/>
        <w:ind w:firstLine="709" w:end="182"/>
        <w:jc w:val="both"/>
        <w:rPr>
          <w:sz w:val="28"/>
          <w:szCs w:val="28"/>
        </w:rPr>
      </w:pPr>
      <w:r>
        <w:rPr>
          <w:sz w:val="28"/>
          <w:szCs w:val="28"/>
        </w:rPr>
      </w:r>
    </w:p>
    <w:p>
      <w:pPr>
        <w:pStyle w:val="TableParagraph"/>
        <w:spacing w:lineRule="auto" w:line="360"/>
        <w:ind w:firstLine="709" w:end="182"/>
        <w:jc w:val="both"/>
        <w:rPr>
          <w:sz w:val="28"/>
          <w:szCs w:val="28"/>
        </w:rPr>
      </w:pPr>
      <w:r>
        <w:rPr>
          <w:sz w:val="28"/>
          <w:szCs w:val="28"/>
        </w:rPr>
        <w:t xml:space="preserve">Таким образом, годовая совокупная стоимость владения на одно рабочее место составляет </w:t>
      </w:r>
      <w:r>
        <w:rPr>
          <w:color w:val="000000"/>
          <w:sz w:val="28"/>
          <w:szCs w:val="28"/>
        </w:rPr>
        <w:t>371568</w:t>
      </w:r>
      <w:r>
        <w:rPr>
          <w:sz w:val="28"/>
          <w:szCs w:val="28"/>
        </w:rPr>
        <w:t xml:space="preserve"> рублей, а за 5 лет - равна </w:t>
      </w:r>
      <w:r>
        <w:rPr>
          <w:color w:val="000000"/>
          <w:sz w:val="28"/>
          <w:szCs w:val="28"/>
        </w:rPr>
        <w:t>1215137</w:t>
      </w:r>
      <w:r>
        <w:rPr>
          <w:sz w:val="28"/>
          <w:szCs w:val="28"/>
        </w:rPr>
        <w:t xml:space="preserve"> рублю.</w:t>
      </w:r>
    </w:p>
    <w:p>
      <w:pPr>
        <w:pStyle w:val="TableParagraph"/>
        <w:spacing w:lineRule="auto" w:line="360"/>
        <w:ind w:firstLine="709" w:end="182"/>
        <w:jc w:val="both"/>
        <w:rPr>
          <w:sz w:val="28"/>
          <w:szCs w:val="28"/>
        </w:rPr>
      </w:pPr>
      <w:r>
        <w:rPr>
          <w:sz w:val="28"/>
          <w:szCs w:val="28"/>
        </w:rPr>
        <w:t>В результате проведенных расчетов учтены следующие категории расходов: условно-прямые расходы на разработку, условно-прямые расходы на эксплуатацию, условно-косвенные расходы по системе и непредвиденные расходы. Также была рассчитана общая стоимость владения.</w:t>
      </w:r>
    </w:p>
    <w:p>
      <w:pPr>
        <w:pStyle w:val="TableParagraph"/>
        <w:spacing w:lineRule="auto" w:line="360"/>
        <w:ind w:firstLine="709" w:end="182"/>
        <w:jc w:val="both"/>
        <w:rPr>
          <w:sz w:val="28"/>
          <w:szCs w:val="28"/>
        </w:rPr>
      </w:pPr>
      <w:r>
        <w:rPr>
          <w:sz w:val="28"/>
          <w:szCs w:val="28"/>
        </w:rPr>
        <w:t xml:space="preserve">Проект имеет продолжительность в 5 лет. Для запуска проекта требуется сумма в размере </w:t>
      </w:r>
      <w:r>
        <w:rPr>
          <w:color w:val="000000"/>
          <w:sz w:val="28"/>
          <w:szCs w:val="28"/>
        </w:rPr>
        <w:t>966 529</w:t>
      </w:r>
      <w:r>
        <w:rPr>
          <w:sz w:val="28"/>
          <w:szCs w:val="28"/>
        </w:rPr>
        <w:t xml:space="preserve"> рублей, а суммарно будет потрачено </w:t>
      </w:r>
      <w:r>
        <w:rPr>
          <w:color w:val="000000"/>
          <w:sz w:val="28"/>
          <w:szCs w:val="28"/>
        </w:rPr>
        <w:t>4 860 549</w:t>
      </w:r>
      <w:r>
        <w:rPr>
          <w:sz w:val="28"/>
          <w:szCs w:val="28"/>
        </w:rPr>
        <w:t xml:space="preserve"> рублей.</w:t>
      </w:r>
    </w:p>
    <w:p>
      <w:pPr>
        <w:pStyle w:val="TableParagraph"/>
        <w:spacing w:lineRule="auto" w:line="360"/>
        <w:ind w:firstLine="709" w:end="182"/>
        <w:jc w:val="both"/>
        <w:rPr>
          <w:sz w:val="28"/>
          <w:szCs w:val="28"/>
        </w:rPr>
      </w:pPr>
      <w:r>
        <w:rPr>
          <w:sz w:val="28"/>
          <w:szCs w:val="28"/>
        </w:rPr>
      </w:r>
    </w:p>
    <w:p>
      <w:pPr>
        <w:pStyle w:val="Heading3"/>
        <w:rPr/>
      </w:pPr>
      <w:bookmarkStart w:id="80" w:name="__RefHeading___Toc2892_2352405526"/>
      <w:bookmarkStart w:id="81" w:name="_Toc228735846"/>
      <w:bookmarkEnd w:id="80"/>
      <w:r>
        <w:rPr/>
        <w:t>3</w:t>
      </w:r>
      <w:bookmarkStart w:id="82" w:name="_Toc226724650_Копия_1_Копия_2"/>
      <w:r>
        <w:rPr/>
        <w:t xml:space="preserve">.2.2 </w:t>
      </w:r>
      <w:bookmarkStart w:id="83" w:name="_Toc167638563"/>
      <w:bookmarkEnd w:id="81"/>
      <w:bookmarkEnd w:id="82"/>
      <w:r>
        <w:rPr/>
        <w:t>Оценка доходной составляющей ИТ-проекта</w:t>
      </w:r>
      <w:bookmarkEnd w:id="83"/>
    </w:p>
    <w:p>
      <w:pPr>
        <w:pStyle w:val="15"/>
        <w:rPr/>
      </w:pPr>
      <w:r>
        <w:rPr/>
      </w:r>
    </w:p>
    <w:p>
      <w:pPr>
        <w:pStyle w:val="Normal"/>
        <w:ind w:firstLine="709"/>
        <w:rPr>
          <w:rFonts w:ascii="Times New Roman" w:hAnsi="Times New Roman" w:cs="Times New Roman"/>
          <w:i/>
          <w:iCs/>
          <w:sz w:val="28"/>
          <w:szCs w:val="28"/>
        </w:rPr>
      </w:pPr>
      <w:bookmarkStart w:id="84" w:name="_Toc136635562"/>
      <w:bookmarkStart w:id="85" w:name="_Toc136635665"/>
      <w:r>
        <w:rPr>
          <w:rStyle w:val="1"/>
          <w:i/>
          <w:iCs/>
        </w:rPr>
        <w:t>Расчет себестоимости бизнес-процесса по существующему варианту</w:t>
      </w:r>
      <w:r>
        <w:rPr>
          <w:rFonts w:cs="Times New Roman" w:ascii="Times New Roman" w:hAnsi="Times New Roman"/>
          <w:i/>
          <w:iCs/>
          <w:sz w:val="28"/>
          <w:szCs w:val="28"/>
        </w:rPr>
        <w:t>.</w:t>
      </w:r>
      <w:bookmarkEnd w:id="84"/>
      <w:bookmarkEnd w:id="85"/>
    </w:p>
    <w:p>
      <w:pPr>
        <w:pStyle w:val="15"/>
        <w:rPr>
          <w:rFonts w:eastAsia="Times New Roman"/>
          <w:color w:val="000000"/>
          <w:sz w:val="24"/>
          <w:szCs w:val="24"/>
          <w:lang w:eastAsia="ru-RU"/>
        </w:rPr>
      </w:pPr>
      <w:r>
        <w:rPr/>
        <w:t xml:space="preserve">Расчет себестоимости бизнес-процесса состоит из подсчета расходных материалов, заработной платы персонала, участвующего в реализации бизнес-процесса, начислений на заработную плату, содержании и эксплуатации информационных систем и накладных расходов. </w:t>
      </w:r>
    </w:p>
    <w:p>
      <w:pPr>
        <w:pStyle w:val="15"/>
        <w:rPr/>
      </w:pPr>
      <w:r>
        <w:rPr/>
        <w:t xml:space="preserve">Расчеты себестоимости представлены в таблице </w:t>
      </w:r>
      <w:r>
        <w:rPr>
          <w:lang w:val="en-US"/>
        </w:rPr>
        <w:t>N</w:t>
      </w:r>
      <w:r>
        <w:rPr/>
        <w:t xml:space="preserve"> ниже.</w:t>
      </w:r>
    </w:p>
    <w:p>
      <w:pPr>
        <w:pStyle w:val="15"/>
        <w:rPr/>
      </w:pPr>
      <w:r>
        <w:rPr/>
      </w:r>
    </w:p>
    <w:p>
      <w:pPr>
        <w:pStyle w:val="15"/>
        <w:rPr/>
      </w:pPr>
      <w:r>
        <w:rPr/>
        <w:t xml:space="preserve">Таблица </w:t>
      </w:r>
      <w:r>
        <w:rPr>
          <w:lang w:val="en-US"/>
        </w:rPr>
        <w:t>N</w:t>
      </w:r>
      <w:r>
        <w:rPr/>
        <w:t xml:space="preserve"> - Расчет себестоимости бизнес-процесса </w:t>
      </w:r>
    </w:p>
    <w:tbl>
      <w:tblPr>
        <w:tblW w:w="5000" w:type="pct"/>
        <w:jc w:val="start"/>
        <w:tblInd w:w="55" w:type="dxa"/>
        <w:tblLayout w:type="fixed"/>
        <w:tblCellMar>
          <w:top w:w="55" w:type="dxa"/>
          <w:start w:w="55" w:type="dxa"/>
          <w:bottom w:w="55" w:type="dxa"/>
          <w:end w:w="55" w:type="dxa"/>
        </w:tblCellMar>
      </w:tblPr>
      <w:tblGrid>
        <w:gridCol w:w="2409"/>
        <w:gridCol w:w="2409"/>
        <w:gridCol w:w="2410"/>
        <w:gridCol w:w="2410"/>
      </w:tblGrid>
      <w:tr>
        <w:trPr/>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Наименование показателя</w:t>
            </w:r>
          </w:p>
        </w:tc>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Обозначение</w:t>
            </w:r>
          </w:p>
        </w:tc>
        <w:tc>
          <w:tcPr>
            <w:tcW w:w="2410" w:type="dxa"/>
            <w:tcBorders>
              <w:top w:val="single" w:sz="4" w:space="0" w:color="000000"/>
              <w:start w:val="single" w:sz="4" w:space="0" w:color="000000"/>
              <w:bottom w:val="single" w:sz="4" w:space="0" w:color="000000"/>
            </w:tcBorders>
          </w:tcPr>
          <w:p>
            <w:pPr>
              <w:pStyle w:val="user7"/>
              <w:jc w:val="start"/>
              <w:rPr>
                <w:color w:val="000000"/>
              </w:rPr>
            </w:pPr>
            <w:r>
              <w:rPr>
                <w:color w:val="000000"/>
              </w:rPr>
              <w:t>Всего в год</w:t>
            </w:r>
          </w:p>
        </w:tc>
        <w:tc>
          <w:tcPr>
            <w:tcW w:w="2410"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в т.ч. в месяц</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1. Себестоимость бизнес-процесса, руб.</w:t>
            </w:r>
          </w:p>
        </w:tc>
        <w:tc>
          <w:tcPr>
            <w:tcW w:w="2409"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От</w:t>
            </w:r>
          </w:p>
        </w:tc>
        <w:tc>
          <w:tcPr>
            <w:tcW w:w="2410" w:type="dxa"/>
            <w:tcBorders>
              <w:start w:val="single" w:sz="4" w:space="0" w:color="000000"/>
              <w:bottom w:val="single" w:sz="4" w:space="0" w:color="000000"/>
            </w:tcBorders>
          </w:tcPr>
          <w:p>
            <w:pPr>
              <w:pStyle w:val="user7"/>
              <w:jc w:val="end"/>
              <w:rPr>
                <w:color w:val="000000"/>
              </w:rPr>
            </w:pPr>
            <w:r>
              <w:rPr>
                <w:color w:val="000000"/>
              </w:rPr>
              <w:t>1525683</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127140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2.Расходные материалы</w:t>
            </w:r>
          </w:p>
        </w:tc>
        <w:tc>
          <w:tcPr>
            <w:tcW w:w="2409"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От_М</w:t>
            </w:r>
          </w:p>
        </w:tc>
        <w:tc>
          <w:tcPr>
            <w:tcW w:w="2410" w:type="dxa"/>
            <w:tcBorders>
              <w:start w:val="single" w:sz="4" w:space="0" w:color="000000"/>
              <w:bottom w:val="single" w:sz="4" w:space="0" w:color="000000"/>
            </w:tcBorders>
          </w:tcPr>
          <w:p>
            <w:pPr>
              <w:pStyle w:val="user7"/>
              <w:jc w:val="end"/>
              <w:rPr>
                <w:color w:val="000000"/>
              </w:rPr>
            </w:pPr>
            <w:r>
              <w:rPr>
                <w:color w:val="000000"/>
              </w:rPr>
              <w:t>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3.Заработная плата персонала, участвующего в реализации бизнес-процесса</w:t>
            </w:r>
          </w:p>
        </w:tc>
        <w:tc>
          <w:tcPr>
            <w:tcW w:w="2409"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От_ФОТ</w:t>
            </w:r>
          </w:p>
        </w:tc>
        <w:tc>
          <w:tcPr>
            <w:tcW w:w="2410" w:type="dxa"/>
            <w:tcBorders>
              <w:start w:val="single" w:sz="4" w:space="0" w:color="000000"/>
              <w:bottom w:val="single" w:sz="4" w:space="0" w:color="000000"/>
            </w:tcBorders>
          </w:tcPr>
          <w:p>
            <w:pPr>
              <w:pStyle w:val="user7"/>
              <w:jc w:val="end"/>
              <w:rPr>
                <w:color w:val="000000"/>
              </w:rPr>
            </w:pPr>
            <w:r>
              <w:rPr>
                <w:color w:val="000000"/>
              </w:rPr>
              <w:t>976500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81375</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4.Начисления на заработную плату (страховые взносы)</w:t>
            </w:r>
          </w:p>
        </w:tc>
        <w:tc>
          <w:tcPr>
            <w:tcW w:w="2409"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От_СтрахВ</w:t>
            </w:r>
          </w:p>
        </w:tc>
        <w:tc>
          <w:tcPr>
            <w:tcW w:w="2410" w:type="dxa"/>
            <w:tcBorders>
              <w:start w:val="single" w:sz="4" w:space="0" w:color="000000"/>
              <w:bottom w:val="single" w:sz="4" w:space="0" w:color="000000"/>
            </w:tcBorders>
          </w:tcPr>
          <w:p>
            <w:pPr>
              <w:pStyle w:val="user7"/>
              <w:jc w:val="end"/>
              <w:rPr>
                <w:color w:val="000000"/>
              </w:rPr>
            </w:pPr>
            <w:r>
              <w:rPr>
                <w:color w:val="000000"/>
              </w:rPr>
              <w:t>294903</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24575</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5.Содержание и эксплуатация информационных систем, используемых при реализации бизнес-процесса по старой схеме (без учета ФОТа персонала, указ. в п.3)</w:t>
            </w:r>
          </w:p>
        </w:tc>
        <w:tc>
          <w:tcPr>
            <w:tcW w:w="2409"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От_Экс_ИС</w:t>
            </w:r>
          </w:p>
        </w:tc>
        <w:tc>
          <w:tcPr>
            <w:tcW w:w="2410" w:type="dxa"/>
            <w:tcBorders>
              <w:start w:val="single" w:sz="4" w:space="0" w:color="000000"/>
              <w:bottom w:val="single" w:sz="4" w:space="0" w:color="000000"/>
            </w:tcBorders>
          </w:tcPr>
          <w:p>
            <w:pPr>
              <w:pStyle w:val="user7"/>
              <w:jc w:val="end"/>
              <w:rPr>
                <w:color w:val="000000"/>
              </w:rPr>
            </w:pPr>
            <w:r>
              <w:rPr>
                <w:color w:val="000000"/>
              </w:rPr>
              <w:t>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Накладные расходы, 20% от суммы п.2-п.5.</w:t>
            </w:r>
          </w:p>
        </w:tc>
        <w:tc>
          <w:tcPr>
            <w:tcW w:w="2409"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От_Накл</w:t>
            </w:r>
          </w:p>
        </w:tc>
        <w:tc>
          <w:tcPr>
            <w:tcW w:w="2410" w:type="dxa"/>
            <w:tcBorders>
              <w:start w:val="single" w:sz="4" w:space="0" w:color="000000"/>
              <w:bottom w:val="single" w:sz="4" w:space="0" w:color="000000"/>
            </w:tcBorders>
          </w:tcPr>
          <w:p>
            <w:pPr>
              <w:pStyle w:val="user7"/>
              <w:jc w:val="end"/>
              <w:rPr>
                <w:color w:val="000000"/>
              </w:rPr>
            </w:pPr>
            <w:r>
              <w:rPr>
                <w:color w:val="000000"/>
              </w:rPr>
              <w:t>254280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21190</w:t>
            </w:r>
          </w:p>
        </w:tc>
      </w:tr>
    </w:tbl>
    <w:p>
      <w:pPr>
        <w:pStyle w:val="15"/>
        <w:rPr/>
      </w:pPr>
      <w:r>
        <w:rPr/>
      </w:r>
    </w:p>
    <w:p>
      <w:pPr>
        <w:pStyle w:val="15"/>
        <w:rPr>
          <w:rFonts w:eastAsia="Times New Roman"/>
          <w:color w:val="000000"/>
          <w:sz w:val="24"/>
          <w:szCs w:val="24"/>
          <w:lang w:eastAsia="ru-RU"/>
        </w:rPr>
      </w:pPr>
      <w:r>
        <w:rPr/>
        <w:t xml:space="preserve">Из данной таблицы можно сделать вывод, что себестоимость составляет </w:t>
      </w:r>
      <w:r>
        <w:rPr>
          <w:color w:val="000000"/>
        </w:rPr>
        <w:t>1 525 683</w:t>
      </w:r>
      <w:r>
        <w:rPr>
          <w:rFonts w:eastAsia="Times New Roman"/>
          <w:color w:val="000000"/>
          <w:sz w:val="24"/>
          <w:szCs w:val="24"/>
          <w:lang w:eastAsia="ru-RU"/>
        </w:rPr>
        <w:t xml:space="preserve"> </w:t>
      </w:r>
      <w:r>
        <w:rPr/>
        <w:t xml:space="preserve">рублей в год или </w:t>
      </w:r>
      <w:r>
        <w:rPr>
          <w:color w:val="000000"/>
        </w:rPr>
        <w:t>127 140</w:t>
      </w:r>
      <w:r>
        <w:rPr>
          <w:sz w:val="32"/>
          <w:szCs w:val="32"/>
        </w:rPr>
        <w:t xml:space="preserve"> </w:t>
      </w:r>
      <w:r>
        <w:rPr/>
        <w:t>рубля в месяц.</w:t>
      </w:r>
    </w:p>
    <w:p>
      <w:pPr>
        <w:pStyle w:val="15"/>
        <w:rPr/>
      </w:pPr>
      <w:r>
        <w:rPr/>
      </w:r>
    </w:p>
    <w:p>
      <w:pPr>
        <w:pStyle w:val="15"/>
        <w:rPr/>
      </w:pPr>
      <w:r>
        <w:rPr/>
      </w:r>
    </w:p>
    <w:p>
      <w:pPr>
        <w:pStyle w:val="15"/>
        <w:rPr/>
      </w:pPr>
      <w:r>
        <w:rPr/>
      </w:r>
    </w:p>
    <w:p>
      <w:pPr>
        <w:pStyle w:val="Heading3"/>
        <w:rPr/>
      </w:pPr>
      <w:bookmarkStart w:id="86" w:name="__RefHeading___Toc2892_2352405526_Копия_"/>
      <w:bookmarkStart w:id="87" w:name="_Toc228735846_Копия_1"/>
      <w:bookmarkEnd w:id="86"/>
      <w:r>
        <w:rPr/>
        <w:t>3</w:t>
      </w:r>
      <w:bookmarkStart w:id="88" w:name="_Toc226724650_Копия_1_Копия_2_Копия_1"/>
      <w:r>
        <w:rPr/>
        <w:t>.2.</w:t>
      </w:r>
      <w:bookmarkEnd w:id="87"/>
      <w:bookmarkEnd w:id="88"/>
      <w:r>
        <w:rPr/>
        <w:t xml:space="preserve">3 </w:t>
      </w:r>
      <w:r>
        <w:rPr>
          <w:lang w:val="ru-RU"/>
        </w:rPr>
        <w:t>Определение источников и условий финансирования ИТ-проекта</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Основными источниками финансирования разрабатываемого продукта являются заемные средства. Показатели финансирования проекта представлены в таблице </w:t>
      </w:r>
      <w:r>
        <w:rPr>
          <w:sz w:val="28"/>
          <w:lang w:val="en-US"/>
        </w:rPr>
        <w:t xml:space="preserve">N </w:t>
      </w:r>
      <w:r>
        <w:rPr>
          <w:sz w:val="28"/>
          <w:lang w:val="ru-RU"/>
        </w:rPr>
        <w:t>ниже.</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 xml:space="preserve">Таблица </w:t>
      </w:r>
      <w:r>
        <w:rPr>
          <w:sz w:val="28"/>
          <w:lang w:val="en-US"/>
        </w:rPr>
        <w:t xml:space="preserve">N – </w:t>
      </w:r>
      <w:r>
        <w:rPr>
          <w:sz w:val="28"/>
          <w:lang w:val="ru-RU"/>
        </w:rPr>
        <w:t>Определение источников и сумм финансирования ИТ-проекта</w:t>
      </w:r>
    </w:p>
    <w:tbl>
      <w:tblPr>
        <w:tblW w:w="5000" w:type="pct"/>
        <w:jc w:val="start"/>
        <w:tblInd w:w="55" w:type="dxa"/>
        <w:tblLayout w:type="fixed"/>
        <w:tblCellMar>
          <w:top w:w="55" w:type="dxa"/>
          <w:start w:w="55" w:type="dxa"/>
          <w:bottom w:w="55" w:type="dxa"/>
          <w:end w:w="55" w:type="dxa"/>
        </w:tblCellMar>
      </w:tblPr>
      <w:tblGrid>
        <w:gridCol w:w="2409"/>
        <w:gridCol w:w="2409"/>
        <w:gridCol w:w="2410"/>
        <w:gridCol w:w="2410"/>
      </w:tblGrid>
      <w:tr>
        <w:trPr/>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Наименование показателя</w:t>
            </w:r>
          </w:p>
        </w:tc>
        <w:tc>
          <w:tcPr>
            <w:tcW w:w="2409"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Обозначение</w:t>
            </w:r>
          </w:p>
        </w:tc>
        <w:tc>
          <w:tcPr>
            <w:tcW w:w="2410" w:type="dxa"/>
            <w:tcBorders>
              <w:top w:val="single" w:sz="4" w:space="0" w:color="000000"/>
              <w:start w:val="single" w:sz="4" w:space="0" w:color="000000"/>
              <w:bottom w:val="single" w:sz="4" w:space="0" w:color="000000"/>
            </w:tcBorders>
          </w:tcPr>
          <w:p>
            <w:pPr>
              <w:pStyle w:val="user7"/>
              <w:jc w:val="start"/>
              <w:rPr>
                <w:color w:val="000000"/>
              </w:rPr>
            </w:pPr>
            <w:r>
              <w:rPr>
                <w:color w:val="000000"/>
              </w:rPr>
              <w:t>Всего, руб.</w:t>
            </w:r>
          </w:p>
        </w:tc>
        <w:tc>
          <w:tcPr>
            <w:tcW w:w="2410"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За 1ый месяц, руб.</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1. Расходы, связанные с разработкой проекта, руб.</w:t>
            </w:r>
          </w:p>
        </w:tc>
        <w:tc>
          <w:tcPr>
            <w:tcW w:w="2409" w:type="dxa"/>
            <w:tcBorders>
              <w:start w:val="single" w:sz="4" w:space="0" w:color="000000"/>
              <w:bottom w:val="single" w:sz="4" w:space="0" w:color="000000"/>
            </w:tcBorders>
          </w:tcPr>
          <w:p>
            <w:pPr>
              <w:pStyle w:val="user7"/>
              <w:jc w:val="start"/>
              <w:rPr>
                <w:color w:val="000000"/>
              </w:rPr>
            </w:pPr>
            <w:r>
              <w:rPr>
                <w:color w:val="000000"/>
              </w:rPr>
              <w:t>Р</w:t>
            </w:r>
            <w:r>
              <w:rPr>
                <w:color w:val="000000"/>
                <w:vertAlign w:val="subscript"/>
              </w:rPr>
              <w:t>Пр_Р</w:t>
            </w:r>
          </w:p>
        </w:tc>
        <w:tc>
          <w:tcPr>
            <w:tcW w:w="2410" w:type="dxa"/>
            <w:tcBorders>
              <w:start w:val="single" w:sz="4" w:space="0" w:color="000000"/>
              <w:bottom w:val="single" w:sz="4" w:space="0" w:color="000000"/>
            </w:tcBorders>
          </w:tcPr>
          <w:p>
            <w:pPr>
              <w:pStyle w:val="user7"/>
              <w:jc w:val="end"/>
              <w:rPr>
                <w:color w:val="000000"/>
              </w:rPr>
            </w:pPr>
            <w:r>
              <w:rPr>
                <w:color w:val="000000"/>
              </w:rPr>
              <w:t>966529</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297882</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 Источники финансирования расходов, руб. Всего в т.ч.</w:t>
            </w:r>
          </w:p>
        </w:tc>
        <w:tc>
          <w:tcPr>
            <w:tcW w:w="2409" w:type="dxa"/>
            <w:tcBorders>
              <w:start w:val="single" w:sz="4" w:space="0" w:color="000000"/>
              <w:bottom w:val="single" w:sz="4" w:space="0" w:color="000000"/>
            </w:tcBorders>
          </w:tcPr>
          <w:p>
            <w:pPr>
              <w:pStyle w:val="user7"/>
              <w:jc w:val="start"/>
              <w:rPr>
                <w:color w:val="000000"/>
              </w:rPr>
            </w:pPr>
            <w:r>
              <w:rPr>
                <w:color w:val="000000"/>
              </w:rPr>
              <w:t>S</w:t>
            </w:r>
          </w:p>
        </w:tc>
        <w:tc>
          <w:tcPr>
            <w:tcW w:w="2410" w:type="dxa"/>
            <w:tcBorders>
              <w:start w:val="single" w:sz="4" w:space="0" w:color="000000"/>
              <w:bottom w:val="single" w:sz="4" w:space="0" w:color="000000"/>
            </w:tcBorders>
          </w:tcPr>
          <w:p>
            <w:pPr>
              <w:pStyle w:val="user7"/>
              <w:jc w:val="end"/>
              <w:rPr>
                <w:color w:val="000000"/>
              </w:rPr>
            </w:pPr>
            <w:r>
              <w:rPr>
                <w:color w:val="000000"/>
              </w:rPr>
              <w:t>966527</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297882</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2.1 Собственные средства, руб.</w:t>
            </w:r>
          </w:p>
        </w:tc>
        <w:tc>
          <w:tcPr>
            <w:tcW w:w="2409" w:type="dxa"/>
            <w:tcBorders>
              <w:start w:val="single" w:sz="4" w:space="0" w:color="000000"/>
              <w:bottom w:val="single" w:sz="4" w:space="0" w:color="000000"/>
            </w:tcBorders>
          </w:tcPr>
          <w:p>
            <w:pPr>
              <w:pStyle w:val="user7"/>
              <w:jc w:val="start"/>
              <w:rPr>
                <w:color w:val="000000"/>
              </w:rPr>
            </w:pPr>
            <w:r>
              <w:rPr>
                <w:color w:val="000000"/>
              </w:rPr>
              <w:t>S</w:t>
            </w:r>
            <w:r>
              <w:rPr>
                <w:color w:val="000000"/>
                <w:vertAlign w:val="subscript"/>
              </w:rPr>
              <w:t>Соб</w:t>
            </w:r>
          </w:p>
        </w:tc>
        <w:tc>
          <w:tcPr>
            <w:tcW w:w="2410" w:type="dxa"/>
            <w:tcBorders>
              <w:start w:val="single" w:sz="4" w:space="0" w:color="000000"/>
              <w:bottom w:val="single" w:sz="4" w:space="0" w:color="000000"/>
            </w:tcBorders>
          </w:tcPr>
          <w:p>
            <w:pPr>
              <w:pStyle w:val="user7"/>
              <w:jc w:val="end"/>
              <w:rPr>
                <w:color w:val="000000"/>
              </w:rPr>
            </w:pPr>
            <w:r>
              <w:rPr>
                <w:color w:val="000000"/>
              </w:rPr>
              <w:t>96653</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29788</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2.2 Заемные средства, руб.</w:t>
            </w:r>
          </w:p>
        </w:tc>
        <w:tc>
          <w:tcPr>
            <w:tcW w:w="2409" w:type="dxa"/>
            <w:tcBorders>
              <w:start w:val="single" w:sz="4" w:space="0" w:color="000000"/>
              <w:bottom w:val="single" w:sz="4" w:space="0" w:color="000000"/>
            </w:tcBorders>
          </w:tcPr>
          <w:p>
            <w:pPr>
              <w:pStyle w:val="user7"/>
              <w:jc w:val="start"/>
              <w:rPr>
                <w:color w:val="000000"/>
              </w:rPr>
            </w:pPr>
            <w:r>
              <w:rPr>
                <w:color w:val="000000"/>
              </w:rPr>
              <w:t>S</w:t>
            </w:r>
            <w:r>
              <w:rPr>
                <w:color w:val="000000"/>
                <w:vertAlign w:val="subscript"/>
              </w:rPr>
              <w:t>Прив</w:t>
            </w:r>
          </w:p>
        </w:tc>
        <w:tc>
          <w:tcPr>
            <w:tcW w:w="2410" w:type="dxa"/>
            <w:tcBorders>
              <w:start w:val="single" w:sz="4" w:space="0" w:color="000000"/>
              <w:bottom w:val="single" w:sz="4" w:space="0" w:color="000000"/>
            </w:tcBorders>
          </w:tcPr>
          <w:p>
            <w:pPr>
              <w:pStyle w:val="user7"/>
              <w:jc w:val="end"/>
              <w:rPr>
                <w:color w:val="000000"/>
              </w:rPr>
            </w:pPr>
            <w:r>
              <w:rPr>
                <w:color w:val="000000"/>
              </w:rPr>
              <w:t>869875</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268094</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3.Доля собственных средств в структуре финансирования проекта,%</w:t>
            </w:r>
          </w:p>
        </w:tc>
        <w:tc>
          <w:tcPr>
            <w:tcW w:w="2409" w:type="dxa"/>
            <w:tcBorders>
              <w:start w:val="single" w:sz="4" w:space="0" w:color="000000"/>
              <w:bottom w:val="single" w:sz="4" w:space="0" w:color="000000"/>
            </w:tcBorders>
          </w:tcPr>
          <w:p>
            <w:pPr>
              <w:pStyle w:val="user7"/>
              <w:jc w:val="start"/>
              <w:rPr>
                <w:color w:val="000000"/>
              </w:rPr>
            </w:pPr>
            <w:r>
              <w:rPr>
                <w:color w:val="000000"/>
              </w:rPr>
              <w:t>dS</w:t>
            </w:r>
            <w:r>
              <w:rPr>
                <w:color w:val="000000"/>
                <w:vertAlign w:val="subscript"/>
              </w:rPr>
              <w:t>Cоб</w:t>
            </w:r>
          </w:p>
        </w:tc>
        <w:tc>
          <w:tcPr>
            <w:tcW w:w="2410" w:type="dxa"/>
            <w:tcBorders>
              <w:start w:val="single" w:sz="4" w:space="0" w:color="000000"/>
              <w:bottom w:val="single" w:sz="4" w:space="0" w:color="000000"/>
            </w:tcBorders>
          </w:tcPr>
          <w:p>
            <w:pPr>
              <w:pStyle w:val="user7"/>
              <w:jc w:val="end"/>
              <w:rPr>
                <w:color w:val="000000"/>
              </w:rPr>
            </w:pPr>
            <w:r>
              <w:rPr>
                <w:color w:val="000000"/>
              </w:rPr>
              <w:t>10%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10%</w:t>
            </w:r>
          </w:p>
        </w:tc>
      </w:tr>
      <w:tr>
        <w:trPr/>
        <w:tc>
          <w:tcPr>
            <w:tcW w:w="2409" w:type="dxa"/>
            <w:tcBorders>
              <w:start w:val="single" w:sz="4" w:space="0" w:color="000000"/>
              <w:bottom w:val="single" w:sz="4" w:space="0" w:color="000000"/>
            </w:tcBorders>
          </w:tcPr>
          <w:p>
            <w:pPr>
              <w:pStyle w:val="user7"/>
              <w:jc w:val="start"/>
              <w:rPr>
                <w:color w:val="000000"/>
              </w:rPr>
            </w:pPr>
            <w:r>
              <w:rPr>
                <w:color w:val="000000"/>
              </w:rPr>
              <w:t>4.Доля заемных средств в структуре финансирования проекта,%</w:t>
            </w:r>
          </w:p>
        </w:tc>
        <w:tc>
          <w:tcPr>
            <w:tcW w:w="2409" w:type="dxa"/>
            <w:tcBorders>
              <w:start w:val="single" w:sz="4" w:space="0" w:color="000000"/>
              <w:bottom w:val="single" w:sz="4" w:space="0" w:color="000000"/>
            </w:tcBorders>
          </w:tcPr>
          <w:p>
            <w:pPr>
              <w:pStyle w:val="user7"/>
              <w:jc w:val="start"/>
              <w:rPr>
                <w:color w:val="000000"/>
              </w:rPr>
            </w:pPr>
            <w:r>
              <w:rPr>
                <w:color w:val="000000"/>
              </w:rPr>
              <w:t>dS</w:t>
            </w:r>
            <w:r>
              <w:rPr>
                <w:color w:val="000000"/>
                <w:vertAlign w:val="subscript"/>
              </w:rPr>
              <w:t>Прив</w:t>
            </w:r>
          </w:p>
        </w:tc>
        <w:tc>
          <w:tcPr>
            <w:tcW w:w="2410" w:type="dxa"/>
            <w:tcBorders>
              <w:start w:val="single" w:sz="4" w:space="0" w:color="000000"/>
              <w:bottom w:val="single" w:sz="4" w:space="0" w:color="000000"/>
            </w:tcBorders>
          </w:tcPr>
          <w:p>
            <w:pPr>
              <w:pStyle w:val="user7"/>
              <w:jc w:val="end"/>
              <w:rPr>
                <w:color w:val="000000"/>
              </w:rPr>
            </w:pPr>
            <w:r>
              <w:rPr>
                <w:color w:val="000000"/>
              </w:rPr>
              <w:t>90%</w:t>
            </w:r>
          </w:p>
        </w:tc>
        <w:tc>
          <w:tcPr>
            <w:tcW w:w="2410" w:type="dxa"/>
            <w:tcBorders>
              <w:start w:val="single" w:sz="4" w:space="0" w:color="000000"/>
              <w:bottom w:val="single" w:sz="4" w:space="0" w:color="000000"/>
              <w:end w:val="single" w:sz="4" w:space="0" w:color="000000"/>
            </w:tcBorders>
          </w:tcPr>
          <w:p>
            <w:pPr>
              <w:pStyle w:val="user7"/>
              <w:jc w:val="end"/>
              <w:rPr>
                <w:color w:val="000000"/>
              </w:rPr>
            </w:pPr>
            <w:r>
              <w:rPr>
                <w:color w:val="000000"/>
              </w:rPr>
              <w:t>90%</w:t>
            </w:r>
          </w:p>
        </w:tc>
      </w:tr>
    </w:tbl>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t xml:space="preserve">Стоимость разработки проекта равна </w:t>
      </w:r>
      <w:r>
        <w:rPr>
          <w:color w:val="000000"/>
          <w:sz w:val="28"/>
        </w:rPr>
        <w:t>966 529</w:t>
      </w:r>
      <w:r>
        <w:rPr>
          <w:sz w:val="28"/>
        </w:rPr>
        <w:t xml:space="preserve"> рублям. Предлагается часть суммы выделить из собственных средств на все периоды разработки. Соответственно доля собственных средств в структуре финансирования – 10%, а заемных – 90%. </w:t>
      </w:r>
    </w:p>
    <w:p>
      <w:pPr>
        <w:pStyle w:val="15"/>
        <w:widowControl/>
        <w:suppressAutoHyphens w:val="true"/>
        <w:bidi w:val="0"/>
        <w:spacing w:lineRule="auto" w:line="360"/>
        <w:ind w:firstLine="709"/>
        <w:jc w:val="both"/>
        <w:textAlignment w:val="baseline"/>
        <w:rPr>
          <w:rFonts w:ascii="Times New Roman" w:hAnsi="Times New Roman"/>
          <w:sz w:val="28"/>
        </w:rPr>
      </w:pPr>
      <w:r>
        <w:rPr>
          <w:sz w:val="28"/>
        </w:rPr>
      </w:r>
    </w:p>
    <w:p>
      <w:pPr>
        <w:pStyle w:val="Heading3"/>
        <w:rPr/>
      </w:pPr>
      <w:bookmarkStart w:id="89" w:name="__RefHeading___Toc2892_2352405526_Копия1"/>
      <w:bookmarkStart w:id="90" w:name="_Toc228735846_Копия_2"/>
      <w:bookmarkEnd w:id="89"/>
      <w:r>
        <w:rPr/>
        <w:t>3</w:t>
      </w:r>
      <w:bookmarkStart w:id="91" w:name="_Toc226724650_Копия_1_Копия_2_Копия_2"/>
      <w:r>
        <w:rPr/>
        <w:t>.2.</w:t>
      </w:r>
      <w:bookmarkEnd w:id="90"/>
      <w:bookmarkEnd w:id="91"/>
      <w:r>
        <w:rPr/>
        <w:t>4 Оценка экономической эффективности внедрения ИТ-проекта</w:t>
      </w:r>
    </w:p>
    <w:p>
      <w:pPr>
        <w:pStyle w:val="15"/>
        <w:rPr/>
      </w:pPr>
      <w:r>
        <w:rPr/>
      </w:r>
    </w:p>
    <w:p>
      <w:pPr>
        <w:pStyle w:val="15"/>
        <w:widowControl/>
        <w:numPr>
          <w:ilvl w:val="0"/>
          <w:numId w:val="38"/>
        </w:numPr>
        <w:suppressAutoHyphens w:val="true"/>
        <w:bidi w:val="0"/>
        <w:spacing w:lineRule="auto" w:line="360" w:before="120" w:after="120"/>
        <w:ind w:firstLine="737" w:start="0" w:end="0"/>
        <w:jc w:val="both"/>
        <w:textAlignment w:val="baseline"/>
        <w:rPr/>
      </w:pPr>
      <w:bookmarkStart w:id="92" w:name="_Toc136635668"/>
      <w:r>
        <w:rPr>
          <w:i/>
        </w:rPr>
        <w:t>Построение и оценка чистого денежного потока</w:t>
      </w:r>
      <w:bookmarkEnd w:id="92"/>
      <w:r>
        <w:rPr>
          <w:i/>
        </w:rPr>
        <w:t xml:space="preserve">. </w:t>
      </w:r>
      <w:r>
        <w:rPr/>
        <w:t xml:space="preserve">Проект по созданию </w:t>
      </w:r>
      <w:r>
        <w:rPr>
          <w:lang w:val="en-US"/>
        </w:rPr>
        <w:t>Telegram-</w:t>
      </w:r>
      <w:r>
        <w:rPr>
          <w:lang w:val="ru-RU"/>
        </w:rPr>
        <w:t xml:space="preserve">бота реализующий авторскую методику приобретения привычек с использованием методов геймификации и анонимной наставнической поддержки изначально имел социальный эффект, но видя потенциал выхода на рынок и с целью получения прибыли для окупаемости разработки, поддержки и модернизации приложения были введены модули платной подписки и размещения рекламных мест внутри решения. Таким образом данный проект относится к ИТ-проекту первого типа </w:t>
      </w:r>
      <w:r>
        <w:rPr>
          <w:lang w:val="en-US"/>
        </w:rPr>
        <w:t>[40]</w:t>
      </w:r>
      <w:r>
        <w:rPr>
          <w:lang w:val="ru-RU"/>
        </w:rPr>
        <w:t>.</w:t>
      </w:r>
    </w:p>
    <w:p>
      <w:pPr>
        <w:pStyle w:val="15"/>
        <w:rPr>
          <w:lang w:val="ru-RU"/>
        </w:rPr>
      </w:pPr>
      <w:r>
        <w:rPr>
          <w:lang w:val="ru-RU"/>
        </w:rPr>
        <w:t>Расчет чистого денежного потока для ИТ-проекта первого типа производится с использованием следующих формул:</w:t>
      </w:r>
    </w:p>
    <w:p>
      <w:pPr>
        <w:pStyle w:val="15"/>
        <w:rPr>
          <w:lang w:val="ru-RU"/>
        </w:rPr>
      </w:pPr>
      <w:r>
        <w:rPr>
          <w:lang w:val="ru-RU"/>
        </w:rPr>
      </w:r>
    </w:p>
    <w:p>
      <w:pPr>
        <w:pStyle w:val="15"/>
        <w:widowControl/>
        <w:suppressAutoHyphens w:val="true"/>
        <w:bidi w:val="0"/>
        <w:spacing w:lineRule="auto" w:line="360"/>
        <w:ind w:firstLine="709"/>
        <w:jc w:val="start"/>
        <w:textAlignment w:val="baseline"/>
        <w:rPr>
          <w:rFonts w:ascii="Times New Roman" w:hAnsi="Times New Roman"/>
          <w:sz w:val="28"/>
          <w:lang w:val="ru-RU"/>
        </w:rPr>
      </w:pPr>
      <w:r>
        <w:rPr/>
      </w:r>
      <m:oMathPara xmlns:m="http://schemas.openxmlformats.org/officeDocument/2006/math">
        <m:oMathParaPr>
          <m:jc m:val="left"/>
        </m:oMathParaPr>
        <m:oMath>
          <m:r>
            <m:t xml:space="preserve">CF</m:t>
          </m:r>
          <m:r>
            <m:rPr>
              <m:lit/>
              <m:nor/>
            </m:rPr>
            <m:t xml:space="preserve">=</m:t>
          </m:r>
          <m:sSub>
            <m:e>
              <m:r>
                <m:t xml:space="preserve">CIF</m:t>
              </m:r>
            </m:e>
            <m:sub>
              <m:r>
                <m:t xml:space="preserve">проект</m:t>
              </m:r>
            </m:sub>
          </m:sSub>
          <m:r>
            <m:rPr>
              <m:lit/>
              <m:nor/>
            </m:rPr>
            <m:t xml:space="preserve">+</m:t>
          </m:r>
          <m:sSub>
            <m:e>
              <m:r>
                <m:t xml:space="preserve">COF</m:t>
              </m:r>
            </m:e>
            <m:sub>
              <m:r>
                <m:t xml:space="preserve">аморт</m:t>
              </m:r>
            </m:sub>
          </m:sSub>
          <m:r>
            <m:t xml:space="preserve">–</m:t>
          </m:r>
          <m:d>
            <m:dPr>
              <m:begChr m:val="("/>
              <m:endChr m:val=")"/>
            </m:dPr>
            <m:e>
              <m:sSub>
                <m:e>
                  <m:r>
                    <m:t xml:space="preserve">COF</m:t>
                  </m:r>
                </m:e>
                <m:sub>
                  <m:sSub>
                    <m:e>
                      <m:r>
                        <m:t xml:space="preserve">проект</m:t>
                      </m:r>
                    </m:e>
                    <m:sub>
                      <m:r>
                        <m:t xml:space="preserve">Р</m:t>
                      </m:r>
                    </m:sub>
                  </m:sSub>
                </m:sub>
              </m:sSub>
              <m:r>
                <m:rPr>
                  <m:lit/>
                  <m:nor/>
                </m:rPr>
                <m:t xml:space="preserve">+</m:t>
              </m:r>
              <m:r>
                <m:t xml:space="preserve">COF</m:t>
              </m:r>
              <m:r>
                <m:t xml:space="preserve">−</m:t>
              </m:r>
              <m:sSub>
                <m:e>
                  <m:r>
                    <m:t xml:space="preserve">проект</m:t>
                  </m:r>
                </m:e>
                <m:sub>
                  <m:r>
                    <m:t xml:space="preserve">Э</m:t>
                  </m:r>
                </m:sub>
              </m:sSub>
            </m:e>
          </m:d>
          <m:r>
            <m:t xml:space="preserve">,</m:t>
          </m:r>
        </m:oMath>
      </m:oMathPara>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 xml:space="preserve">где </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CIF</w:t>
      </w:r>
      <w:r>
        <w:rPr>
          <w:sz w:val="28"/>
          <w:vertAlign w:val="subscript"/>
          <w:lang w:val="ru-RU"/>
        </w:rPr>
        <w:t>проект</w:t>
      </w:r>
      <w:r>
        <w:rPr>
          <w:sz w:val="28"/>
          <w:lang w:val="ru-RU"/>
        </w:rPr>
        <w:t xml:space="preserve"> - поток поступлений от осуществления проекта</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COF</w:t>
      </w:r>
      <w:r>
        <w:rPr>
          <w:sz w:val="28"/>
          <w:vertAlign w:val="subscript"/>
          <w:lang w:val="ru-RU"/>
        </w:rPr>
        <w:t>амор</w:t>
      </w:r>
      <w:r>
        <w:rPr>
          <w:sz w:val="28"/>
          <w:lang w:val="ru-RU"/>
        </w:rPr>
        <w:t xml:space="preserve"> - сумма амортизации оборудования и ежегодного списания затрат на ПО</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COF</w:t>
      </w:r>
      <w:r>
        <w:rPr>
          <w:sz w:val="28"/>
          <w:vertAlign w:val="subscript"/>
          <w:lang w:val="ru-RU"/>
        </w:rPr>
        <w:t>проект_Р</w:t>
      </w:r>
      <w:r>
        <w:rPr>
          <w:sz w:val="28"/>
          <w:lang w:val="ru-RU"/>
        </w:rPr>
        <w:t xml:space="preserve"> - расходы связанные с разработкой (внедрением) проекта</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COF</w:t>
      </w:r>
      <w:r>
        <w:rPr>
          <w:sz w:val="28"/>
          <w:vertAlign w:val="subscript"/>
          <w:lang w:val="ru-RU"/>
        </w:rPr>
        <w:t>проект_Э</w:t>
      </w:r>
      <w:r>
        <w:rPr>
          <w:sz w:val="28"/>
          <w:lang w:val="ru-RU"/>
        </w:rPr>
        <w:t xml:space="preserve"> - расходы связанные с сопровождением (эксплуатацией) проекта</w:t>
      </w:r>
    </w:p>
    <w:p>
      <w:pPr>
        <w:pStyle w:val="15"/>
        <w:widowControl/>
        <w:suppressAutoHyphens w:val="true"/>
        <w:bidi w:val="0"/>
        <w:spacing w:lineRule="auto" w:line="360"/>
        <w:ind w:firstLine="709"/>
        <w:jc w:val="start"/>
        <w:textAlignment w:val="baseline"/>
        <w:rPr>
          <w:rFonts w:ascii="Times New Roman" w:hAnsi="Times New Roman"/>
          <w:sz w:val="28"/>
          <w:lang w:val="ru-RU"/>
        </w:rPr>
      </w:pPr>
      <w:r>
        <w:rPr/>
      </w:r>
      <m:oMathPara xmlns:m="http://schemas.openxmlformats.org/officeDocument/2006/math">
        <m:oMathParaPr>
          <m:jc m:val="left"/>
        </m:oMathParaPr>
        <m:oMath>
          <m:sSub>
            <m:e>
              <m:r>
                <m:t xml:space="preserve">COF</m:t>
              </m:r>
            </m:e>
            <m:sub>
              <m:r>
                <m:t xml:space="preserve">аморт</m:t>
              </m:r>
            </m:sub>
          </m:sSub>
          <m:r>
            <m:rPr>
              <m:lit/>
              <m:nor/>
            </m:rPr>
            <m:t xml:space="preserve">=</m:t>
          </m:r>
          <m:sSub>
            <m:e>
              <m:r>
                <m:t xml:space="preserve">Р</m:t>
              </m:r>
            </m:e>
            <m:sub>
              <m:r>
                <m:t xml:space="preserve">Об</m:t>
              </m:r>
              <m:r>
                <m:t xml:space="preserve">2</m:t>
              </m:r>
            </m:sub>
          </m:sSub>
          <m:r>
            <m:rPr>
              <m:lit/>
              <m:nor/>
            </m:rPr>
            <m:t xml:space="preserve">+</m:t>
          </m:r>
          <m:sSub>
            <m:e>
              <m:r>
                <m:t xml:space="preserve">Р</m:t>
              </m:r>
            </m:e>
            <m:sub>
              <m:r>
                <m:t xml:space="preserve">ПО</m:t>
              </m:r>
              <m:r>
                <m:t xml:space="preserve">2</m:t>
              </m:r>
            </m:sub>
          </m:sSub>
        </m:oMath>
      </m:oMathPara>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 xml:space="preserve">где </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COF</w:t>
      </w:r>
      <w:r>
        <w:rPr>
          <w:sz w:val="28"/>
          <w:vertAlign w:val="subscript"/>
          <w:lang w:val="ru-RU"/>
        </w:rPr>
        <w:t>проект_Р</w:t>
      </w:r>
      <w:r>
        <w:rPr>
          <w:sz w:val="28"/>
          <w:lang w:val="ru-RU"/>
        </w:rPr>
        <w:t xml:space="preserve"> – расходы, связанные с разработкой (внедрением) ИТ-проекта</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t>COF</w:t>
      </w:r>
      <w:r>
        <w:rPr>
          <w:sz w:val="28"/>
          <w:vertAlign w:val="subscript"/>
          <w:lang w:val="ru-RU"/>
        </w:rPr>
        <w:t>проект_Э</w:t>
      </w:r>
      <w:r>
        <w:rPr>
          <w:sz w:val="28"/>
          <w:lang w:val="ru-RU"/>
        </w:rPr>
        <w:t xml:space="preserve"> – расходы, связанные с сопровождением (эксплуатацией) ИТ-проекта</w:t>
      </w:r>
    </w:p>
    <w:p>
      <w:pPr>
        <w:pStyle w:val="15"/>
        <w:widowControl/>
        <w:suppressAutoHyphens w:val="true"/>
        <w:bidi w:val="0"/>
        <w:spacing w:lineRule="auto" w:line="360"/>
        <w:ind w:firstLine="709"/>
        <w:jc w:val="both"/>
        <w:textAlignment w:val="baseline"/>
        <w:rPr>
          <w:rFonts w:ascii="Times New Roman" w:hAnsi="Times New Roman"/>
          <w:sz w:val="28"/>
          <w:lang w:val="ru-RU"/>
        </w:rPr>
      </w:pPr>
      <w:r>
        <w:rPr>
          <w:sz w:val="28"/>
          <w:lang w:val="ru-RU"/>
        </w:rPr>
      </w:r>
    </w:p>
    <w:p>
      <w:pPr>
        <w:pStyle w:val="15"/>
        <w:rPr>
          <w:lang w:val="ru-RU"/>
        </w:rPr>
      </w:pPr>
      <w:r>
        <w:rPr>
          <w:lang w:val="ru-RU"/>
        </w:rPr>
        <w:t xml:space="preserve">Расчет чистого денежного потока по годам эксплуатации проекта представлен в таблице </w:t>
      </w:r>
      <w:r>
        <w:rPr>
          <w:lang w:val="en-US"/>
        </w:rPr>
        <w:t xml:space="preserve">N </w:t>
      </w:r>
      <w:r>
        <w:rPr>
          <w:lang w:val="ru-RU"/>
        </w:rPr>
        <w:t>.</w:t>
      </w:r>
    </w:p>
    <w:p>
      <w:pPr>
        <w:pStyle w:val="15"/>
        <w:rPr>
          <w:lang w:val="ru-RU"/>
        </w:rPr>
      </w:pPr>
      <w:r>
        <w:rPr>
          <w:lang w:val="ru-RU"/>
        </w:rPr>
      </w:r>
    </w:p>
    <w:tbl>
      <w:tblPr>
        <w:tblW w:w="5000" w:type="pct"/>
        <w:jc w:val="start"/>
        <w:tblInd w:w="55" w:type="dxa"/>
        <w:tblLayout w:type="fixed"/>
        <w:tblCellMar>
          <w:top w:w="55" w:type="dxa"/>
          <w:start w:w="55" w:type="dxa"/>
          <w:bottom w:w="55" w:type="dxa"/>
          <w:end w:w="55" w:type="dxa"/>
        </w:tblCellMar>
      </w:tblPr>
      <w:tblGrid>
        <w:gridCol w:w="1204"/>
        <w:gridCol w:w="1205"/>
        <w:gridCol w:w="1205"/>
        <w:gridCol w:w="1204"/>
        <w:gridCol w:w="1205"/>
        <w:gridCol w:w="1204"/>
        <w:gridCol w:w="1206"/>
        <w:gridCol w:w="1205"/>
      </w:tblGrid>
      <w:tr>
        <w:trPr/>
        <w:tc>
          <w:tcPr>
            <w:tcW w:w="1204" w:type="dxa"/>
            <w:tcBorders>
              <w:top w:val="single" w:sz="4" w:space="0" w:color="000000"/>
              <w:start w:val="single" w:sz="4" w:space="0" w:color="000000"/>
              <w:bottom w:val="single" w:sz="4" w:space="0" w:color="000000"/>
            </w:tcBorders>
          </w:tcPr>
          <w:p>
            <w:pPr>
              <w:pStyle w:val="user7"/>
              <w:jc w:val="start"/>
              <w:rPr>
                <w:color w:val="000000"/>
              </w:rPr>
            </w:pPr>
            <w:r>
              <w:rPr>
                <w:color w:val="000000"/>
              </w:rPr>
              <w:t>Наименование показателя</w:t>
            </w:r>
          </w:p>
        </w:tc>
        <w:tc>
          <w:tcPr>
            <w:tcW w:w="1205" w:type="dxa"/>
            <w:tcBorders>
              <w:top w:val="single" w:sz="4" w:space="0" w:color="000000"/>
              <w:start w:val="single" w:sz="4" w:space="0" w:color="000000"/>
              <w:bottom w:val="single" w:sz="4" w:space="0" w:color="000000"/>
            </w:tcBorders>
          </w:tcPr>
          <w:p>
            <w:pPr>
              <w:pStyle w:val="user7"/>
              <w:jc w:val="start"/>
              <w:rPr>
                <w:color w:val="000000"/>
              </w:rPr>
            </w:pPr>
            <w:r>
              <w:rPr>
                <w:color w:val="000000"/>
              </w:rPr>
              <w:t>Обозначение</w:t>
            </w:r>
          </w:p>
        </w:tc>
        <w:tc>
          <w:tcPr>
            <w:tcW w:w="1205" w:type="dxa"/>
            <w:tcBorders>
              <w:top w:val="single" w:sz="4" w:space="0" w:color="000000"/>
              <w:start w:val="single" w:sz="4" w:space="0" w:color="000000"/>
              <w:bottom w:val="single" w:sz="4" w:space="0" w:color="000000"/>
            </w:tcBorders>
          </w:tcPr>
          <w:p>
            <w:pPr>
              <w:pStyle w:val="user7"/>
              <w:jc w:val="start"/>
              <w:rPr>
                <w:color w:val="000000"/>
              </w:rPr>
            </w:pPr>
            <w:r>
              <w:rPr>
                <w:color w:val="000000"/>
              </w:rPr>
              <w:t>Всего</w:t>
            </w:r>
          </w:p>
        </w:tc>
        <w:tc>
          <w:tcPr>
            <w:tcW w:w="1204" w:type="dxa"/>
            <w:tcBorders>
              <w:top w:val="single" w:sz="4" w:space="0" w:color="000000"/>
              <w:start w:val="single" w:sz="4" w:space="0" w:color="000000"/>
              <w:bottom w:val="single" w:sz="4" w:space="0" w:color="000000"/>
            </w:tcBorders>
          </w:tcPr>
          <w:p>
            <w:pPr>
              <w:pStyle w:val="user7"/>
              <w:jc w:val="start"/>
              <w:rPr>
                <w:color w:val="000000"/>
              </w:rPr>
            </w:pPr>
            <w:r>
              <w:rPr>
                <w:color w:val="000000"/>
              </w:rPr>
              <w:t>1 год, руб.</w:t>
            </w:r>
          </w:p>
        </w:tc>
        <w:tc>
          <w:tcPr>
            <w:tcW w:w="1205" w:type="dxa"/>
            <w:tcBorders>
              <w:top w:val="single" w:sz="4" w:space="0" w:color="000000"/>
              <w:start w:val="single" w:sz="4" w:space="0" w:color="000000"/>
              <w:bottom w:val="single" w:sz="4" w:space="0" w:color="000000"/>
            </w:tcBorders>
          </w:tcPr>
          <w:p>
            <w:pPr>
              <w:pStyle w:val="user7"/>
              <w:jc w:val="start"/>
              <w:rPr>
                <w:color w:val="000000"/>
              </w:rPr>
            </w:pPr>
            <w:r>
              <w:rPr>
                <w:color w:val="000000"/>
              </w:rPr>
              <w:t>2 год, руб.</w:t>
            </w:r>
          </w:p>
        </w:tc>
        <w:tc>
          <w:tcPr>
            <w:tcW w:w="1204" w:type="dxa"/>
            <w:tcBorders>
              <w:top w:val="single" w:sz="4" w:space="0" w:color="000000"/>
              <w:start w:val="single" w:sz="4" w:space="0" w:color="000000"/>
              <w:bottom w:val="single" w:sz="4" w:space="0" w:color="000000"/>
            </w:tcBorders>
          </w:tcPr>
          <w:p>
            <w:pPr>
              <w:pStyle w:val="user7"/>
              <w:jc w:val="start"/>
              <w:rPr>
                <w:color w:val="000000"/>
              </w:rPr>
            </w:pPr>
            <w:r>
              <w:rPr>
                <w:color w:val="000000"/>
              </w:rPr>
              <w:t>3 год, руб.</w:t>
            </w:r>
          </w:p>
        </w:tc>
        <w:tc>
          <w:tcPr>
            <w:tcW w:w="1206" w:type="dxa"/>
            <w:tcBorders>
              <w:top w:val="single" w:sz="4" w:space="0" w:color="000000"/>
              <w:start w:val="single" w:sz="4" w:space="0" w:color="000000"/>
              <w:bottom w:val="single" w:sz="4" w:space="0" w:color="000000"/>
            </w:tcBorders>
          </w:tcPr>
          <w:p>
            <w:pPr>
              <w:pStyle w:val="user7"/>
              <w:jc w:val="start"/>
              <w:rPr>
                <w:color w:val="000000"/>
              </w:rPr>
            </w:pPr>
            <w:r>
              <w:rPr>
                <w:color w:val="000000"/>
              </w:rPr>
              <w:t>4 год, руб.</w:t>
            </w:r>
          </w:p>
        </w:tc>
        <w:tc>
          <w:tcPr>
            <w:tcW w:w="1205" w:type="dxa"/>
            <w:tcBorders>
              <w:top w:val="single" w:sz="4" w:space="0" w:color="000000"/>
              <w:start w:val="single" w:sz="4" w:space="0" w:color="000000"/>
              <w:bottom w:val="single" w:sz="4" w:space="0" w:color="000000"/>
              <w:end w:val="single" w:sz="4" w:space="0" w:color="000000"/>
            </w:tcBorders>
          </w:tcPr>
          <w:p>
            <w:pPr>
              <w:pStyle w:val="user7"/>
              <w:jc w:val="start"/>
              <w:rPr>
                <w:color w:val="000000"/>
              </w:rPr>
            </w:pPr>
            <w:r>
              <w:rPr>
                <w:color w:val="000000"/>
              </w:rPr>
              <w:t>5 год, руб.</w:t>
            </w:r>
          </w:p>
        </w:tc>
      </w:tr>
      <w:tr>
        <w:trPr/>
        <w:tc>
          <w:tcPr>
            <w:tcW w:w="1204" w:type="dxa"/>
            <w:tcBorders>
              <w:start w:val="single" w:sz="4" w:space="0" w:color="000000"/>
              <w:bottom w:val="single" w:sz="4" w:space="0" w:color="000000"/>
            </w:tcBorders>
          </w:tcPr>
          <w:p>
            <w:pPr>
              <w:pStyle w:val="user7"/>
              <w:jc w:val="start"/>
              <w:rPr>
                <w:color w:val="000000"/>
              </w:rPr>
            </w:pPr>
            <w:r>
              <w:rPr>
                <w:color w:val="000000"/>
              </w:rPr>
              <w:t>1. Поступления (доходы), связанные с реализацией проекта, руб.</w:t>
            </w:r>
          </w:p>
        </w:tc>
        <w:tc>
          <w:tcPr>
            <w:tcW w:w="1205" w:type="dxa"/>
            <w:tcBorders>
              <w:start w:val="single" w:sz="4" w:space="0" w:color="000000"/>
              <w:bottom w:val="single" w:sz="4" w:space="0" w:color="000000"/>
            </w:tcBorders>
          </w:tcPr>
          <w:p>
            <w:pPr>
              <w:pStyle w:val="user7"/>
              <w:jc w:val="start"/>
              <w:rPr>
                <w:color w:val="000000"/>
              </w:rPr>
            </w:pPr>
            <w:r>
              <w:rPr>
                <w:color w:val="000000"/>
              </w:rPr>
              <w:t>CIF</w:t>
            </w:r>
            <w:r>
              <w:rPr>
                <w:color w:val="000000"/>
                <w:vertAlign w:val="subscript"/>
              </w:rPr>
              <w:t>П</w:t>
            </w:r>
          </w:p>
        </w:tc>
        <w:tc>
          <w:tcPr>
            <w:tcW w:w="1205" w:type="dxa"/>
            <w:tcBorders>
              <w:start w:val="single" w:sz="4" w:space="0" w:color="000000"/>
              <w:bottom w:val="single" w:sz="4" w:space="0" w:color="000000"/>
            </w:tcBorders>
          </w:tcPr>
          <w:p>
            <w:pPr>
              <w:pStyle w:val="user7"/>
              <w:jc w:val="end"/>
              <w:rPr>
                <w:color w:val="000000"/>
              </w:rPr>
            </w:pPr>
            <w:r>
              <w:rPr>
                <w:color w:val="000000"/>
              </w:rPr>
              <w:t>10955000</w:t>
            </w:r>
          </w:p>
        </w:tc>
        <w:tc>
          <w:tcPr>
            <w:tcW w:w="1204" w:type="dxa"/>
            <w:tcBorders>
              <w:start w:val="single" w:sz="4" w:space="0" w:color="000000"/>
              <w:bottom w:val="single" w:sz="4" w:space="0" w:color="000000"/>
            </w:tcBorders>
          </w:tcPr>
          <w:p>
            <w:pPr>
              <w:pStyle w:val="user7"/>
              <w:jc w:val="end"/>
              <w:rPr>
                <w:color w:val="000000"/>
              </w:rPr>
            </w:pPr>
            <w:r>
              <w:rPr>
                <w:color w:val="000000"/>
              </w:rPr>
              <w:t>184800</w:t>
            </w:r>
          </w:p>
        </w:tc>
        <w:tc>
          <w:tcPr>
            <w:tcW w:w="1205" w:type="dxa"/>
            <w:tcBorders>
              <w:start w:val="single" w:sz="4" w:space="0" w:color="000000"/>
              <w:bottom w:val="single" w:sz="4" w:space="0" w:color="000000"/>
            </w:tcBorders>
          </w:tcPr>
          <w:p>
            <w:pPr>
              <w:pStyle w:val="user7"/>
              <w:jc w:val="end"/>
              <w:rPr>
                <w:color w:val="000000"/>
              </w:rPr>
            </w:pPr>
            <w:r>
              <w:rPr>
                <w:color w:val="000000"/>
              </w:rPr>
              <w:t>602000</w:t>
            </w:r>
          </w:p>
        </w:tc>
        <w:tc>
          <w:tcPr>
            <w:tcW w:w="1204" w:type="dxa"/>
            <w:tcBorders>
              <w:start w:val="single" w:sz="4" w:space="0" w:color="000000"/>
              <w:bottom w:val="single" w:sz="4" w:space="0" w:color="000000"/>
            </w:tcBorders>
          </w:tcPr>
          <w:p>
            <w:pPr>
              <w:pStyle w:val="user7"/>
              <w:jc w:val="end"/>
              <w:rPr>
                <w:color w:val="000000"/>
              </w:rPr>
            </w:pPr>
            <w:r>
              <w:rPr>
                <w:color w:val="000000"/>
              </w:rPr>
              <w:t>1440000</w:t>
            </w:r>
          </w:p>
        </w:tc>
        <w:tc>
          <w:tcPr>
            <w:tcW w:w="1206" w:type="dxa"/>
            <w:tcBorders>
              <w:start w:val="single" w:sz="4" w:space="0" w:color="000000"/>
              <w:bottom w:val="single" w:sz="4" w:space="0" w:color="000000"/>
            </w:tcBorders>
          </w:tcPr>
          <w:p>
            <w:pPr>
              <w:pStyle w:val="user7"/>
              <w:jc w:val="end"/>
              <w:rPr>
                <w:color w:val="000000"/>
              </w:rPr>
            </w:pPr>
            <w:r>
              <w:rPr>
                <w:color w:val="000000"/>
              </w:rPr>
              <w:t>3109200</w:t>
            </w:r>
          </w:p>
        </w:tc>
        <w:tc>
          <w:tcPr>
            <w:tcW w:w="1205" w:type="dxa"/>
            <w:tcBorders>
              <w:start w:val="single" w:sz="4" w:space="0" w:color="000000"/>
              <w:bottom w:val="single" w:sz="4" w:space="0" w:color="000000"/>
              <w:end w:val="single" w:sz="4" w:space="0" w:color="000000"/>
            </w:tcBorders>
          </w:tcPr>
          <w:p>
            <w:pPr>
              <w:pStyle w:val="user7"/>
              <w:jc w:val="end"/>
              <w:rPr>
                <w:color w:val="000000"/>
              </w:rPr>
            </w:pPr>
            <w:r>
              <w:rPr>
                <w:color w:val="000000"/>
              </w:rPr>
              <w:t>5619000</w:t>
            </w:r>
          </w:p>
        </w:tc>
      </w:tr>
      <w:tr>
        <w:trPr/>
        <w:tc>
          <w:tcPr>
            <w:tcW w:w="1204" w:type="dxa"/>
            <w:tcBorders>
              <w:start w:val="single" w:sz="4" w:space="0" w:color="000000"/>
              <w:bottom w:val="single" w:sz="4" w:space="0" w:color="000000"/>
            </w:tcBorders>
          </w:tcPr>
          <w:p>
            <w:pPr>
              <w:pStyle w:val="user7"/>
              <w:jc w:val="start"/>
              <w:rPr>
                <w:color w:val="000000"/>
              </w:rPr>
            </w:pPr>
            <w:r>
              <w:rPr>
                <w:color w:val="000000"/>
              </w:rPr>
              <w:t>2.Амортизация оборудования и суммы ежегодного списания затрат на ПО</w:t>
            </w:r>
          </w:p>
        </w:tc>
        <w:tc>
          <w:tcPr>
            <w:tcW w:w="1205"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Ам</w:t>
            </w:r>
          </w:p>
        </w:tc>
        <w:tc>
          <w:tcPr>
            <w:tcW w:w="1205" w:type="dxa"/>
            <w:tcBorders>
              <w:start w:val="single" w:sz="4" w:space="0" w:color="000000"/>
              <w:bottom w:val="single" w:sz="4" w:space="0" w:color="000000"/>
            </w:tcBorders>
          </w:tcPr>
          <w:p>
            <w:pPr>
              <w:pStyle w:val="user7"/>
              <w:jc w:val="end"/>
              <w:rPr>
                <w:color w:val="000000"/>
              </w:rPr>
            </w:pPr>
            <w:r>
              <w:rPr>
                <w:color w:val="000000"/>
              </w:rPr>
              <w:t>152292</w:t>
            </w:r>
          </w:p>
        </w:tc>
        <w:tc>
          <w:tcPr>
            <w:tcW w:w="1204" w:type="dxa"/>
            <w:tcBorders>
              <w:start w:val="single" w:sz="4" w:space="0" w:color="000000"/>
              <w:bottom w:val="single" w:sz="4" w:space="0" w:color="000000"/>
            </w:tcBorders>
          </w:tcPr>
          <w:p>
            <w:pPr>
              <w:pStyle w:val="user7"/>
              <w:jc w:val="end"/>
              <w:rPr>
                <w:color w:val="000000"/>
              </w:rPr>
            </w:pPr>
            <w:r>
              <w:rPr>
                <w:color w:val="000000"/>
              </w:rPr>
              <w:t>22292</w:t>
            </w:r>
          </w:p>
        </w:tc>
        <w:tc>
          <w:tcPr>
            <w:tcW w:w="1205" w:type="dxa"/>
            <w:tcBorders>
              <w:start w:val="single" w:sz="4" w:space="0" w:color="000000"/>
              <w:bottom w:val="single" w:sz="4" w:space="0" w:color="000000"/>
            </w:tcBorders>
          </w:tcPr>
          <w:p>
            <w:pPr>
              <w:pStyle w:val="user7"/>
              <w:jc w:val="end"/>
              <w:rPr>
                <w:color w:val="000000"/>
              </w:rPr>
            </w:pPr>
            <w:r>
              <w:rPr>
                <w:color w:val="000000"/>
              </w:rPr>
              <w:t>32500</w:t>
            </w:r>
          </w:p>
        </w:tc>
        <w:tc>
          <w:tcPr>
            <w:tcW w:w="1204" w:type="dxa"/>
            <w:tcBorders>
              <w:start w:val="single" w:sz="4" w:space="0" w:color="000000"/>
              <w:bottom w:val="single" w:sz="4" w:space="0" w:color="000000"/>
            </w:tcBorders>
          </w:tcPr>
          <w:p>
            <w:pPr>
              <w:pStyle w:val="user7"/>
              <w:jc w:val="end"/>
              <w:rPr>
                <w:color w:val="000000"/>
              </w:rPr>
            </w:pPr>
            <w:r>
              <w:rPr>
                <w:color w:val="000000"/>
              </w:rPr>
              <w:t>32500</w:t>
            </w:r>
          </w:p>
        </w:tc>
        <w:tc>
          <w:tcPr>
            <w:tcW w:w="1206" w:type="dxa"/>
            <w:tcBorders>
              <w:start w:val="single" w:sz="4" w:space="0" w:color="000000"/>
              <w:bottom w:val="single" w:sz="4" w:space="0" w:color="000000"/>
            </w:tcBorders>
          </w:tcPr>
          <w:p>
            <w:pPr>
              <w:pStyle w:val="user7"/>
              <w:jc w:val="end"/>
              <w:rPr>
                <w:color w:val="000000"/>
              </w:rPr>
            </w:pPr>
            <w:r>
              <w:rPr>
                <w:color w:val="000000"/>
              </w:rPr>
              <w:t>32500</w:t>
            </w:r>
          </w:p>
        </w:tc>
        <w:tc>
          <w:tcPr>
            <w:tcW w:w="1205" w:type="dxa"/>
            <w:tcBorders>
              <w:start w:val="single" w:sz="4" w:space="0" w:color="000000"/>
              <w:bottom w:val="single" w:sz="4" w:space="0" w:color="000000"/>
              <w:end w:val="single" w:sz="4" w:space="0" w:color="000000"/>
            </w:tcBorders>
          </w:tcPr>
          <w:p>
            <w:pPr>
              <w:pStyle w:val="user7"/>
              <w:jc w:val="end"/>
              <w:rPr>
                <w:color w:val="000000"/>
              </w:rPr>
            </w:pPr>
            <w:r>
              <w:rPr>
                <w:color w:val="000000"/>
              </w:rPr>
              <w:t>32500</w:t>
            </w:r>
          </w:p>
        </w:tc>
      </w:tr>
      <w:tr>
        <w:trPr/>
        <w:tc>
          <w:tcPr>
            <w:tcW w:w="1204" w:type="dxa"/>
            <w:tcBorders>
              <w:start w:val="single" w:sz="4" w:space="0" w:color="000000"/>
              <w:bottom w:val="single" w:sz="4" w:space="0" w:color="000000"/>
            </w:tcBorders>
          </w:tcPr>
          <w:p>
            <w:pPr>
              <w:pStyle w:val="user7"/>
              <w:jc w:val="start"/>
              <w:rPr>
                <w:color w:val="000000"/>
              </w:rPr>
            </w:pPr>
            <w:r>
              <w:rPr>
                <w:color w:val="000000"/>
              </w:rPr>
              <w:t>3. Расходы, связанные с разработкой (внедрением) ИТ-проекта, руб (по данным табл. 1.1.1)</w:t>
            </w:r>
          </w:p>
        </w:tc>
        <w:tc>
          <w:tcPr>
            <w:tcW w:w="1205"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 xml:space="preserve">П_Р </w:t>
            </w:r>
          </w:p>
        </w:tc>
        <w:tc>
          <w:tcPr>
            <w:tcW w:w="1205" w:type="dxa"/>
            <w:tcBorders>
              <w:start w:val="single" w:sz="4" w:space="0" w:color="000000"/>
              <w:bottom w:val="single" w:sz="4" w:space="0" w:color="000000"/>
            </w:tcBorders>
          </w:tcPr>
          <w:p>
            <w:pPr>
              <w:pStyle w:val="user7"/>
              <w:jc w:val="end"/>
              <w:rPr>
                <w:color w:val="000000"/>
              </w:rPr>
            </w:pPr>
            <w:r>
              <w:rPr>
                <w:color w:val="000000"/>
              </w:rPr>
              <w:t>966529</w:t>
            </w:r>
          </w:p>
        </w:tc>
        <w:tc>
          <w:tcPr>
            <w:tcW w:w="1204" w:type="dxa"/>
            <w:tcBorders>
              <w:start w:val="single" w:sz="4" w:space="0" w:color="000000"/>
              <w:bottom w:val="single" w:sz="4" w:space="0" w:color="000000"/>
            </w:tcBorders>
          </w:tcPr>
          <w:p>
            <w:pPr>
              <w:pStyle w:val="user7"/>
              <w:jc w:val="end"/>
              <w:rPr>
                <w:color w:val="000000"/>
              </w:rPr>
            </w:pPr>
            <w:r>
              <w:rPr>
                <w:color w:val="000000"/>
              </w:rPr>
              <w:t>966529</w:t>
            </w:r>
          </w:p>
        </w:tc>
        <w:tc>
          <w:tcPr>
            <w:tcW w:w="1205" w:type="dxa"/>
            <w:tcBorders>
              <w:start w:val="single" w:sz="4" w:space="0" w:color="000000"/>
              <w:bottom w:val="single" w:sz="4" w:space="0" w:color="000000"/>
            </w:tcBorders>
          </w:tcPr>
          <w:p>
            <w:pPr>
              <w:pStyle w:val="user7"/>
              <w:jc w:val="end"/>
              <w:rPr>
                <w:color w:val="000000"/>
              </w:rPr>
            </w:pPr>
            <w:r>
              <w:rPr>
                <w:color w:val="000000"/>
              </w:rPr>
              <w:t>0</w:t>
            </w:r>
          </w:p>
        </w:tc>
        <w:tc>
          <w:tcPr>
            <w:tcW w:w="1204" w:type="dxa"/>
            <w:tcBorders>
              <w:start w:val="single" w:sz="4" w:space="0" w:color="000000"/>
              <w:bottom w:val="single" w:sz="4" w:space="0" w:color="000000"/>
            </w:tcBorders>
          </w:tcPr>
          <w:p>
            <w:pPr>
              <w:pStyle w:val="user7"/>
              <w:jc w:val="end"/>
              <w:rPr>
                <w:color w:val="000000"/>
              </w:rPr>
            </w:pPr>
            <w:r>
              <w:rPr>
                <w:color w:val="000000"/>
              </w:rPr>
              <w:t>0</w:t>
            </w:r>
          </w:p>
        </w:tc>
        <w:tc>
          <w:tcPr>
            <w:tcW w:w="1206" w:type="dxa"/>
            <w:tcBorders>
              <w:start w:val="single" w:sz="4" w:space="0" w:color="000000"/>
              <w:bottom w:val="single" w:sz="4" w:space="0" w:color="000000"/>
            </w:tcBorders>
          </w:tcPr>
          <w:p>
            <w:pPr>
              <w:pStyle w:val="user7"/>
              <w:jc w:val="end"/>
              <w:rPr>
                <w:color w:val="000000"/>
              </w:rPr>
            </w:pPr>
            <w:r>
              <w:rPr>
                <w:color w:val="000000"/>
              </w:rPr>
              <w:t>0</w:t>
            </w:r>
          </w:p>
        </w:tc>
        <w:tc>
          <w:tcPr>
            <w:tcW w:w="1205" w:type="dxa"/>
            <w:tcBorders>
              <w:start w:val="single" w:sz="4" w:space="0" w:color="000000"/>
              <w:bottom w:val="single" w:sz="4" w:space="0" w:color="000000"/>
              <w:end w:val="single" w:sz="4" w:space="0" w:color="000000"/>
            </w:tcBorders>
          </w:tcPr>
          <w:p>
            <w:pPr>
              <w:pStyle w:val="user7"/>
              <w:jc w:val="end"/>
              <w:rPr>
                <w:color w:val="000000"/>
              </w:rPr>
            </w:pPr>
            <w:r>
              <w:rPr>
                <w:color w:val="000000"/>
              </w:rPr>
              <w:t>0</w:t>
            </w:r>
          </w:p>
        </w:tc>
      </w:tr>
      <w:tr>
        <w:trPr/>
        <w:tc>
          <w:tcPr>
            <w:tcW w:w="1204" w:type="dxa"/>
            <w:tcBorders>
              <w:start w:val="single" w:sz="4" w:space="0" w:color="000000"/>
              <w:bottom w:val="single" w:sz="4" w:space="0" w:color="000000"/>
            </w:tcBorders>
          </w:tcPr>
          <w:p>
            <w:pPr>
              <w:pStyle w:val="user7"/>
              <w:jc w:val="start"/>
              <w:rPr>
                <w:color w:val="000000"/>
              </w:rPr>
            </w:pPr>
            <w:r>
              <w:rPr>
                <w:color w:val="000000"/>
              </w:rPr>
              <w:t>4. Расходы, связанные с сопровождением (эксплуатацией) ИТ-проекта, руб (по данным табл. 1.2.1+1.2.2.+.1.2.3)</w:t>
            </w:r>
          </w:p>
        </w:tc>
        <w:tc>
          <w:tcPr>
            <w:tcW w:w="1205" w:type="dxa"/>
            <w:tcBorders>
              <w:start w:val="single" w:sz="4" w:space="0" w:color="000000"/>
              <w:bottom w:val="single" w:sz="4" w:space="0" w:color="000000"/>
            </w:tcBorders>
          </w:tcPr>
          <w:p>
            <w:pPr>
              <w:pStyle w:val="user7"/>
              <w:jc w:val="start"/>
              <w:rPr>
                <w:color w:val="000000"/>
              </w:rPr>
            </w:pPr>
            <w:r>
              <w:rPr>
                <w:color w:val="000000"/>
              </w:rPr>
              <w:t>COF</w:t>
            </w:r>
            <w:r>
              <w:rPr>
                <w:color w:val="000000"/>
                <w:vertAlign w:val="subscript"/>
              </w:rPr>
              <w:t>П_Э</w:t>
            </w:r>
          </w:p>
        </w:tc>
        <w:tc>
          <w:tcPr>
            <w:tcW w:w="1205" w:type="dxa"/>
            <w:tcBorders>
              <w:start w:val="single" w:sz="4" w:space="0" w:color="000000"/>
              <w:bottom w:val="single" w:sz="4" w:space="0" w:color="000000"/>
            </w:tcBorders>
          </w:tcPr>
          <w:p>
            <w:pPr>
              <w:pStyle w:val="user7"/>
              <w:jc w:val="end"/>
              <w:rPr>
                <w:color w:val="000000"/>
              </w:rPr>
            </w:pPr>
            <w:r>
              <w:rPr>
                <w:color w:val="000000"/>
              </w:rPr>
              <w:t>3964611</w:t>
            </w:r>
          </w:p>
        </w:tc>
        <w:tc>
          <w:tcPr>
            <w:tcW w:w="1204" w:type="dxa"/>
            <w:tcBorders>
              <w:start w:val="single" w:sz="4" w:space="0" w:color="000000"/>
              <w:bottom w:val="single" w:sz="4" w:space="0" w:color="000000"/>
            </w:tcBorders>
          </w:tcPr>
          <w:p>
            <w:pPr>
              <w:pStyle w:val="user7"/>
              <w:jc w:val="end"/>
              <w:rPr>
                <w:color w:val="000000"/>
              </w:rPr>
            </w:pPr>
            <w:r>
              <w:rPr>
                <w:color w:val="000000"/>
              </w:rPr>
              <w:t>720333</w:t>
            </w:r>
          </w:p>
        </w:tc>
        <w:tc>
          <w:tcPr>
            <w:tcW w:w="1205" w:type="dxa"/>
            <w:tcBorders>
              <w:start w:val="single" w:sz="4" w:space="0" w:color="000000"/>
              <w:bottom w:val="single" w:sz="4" w:space="0" w:color="000000"/>
            </w:tcBorders>
          </w:tcPr>
          <w:p>
            <w:pPr>
              <w:pStyle w:val="user7"/>
              <w:jc w:val="end"/>
              <w:rPr>
                <w:color w:val="000000"/>
              </w:rPr>
            </w:pPr>
            <w:r>
              <w:rPr>
                <w:color w:val="000000"/>
              </w:rPr>
              <w:t>800979</w:t>
            </w:r>
          </w:p>
        </w:tc>
        <w:tc>
          <w:tcPr>
            <w:tcW w:w="1204" w:type="dxa"/>
            <w:tcBorders>
              <w:start w:val="single" w:sz="4" w:space="0" w:color="000000"/>
              <w:bottom w:val="single" w:sz="4" w:space="0" w:color="000000"/>
            </w:tcBorders>
          </w:tcPr>
          <w:p>
            <w:pPr>
              <w:pStyle w:val="user7"/>
              <w:jc w:val="end"/>
              <w:rPr>
                <w:color w:val="000000"/>
              </w:rPr>
            </w:pPr>
            <w:r>
              <w:rPr>
                <w:color w:val="000000"/>
              </w:rPr>
              <w:t>807699</w:t>
            </w:r>
          </w:p>
        </w:tc>
        <w:tc>
          <w:tcPr>
            <w:tcW w:w="1206" w:type="dxa"/>
            <w:tcBorders>
              <w:start w:val="single" w:sz="4" w:space="0" w:color="000000"/>
              <w:bottom w:val="single" w:sz="4" w:space="0" w:color="000000"/>
            </w:tcBorders>
          </w:tcPr>
          <w:p>
            <w:pPr>
              <w:pStyle w:val="user7"/>
              <w:jc w:val="end"/>
              <w:rPr>
                <w:color w:val="000000"/>
              </w:rPr>
            </w:pPr>
            <w:r>
              <w:rPr>
                <w:color w:val="000000"/>
              </w:rPr>
              <w:t>813600</w:t>
            </w:r>
          </w:p>
        </w:tc>
        <w:tc>
          <w:tcPr>
            <w:tcW w:w="1205" w:type="dxa"/>
            <w:tcBorders>
              <w:start w:val="single" w:sz="4" w:space="0" w:color="000000"/>
              <w:bottom w:val="single" w:sz="4" w:space="0" w:color="000000"/>
              <w:end w:val="single" w:sz="4" w:space="0" w:color="000000"/>
            </w:tcBorders>
          </w:tcPr>
          <w:p>
            <w:pPr>
              <w:pStyle w:val="user7"/>
              <w:jc w:val="end"/>
              <w:rPr>
                <w:color w:val="000000"/>
              </w:rPr>
            </w:pPr>
            <w:r>
              <w:rPr>
                <w:color w:val="000000"/>
              </w:rPr>
              <w:t>822000</w:t>
            </w:r>
          </w:p>
        </w:tc>
      </w:tr>
      <w:tr>
        <w:trPr/>
        <w:tc>
          <w:tcPr>
            <w:tcW w:w="1204" w:type="dxa"/>
            <w:tcBorders>
              <w:start w:val="single" w:sz="4" w:space="0" w:color="000000"/>
              <w:bottom w:val="single" w:sz="4" w:space="0" w:color="000000"/>
            </w:tcBorders>
          </w:tcPr>
          <w:p>
            <w:pPr>
              <w:pStyle w:val="user7"/>
              <w:jc w:val="start"/>
              <w:rPr>
                <w:color w:val="000000"/>
              </w:rPr>
            </w:pPr>
            <w:r>
              <w:rPr>
                <w:color w:val="000000"/>
              </w:rPr>
              <w:t>5.Чистый денежный поток, руб.</w:t>
            </w:r>
          </w:p>
        </w:tc>
        <w:tc>
          <w:tcPr>
            <w:tcW w:w="1205" w:type="dxa"/>
            <w:tcBorders>
              <w:start w:val="single" w:sz="4" w:space="0" w:color="000000"/>
              <w:bottom w:val="single" w:sz="4" w:space="0" w:color="000000"/>
            </w:tcBorders>
          </w:tcPr>
          <w:p>
            <w:pPr>
              <w:pStyle w:val="user7"/>
              <w:jc w:val="start"/>
              <w:rPr>
                <w:color w:val="000000"/>
              </w:rPr>
            </w:pPr>
            <w:r>
              <w:rPr>
                <w:color w:val="000000"/>
              </w:rPr>
              <w:t>СF</w:t>
            </w:r>
          </w:p>
        </w:tc>
        <w:tc>
          <w:tcPr>
            <w:tcW w:w="1205" w:type="dxa"/>
            <w:tcBorders>
              <w:start w:val="single" w:sz="4" w:space="0" w:color="000000"/>
              <w:bottom w:val="single" w:sz="4" w:space="0" w:color="000000"/>
            </w:tcBorders>
          </w:tcPr>
          <w:p>
            <w:pPr>
              <w:pStyle w:val="user7"/>
              <w:jc w:val="end"/>
              <w:rPr>
                <w:color w:val="000000"/>
              </w:rPr>
            </w:pPr>
            <w:r>
              <w:rPr>
                <w:color w:val="000000"/>
              </w:rPr>
              <w:t>5871568</w:t>
            </w:r>
          </w:p>
        </w:tc>
        <w:tc>
          <w:tcPr>
            <w:tcW w:w="1204" w:type="dxa"/>
            <w:tcBorders>
              <w:start w:val="single" w:sz="4" w:space="0" w:color="000000"/>
              <w:bottom w:val="single" w:sz="4" w:space="0" w:color="000000"/>
            </w:tcBorders>
          </w:tcPr>
          <w:p>
            <w:pPr>
              <w:pStyle w:val="user7"/>
              <w:jc w:val="end"/>
              <w:rPr>
                <w:color w:val="000000"/>
              </w:rPr>
            </w:pPr>
            <w:r>
              <w:rPr>
                <w:color w:val="000000"/>
              </w:rPr>
              <w:t>-1479770</w:t>
            </w:r>
          </w:p>
        </w:tc>
        <w:tc>
          <w:tcPr>
            <w:tcW w:w="1205" w:type="dxa"/>
            <w:tcBorders>
              <w:start w:val="single" w:sz="4" w:space="0" w:color="000000"/>
              <w:bottom w:val="single" w:sz="4" w:space="0" w:color="000000"/>
            </w:tcBorders>
          </w:tcPr>
          <w:p>
            <w:pPr>
              <w:pStyle w:val="user7"/>
              <w:jc w:val="end"/>
              <w:rPr>
                <w:color w:val="000000"/>
              </w:rPr>
            </w:pPr>
            <w:r>
              <w:rPr>
                <w:color w:val="000000"/>
              </w:rPr>
              <w:t>-166479</w:t>
            </w:r>
          </w:p>
        </w:tc>
        <w:tc>
          <w:tcPr>
            <w:tcW w:w="1204" w:type="dxa"/>
            <w:tcBorders>
              <w:start w:val="single" w:sz="4" w:space="0" w:color="000000"/>
              <w:bottom w:val="single" w:sz="4" w:space="0" w:color="000000"/>
            </w:tcBorders>
          </w:tcPr>
          <w:p>
            <w:pPr>
              <w:pStyle w:val="user7"/>
              <w:jc w:val="end"/>
              <w:rPr>
                <w:color w:val="000000"/>
              </w:rPr>
            </w:pPr>
            <w:r>
              <w:rPr>
                <w:color w:val="000000"/>
              </w:rPr>
              <w:t>664801</w:t>
            </w:r>
          </w:p>
        </w:tc>
        <w:tc>
          <w:tcPr>
            <w:tcW w:w="1206" w:type="dxa"/>
            <w:tcBorders>
              <w:start w:val="single" w:sz="4" w:space="0" w:color="000000"/>
              <w:bottom w:val="single" w:sz="4" w:space="0" w:color="000000"/>
            </w:tcBorders>
          </w:tcPr>
          <w:p>
            <w:pPr>
              <w:pStyle w:val="user7"/>
              <w:jc w:val="end"/>
              <w:rPr>
                <w:color w:val="000000"/>
              </w:rPr>
            </w:pPr>
            <w:r>
              <w:rPr>
                <w:color w:val="000000"/>
              </w:rPr>
              <w:t>2328100</w:t>
            </w:r>
          </w:p>
        </w:tc>
        <w:tc>
          <w:tcPr>
            <w:tcW w:w="1205" w:type="dxa"/>
            <w:tcBorders>
              <w:start w:val="single" w:sz="4" w:space="0" w:color="000000"/>
              <w:bottom w:val="single" w:sz="4" w:space="0" w:color="000000"/>
              <w:end w:val="single" w:sz="4" w:space="0" w:color="000000"/>
            </w:tcBorders>
          </w:tcPr>
          <w:p>
            <w:pPr>
              <w:pStyle w:val="user7"/>
              <w:jc w:val="end"/>
              <w:rPr>
                <w:color w:val="000000"/>
              </w:rPr>
            </w:pPr>
            <w:r>
              <w:rPr>
                <w:color w:val="000000"/>
              </w:rPr>
              <w:t>4829500</w:t>
            </w:r>
          </w:p>
        </w:tc>
      </w:tr>
      <w:tr>
        <w:trPr/>
        <w:tc>
          <w:tcPr>
            <w:tcW w:w="1204" w:type="dxa"/>
            <w:tcBorders>
              <w:start w:val="single" w:sz="4" w:space="0" w:color="000000"/>
              <w:bottom w:val="single" w:sz="4" w:space="0" w:color="000000"/>
            </w:tcBorders>
          </w:tcPr>
          <w:p>
            <w:pPr>
              <w:pStyle w:val="user7"/>
              <w:jc w:val="start"/>
              <w:rPr>
                <w:color w:val="000000"/>
              </w:rPr>
            </w:pPr>
            <w:r>
              <w:rPr>
                <w:color w:val="000000"/>
              </w:rPr>
              <w:t>6.Чистый денежный поток нарастающим итогом, руб.</w:t>
            </w:r>
          </w:p>
        </w:tc>
        <w:tc>
          <w:tcPr>
            <w:tcW w:w="1205" w:type="dxa"/>
            <w:tcBorders>
              <w:start w:val="single" w:sz="4" w:space="0" w:color="000000"/>
              <w:bottom w:val="single" w:sz="4" w:space="0" w:color="000000"/>
            </w:tcBorders>
          </w:tcPr>
          <w:p>
            <w:pPr>
              <w:pStyle w:val="user7"/>
              <w:jc w:val="start"/>
              <w:rPr>
                <w:color w:val="000000"/>
              </w:rPr>
            </w:pPr>
            <w:r>
              <w:rPr>
                <w:color w:val="000000"/>
              </w:rPr>
              <w:t>СF</w:t>
            </w:r>
            <w:r>
              <w:rPr>
                <w:b/>
                <w:bCs/>
                <w:color w:val="000000"/>
                <w:vertAlign w:val="subscript"/>
              </w:rPr>
              <w:t xml:space="preserve">C </w:t>
            </w:r>
          </w:p>
        </w:tc>
        <w:tc>
          <w:tcPr>
            <w:tcW w:w="1205" w:type="dxa"/>
            <w:tcBorders>
              <w:start w:val="single" w:sz="4" w:space="0" w:color="000000"/>
              <w:bottom w:val="single" w:sz="4" w:space="0" w:color="000000"/>
            </w:tcBorders>
          </w:tcPr>
          <w:p>
            <w:pPr>
              <w:pStyle w:val="user7"/>
              <w:rPr>
                <w:color w:val="000000"/>
              </w:rPr>
            </w:pPr>
            <w:r>
              <w:rPr>
                <w:color w:val="000000"/>
              </w:rPr>
            </w:r>
          </w:p>
        </w:tc>
        <w:tc>
          <w:tcPr>
            <w:tcW w:w="1204" w:type="dxa"/>
            <w:tcBorders>
              <w:start w:val="single" w:sz="4" w:space="0" w:color="000000"/>
              <w:bottom w:val="single" w:sz="4" w:space="0" w:color="000000"/>
            </w:tcBorders>
          </w:tcPr>
          <w:p>
            <w:pPr>
              <w:pStyle w:val="user7"/>
              <w:jc w:val="end"/>
              <w:rPr>
                <w:color w:val="000000"/>
              </w:rPr>
            </w:pPr>
            <w:r>
              <w:rPr>
                <w:color w:val="000000"/>
              </w:rPr>
              <w:t>-1479770</w:t>
            </w:r>
          </w:p>
        </w:tc>
        <w:tc>
          <w:tcPr>
            <w:tcW w:w="1205" w:type="dxa"/>
            <w:tcBorders>
              <w:start w:val="single" w:sz="4" w:space="0" w:color="000000"/>
              <w:bottom w:val="single" w:sz="4" w:space="0" w:color="000000"/>
            </w:tcBorders>
          </w:tcPr>
          <w:p>
            <w:pPr>
              <w:pStyle w:val="user7"/>
              <w:jc w:val="end"/>
              <w:rPr>
                <w:color w:val="000000"/>
              </w:rPr>
            </w:pPr>
            <w:r>
              <w:rPr>
                <w:color w:val="000000"/>
              </w:rPr>
              <w:t>-1646249</w:t>
            </w:r>
          </w:p>
        </w:tc>
        <w:tc>
          <w:tcPr>
            <w:tcW w:w="1204" w:type="dxa"/>
            <w:tcBorders>
              <w:start w:val="single" w:sz="4" w:space="0" w:color="000000"/>
              <w:bottom w:val="single" w:sz="4" w:space="0" w:color="000000"/>
            </w:tcBorders>
          </w:tcPr>
          <w:p>
            <w:pPr>
              <w:pStyle w:val="user7"/>
              <w:jc w:val="end"/>
              <w:rPr>
                <w:color w:val="000000"/>
              </w:rPr>
            </w:pPr>
            <w:r>
              <w:rPr>
                <w:color w:val="000000"/>
              </w:rPr>
              <w:t>-981448</w:t>
            </w:r>
          </w:p>
        </w:tc>
        <w:tc>
          <w:tcPr>
            <w:tcW w:w="1206" w:type="dxa"/>
            <w:tcBorders>
              <w:start w:val="single" w:sz="4" w:space="0" w:color="000000"/>
              <w:bottom w:val="single" w:sz="4" w:space="0" w:color="000000"/>
            </w:tcBorders>
          </w:tcPr>
          <w:p>
            <w:pPr>
              <w:pStyle w:val="user7"/>
              <w:jc w:val="end"/>
              <w:rPr>
                <w:color w:val="000000"/>
              </w:rPr>
            </w:pPr>
            <w:r>
              <w:rPr>
                <w:color w:val="000000"/>
              </w:rPr>
              <w:t>1346652</w:t>
            </w:r>
          </w:p>
        </w:tc>
        <w:tc>
          <w:tcPr>
            <w:tcW w:w="1205" w:type="dxa"/>
            <w:tcBorders>
              <w:start w:val="single" w:sz="4" w:space="0" w:color="000000"/>
              <w:bottom w:val="single" w:sz="4" w:space="0" w:color="000000"/>
              <w:end w:val="single" w:sz="4" w:space="0" w:color="000000"/>
            </w:tcBorders>
          </w:tcPr>
          <w:p>
            <w:pPr>
              <w:pStyle w:val="user7"/>
              <w:jc w:val="end"/>
              <w:rPr>
                <w:color w:val="000000"/>
              </w:rPr>
            </w:pPr>
            <w:r>
              <w:rPr>
                <w:color w:val="000000"/>
              </w:rPr>
              <w:t>6176152</w:t>
            </w:r>
          </w:p>
        </w:tc>
      </w:tr>
    </w:tbl>
    <w:p>
      <w:pPr>
        <w:pStyle w:val="15"/>
        <w:rPr>
          <w:lang w:val="ru-RU"/>
        </w:rPr>
      </w:pPr>
      <w:r>
        <w:rPr>
          <w:lang w:val="ru-RU"/>
        </w:rPr>
      </w:r>
    </w:p>
    <w:p>
      <w:pPr>
        <w:pStyle w:val="15"/>
        <w:rPr>
          <w:lang w:val="ru-RU"/>
        </w:rPr>
      </w:pPr>
      <w:r>
        <w:rPr>
          <w:lang w:val="ru-RU"/>
        </w:rPr>
        <w:t xml:space="preserve">Расходы при реализации решения составляют </w:t>
      </w:r>
      <w:r>
        <w:rPr>
          <w:lang w:val="ru-RU"/>
        </w:rPr>
        <w:t>5 083 432 рублей за 5 лет, из них 966 529 рублей будет потрачено на реализацию проекта в первые 4 месяца. Поступления связанные с реализацией проекта составляют 10 955 000 рублей за 5 лет, чистый денежный поток составил 5 871 568 рублей.</w:t>
      </w:r>
    </w:p>
    <w:p>
      <w:pPr>
        <w:pStyle w:val="15"/>
        <w:rPr>
          <w:lang w:val="ru-RU"/>
        </w:rPr>
      </w:pPr>
      <w:r>
        <w:rPr>
          <w:lang w:val="ru-RU"/>
        </w:rPr>
      </w:r>
    </w:p>
    <w:p>
      <w:pPr>
        <w:pStyle w:val="15"/>
        <w:rPr>
          <w:lang w:val="ru-RU"/>
        </w:rPr>
      </w:pPr>
      <w:r>
        <w:rPr>
          <w:lang w:val="ru-RU"/>
        </w:rPr>
        <w:t xml:space="preserve">Доходность разработанного сервиса базируется на гибридной модели монетизации, сочетающей систему </w:t>
      </w:r>
      <w:r>
        <w:rPr>
          <w:lang w:val="ru-RU"/>
        </w:rPr>
        <w:t>дешевых</w:t>
      </w:r>
      <w:r>
        <w:rPr>
          <w:lang w:val="ru-RU"/>
        </w:rPr>
        <w:t xml:space="preserve"> премиум-подписок и нативную спонсорскую рекламу. Данный подход позволяет сохранить социальную миссию проекта и обеспечить финансовую устойчивость за счет мотивированной части аудитории и профильных рекламодателей.</w:t>
      </w:r>
    </w:p>
    <w:p>
      <w:pPr>
        <w:pStyle w:val="15"/>
        <w:rPr>
          <w:lang w:val="ru-RU"/>
        </w:rPr>
      </w:pPr>
      <w:r>
        <w:rPr>
          <w:lang w:val="ru-RU"/>
        </w:rPr>
        <w:t xml:space="preserve">Цифры конверсии подписки, количеству пользователей и стоимости размещения рекламы берутся из аналитических агентств, таких как Adjust и AppsFlyer </w:t>
      </w:r>
      <w:r>
        <w:rPr>
          <w:lang w:val="en-US"/>
        </w:rPr>
        <w:t>[41][42]</w:t>
      </w:r>
      <w:r>
        <w:rPr>
          <w:lang w:val="ru-RU"/>
        </w:rPr>
        <w:t>.</w:t>
      </w:r>
    </w:p>
    <w:p>
      <w:pPr>
        <w:pStyle w:val="15"/>
        <w:rPr>
          <w:lang w:val="ru-RU"/>
        </w:rPr>
      </w:pPr>
      <w:r>
        <w:rPr>
          <w:lang w:val="ru-RU"/>
        </w:rPr>
        <w:t>Стоимость подписки равная 150 рублей и 199 руб в конце 5-ти летнего срока реализации проекта намеренно установлена на уровне импульсивной покупки, что позволяет достичь конверсии в 3–7% к пятому году реализации. Рост процента платящих пользователей обоснован увеличением ценности продукта и ростом доверия к сервису. Данные показатели следуют из планов роста пользователей с 1200 человек в 1 год, 3500 человек в 2 год, 8000 человек в 3 год, 15000 человек в 4 год, 25000 человек в 5 год.</w:t>
      </w:r>
    </w:p>
    <w:p>
      <w:pPr>
        <w:pStyle w:val="15"/>
        <w:rPr>
          <w:lang w:val="ru-RU"/>
        </w:rPr>
      </w:pPr>
      <w:r>
        <w:rPr>
          <w:lang w:val="ru-RU"/>
        </w:rPr>
        <w:t xml:space="preserve">Доход от рекламы формируется за счет продажи нативных размещений брендам из индустрии </w:t>
      </w:r>
      <w:r>
        <w:rPr>
          <w:lang w:val="ru-RU"/>
        </w:rPr>
        <w:t>здоровья и спортивных индустрий</w:t>
      </w:r>
      <w:r>
        <w:rPr>
          <w:lang w:val="ru-RU"/>
        </w:rPr>
        <w:t xml:space="preserve">. Стоимость интеграции растет пропорционально росту базы пользователей и повышению качества </w:t>
      </w:r>
      <w:r>
        <w:rPr>
          <w:lang w:val="ru-RU"/>
        </w:rPr>
        <w:t>конечного пользователя</w:t>
      </w:r>
      <w:r>
        <w:rPr>
          <w:lang w:val="ru-RU"/>
        </w:rPr>
        <w:t xml:space="preserve">. </w:t>
      </w:r>
      <w:r>
        <w:rPr>
          <w:lang w:val="ru-RU"/>
        </w:rPr>
        <w:t xml:space="preserve">Повышение количества мест под рекламу и стоимости места растет плавно по мере реализации проекта и составляет 6 мест по 20 000 рублей в 1 год, 10 мест по 35 000 рублей в 2 год, 12 мест по 50 000 рублей в 3 год, 15 мест по 64 000 рублей в 4 год, 18 мест по 80 000 рублей в 5 год. </w:t>
      </w:r>
      <w:r>
        <w:rPr>
          <w:lang w:val="ru-RU"/>
        </w:rPr>
        <w:t>При охвате в 25 000 активных пользователей стоимость одной интеграции в 80 000 руб. является рыночной.</w:t>
      </w:r>
    </w:p>
    <w:p>
      <w:pPr>
        <w:pStyle w:val="15"/>
        <w:rPr>
          <w:lang w:val="ru-RU"/>
        </w:rPr>
      </w:pPr>
      <w:r>
        <w:rPr>
          <w:lang w:val="ru-RU"/>
        </w:rPr>
        <w:t>Даже в случае снижения всех показателей, начиная от количества пользователей до стоимости и мест под рекламу на 20 процентов, проект остается прибыльным.</w:t>
      </w:r>
    </w:p>
    <w:p>
      <w:pPr>
        <w:pStyle w:val="15"/>
        <w:rPr>
          <w:lang w:val="ru-RU"/>
        </w:rPr>
      </w:pPr>
      <w:r>
        <w:rPr>
          <w:lang w:val="ru-RU"/>
        </w:rPr>
      </w:r>
    </w:p>
    <w:tbl>
      <w:tblPr>
        <w:tblW w:w="5000" w:type="pct"/>
        <w:jc w:val="start"/>
        <w:tblInd w:w="55" w:type="dxa"/>
        <w:tblLayout w:type="fixed"/>
        <w:tblCellMar>
          <w:top w:w="55" w:type="dxa"/>
          <w:start w:w="55" w:type="dxa"/>
          <w:bottom w:w="55" w:type="dxa"/>
          <w:end w:w="55" w:type="dxa"/>
        </w:tblCellMar>
      </w:tblPr>
      <w:tblGrid>
        <w:gridCol w:w="1204"/>
        <w:gridCol w:w="1205"/>
        <w:gridCol w:w="1205"/>
        <w:gridCol w:w="1205"/>
        <w:gridCol w:w="1204"/>
        <w:gridCol w:w="1205"/>
        <w:gridCol w:w="1205"/>
        <w:gridCol w:w="1205"/>
      </w:tblGrid>
      <w:tr>
        <w:trPr/>
        <w:tc>
          <w:tcPr>
            <w:tcW w:w="1204" w:type="dxa"/>
            <w:tcBorders>
              <w:top w:val="single" w:sz="4" w:space="0" w:color="000000"/>
              <w:start w:val="single" w:sz="4" w:space="0" w:color="000000"/>
              <w:bottom w:val="single" w:sz="4" w:space="0" w:color="000000"/>
            </w:tcBorders>
          </w:tcPr>
          <w:p>
            <w:pPr>
              <w:pStyle w:val="Style20"/>
              <w:jc w:val="start"/>
              <w:rPr>
                <w:color w:val="000000"/>
              </w:rPr>
            </w:pPr>
            <w:r>
              <w:rPr>
                <w:color w:val="000000"/>
              </w:rPr>
              <w:t>Наименование показателя</w:t>
            </w:r>
          </w:p>
        </w:tc>
        <w:tc>
          <w:tcPr>
            <w:tcW w:w="1205" w:type="dxa"/>
            <w:tcBorders>
              <w:top w:val="single" w:sz="4" w:space="0" w:color="000000"/>
              <w:start w:val="single" w:sz="4" w:space="0" w:color="000000"/>
              <w:bottom w:val="single" w:sz="4" w:space="0" w:color="000000"/>
            </w:tcBorders>
          </w:tcPr>
          <w:p>
            <w:pPr>
              <w:pStyle w:val="Style20"/>
              <w:jc w:val="start"/>
              <w:rPr>
                <w:color w:val="000000"/>
              </w:rPr>
            </w:pPr>
            <w:r>
              <w:rPr>
                <w:color w:val="000000"/>
              </w:rPr>
              <w:t>Обозна- чение</w:t>
            </w:r>
          </w:p>
        </w:tc>
        <w:tc>
          <w:tcPr>
            <w:tcW w:w="1205" w:type="dxa"/>
            <w:tcBorders>
              <w:top w:val="single" w:sz="4" w:space="0" w:color="000000"/>
              <w:start w:val="single" w:sz="4" w:space="0" w:color="000000"/>
              <w:bottom w:val="single" w:sz="4" w:space="0" w:color="000000"/>
            </w:tcBorders>
          </w:tcPr>
          <w:p>
            <w:pPr>
              <w:pStyle w:val="Style20"/>
              <w:jc w:val="start"/>
              <w:rPr>
                <w:color w:val="000000"/>
              </w:rPr>
            </w:pPr>
            <w:r>
              <w:rPr>
                <w:color w:val="000000"/>
              </w:rPr>
              <w:t>Всего</w:t>
            </w:r>
          </w:p>
        </w:tc>
        <w:tc>
          <w:tcPr>
            <w:tcW w:w="1205" w:type="dxa"/>
            <w:tcBorders>
              <w:top w:val="single" w:sz="4" w:space="0" w:color="000000"/>
              <w:start w:val="single" w:sz="4" w:space="0" w:color="000000"/>
              <w:bottom w:val="single" w:sz="4" w:space="0" w:color="000000"/>
            </w:tcBorders>
          </w:tcPr>
          <w:p>
            <w:pPr>
              <w:pStyle w:val="Style20"/>
              <w:jc w:val="start"/>
              <w:rPr>
                <w:color w:val="000000"/>
              </w:rPr>
            </w:pPr>
            <w:r>
              <w:rPr>
                <w:color w:val="000000"/>
              </w:rPr>
              <w:t>1 год, руб.</w:t>
            </w:r>
          </w:p>
        </w:tc>
        <w:tc>
          <w:tcPr>
            <w:tcW w:w="1204" w:type="dxa"/>
            <w:tcBorders>
              <w:top w:val="single" w:sz="4" w:space="0" w:color="000000"/>
              <w:start w:val="single" w:sz="4" w:space="0" w:color="000000"/>
              <w:bottom w:val="single" w:sz="4" w:space="0" w:color="000000"/>
            </w:tcBorders>
          </w:tcPr>
          <w:p>
            <w:pPr>
              <w:pStyle w:val="Style20"/>
              <w:jc w:val="start"/>
              <w:rPr>
                <w:color w:val="000000"/>
              </w:rPr>
            </w:pPr>
            <w:r>
              <w:rPr>
                <w:color w:val="000000"/>
              </w:rPr>
              <w:t>2 год, руб.</w:t>
            </w:r>
          </w:p>
        </w:tc>
        <w:tc>
          <w:tcPr>
            <w:tcW w:w="1205" w:type="dxa"/>
            <w:tcBorders>
              <w:top w:val="single" w:sz="4" w:space="0" w:color="000000"/>
              <w:start w:val="single" w:sz="4" w:space="0" w:color="000000"/>
              <w:bottom w:val="single" w:sz="4" w:space="0" w:color="000000"/>
            </w:tcBorders>
          </w:tcPr>
          <w:p>
            <w:pPr>
              <w:pStyle w:val="Style20"/>
              <w:jc w:val="start"/>
              <w:rPr>
                <w:color w:val="000000"/>
              </w:rPr>
            </w:pPr>
            <w:r>
              <w:rPr>
                <w:color w:val="000000"/>
              </w:rPr>
              <w:t>3 год, руб.</w:t>
            </w:r>
          </w:p>
        </w:tc>
        <w:tc>
          <w:tcPr>
            <w:tcW w:w="1205" w:type="dxa"/>
            <w:tcBorders>
              <w:top w:val="single" w:sz="4" w:space="0" w:color="000000"/>
              <w:start w:val="single" w:sz="4" w:space="0" w:color="000000"/>
              <w:bottom w:val="single" w:sz="4" w:space="0" w:color="000000"/>
            </w:tcBorders>
          </w:tcPr>
          <w:p>
            <w:pPr>
              <w:pStyle w:val="Style20"/>
              <w:jc w:val="start"/>
              <w:rPr>
                <w:color w:val="000000"/>
              </w:rPr>
            </w:pPr>
            <w:r>
              <w:rPr>
                <w:color w:val="000000"/>
              </w:rPr>
              <w:t>4 год, руб.</w:t>
            </w:r>
          </w:p>
        </w:tc>
        <w:tc>
          <w:tcPr>
            <w:tcW w:w="1205" w:type="dxa"/>
            <w:tcBorders>
              <w:top w:val="single" w:sz="4" w:space="0" w:color="000000"/>
              <w:start w:val="single" w:sz="4" w:space="0" w:color="000000"/>
              <w:bottom w:val="single" w:sz="4" w:space="0" w:color="000000"/>
              <w:end w:val="single" w:sz="4" w:space="0" w:color="000000"/>
            </w:tcBorders>
          </w:tcPr>
          <w:p>
            <w:pPr>
              <w:pStyle w:val="Style20"/>
              <w:jc w:val="start"/>
              <w:rPr>
                <w:color w:val="000000"/>
              </w:rPr>
            </w:pPr>
            <w:r>
              <w:rPr>
                <w:color w:val="000000"/>
              </w:rPr>
              <w:t>5 год, руб.</w:t>
            </w:r>
          </w:p>
        </w:tc>
      </w:tr>
      <w:tr>
        <w:trPr/>
        <w:tc>
          <w:tcPr>
            <w:tcW w:w="1204" w:type="dxa"/>
            <w:tcBorders>
              <w:start w:val="single" w:sz="4" w:space="0" w:color="000000"/>
              <w:bottom w:val="single" w:sz="4" w:space="0" w:color="000000"/>
            </w:tcBorders>
          </w:tcPr>
          <w:p>
            <w:pPr>
              <w:pStyle w:val="Style20"/>
              <w:jc w:val="start"/>
              <w:rPr>
                <w:color w:val="000000"/>
              </w:rPr>
            </w:pPr>
            <w:r>
              <w:rPr>
                <w:color w:val="000000"/>
              </w:rPr>
              <w:t>1. Поступления (доходы), связанные с реализацией проекта, руб.</w:t>
            </w:r>
          </w:p>
        </w:tc>
        <w:tc>
          <w:tcPr>
            <w:tcW w:w="1205" w:type="dxa"/>
            <w:tcBorders>
              <w:start w:val="single" w:sz="4" w:space="0" w:color="000000"/>
              <w:bottom w:val="single" w:sz="4" w:space="0" w:color="000000"/>
            </w:tcBorders>
          </w:tcPr>
          <w:p>
            <w:pPr>
              <w:pStyle w:val="Style20"/>
              <w:jc w:val="start"/>
              <w:rPr>
                <w:color w:val="000000"/>
              </w:rPr>
            </w:pPr>
            <w:r>
              <w:rPr>
                <w:color w:val="000000"/>
              </w:rPr>
              <w:t>CIFП</w:t>
            </w:r>
          </w:p>
        </w:tc>
        <w:tc>
          <w:tcPr>
            <w:tcW w:w="1205" w:type="dxa"/>
            <w:tcBorders>
              <w:start w:val="single" w:sz="4" w:space="0" w:color="000000"/>
              <w:bottom w:val="single" w:sz="4" w:space="0" w:color="000000"/>
            </w:tcBorders>
          </w:tcPr>
          <w:p>
            <w:pPr>
              <w:pStyle w:val="Style20"/>
              <w:jc w:val="end"/>
              <w:rPr>
                <w:color w:val="000000"/>
              </w:rPr>
            </w:pPr>
            <w:r>
              <w:rPr>
                <w:color w:val="000000"/>
              </w:rPr>
              <w:t>6941488</w:t>
            </w:r>
          </w:p>
        </w:tc>
        <w:tc>
          <w:tcPr>
            <w:tcW w:w="1205" w:type="dxa"/>
            <w:tcBorders>
              <w:start w:val="single" w:sz="4" w:space="0" w:color="000000"/>
              <w:bottom w:val="single" w:sz="4" w:space="0" w:color="000000"/>
            </w:tcBorders>
          </w:tcPr>
          <w:p>
            <w:pPr>
              <w:pStyle w:val="Style20"/>
              <w:jc w:val="end"/>
              <w:rPr>
                <w:color w:val="000000"/>
              </w:rPr>
            </w:pPr>
            <w:r>
              <w:rPr>
                <w:color w:val="000000"/>
              </w:rPr>
              <w:t>130560</w:t>
            </w:r>
          </w:p>
        </w:tc>
        <w:tc>
          <w:tcPr>
            <w:tcW w:w="1204" w:type="dxa"/>
            <w:tcBorders>
              <w:start w:val="single" w:sz="4" w:space="0" w:color="000000"/>
              <w:bottom w:val="single" w:sz="4" w:space="0" w:color="000000"/>
            </w:tcBorders>
          </w:tcPr>
          <w:p>
            <w:pPr>
              <w:pStyle w:val="Style20"/>
              <w:jc w:val="end"/>
              <w:rPr>
                <w:color w:val="000000"/>
              </w:rPr>
            </w:pPr>
            <w:r>
              <w:rPr>
                <w:color w:val="000000"/>
              </w:rPr>
              <w:t>400960</w:t>
            </w:r>
          </w:p>
        </w:tc>
        <w:tc>
          <w:tcPr>
            <w:tcW w:w="1205" w:type="dxa"/>
            <w:tcBorders>
              <w:start w:val="single" w:sz="4" w:space="0" w:color="000000"/>
              <w:bottom w:val="single" w:sz="4" w:space="0" w:color="000000"/>
            </w:tcBorders>
          </w:tcPr>
          <w:p>
            <w:pPr>
              <w:pStyle w:val="Style20"/>
              <w:jc w:val="end"/>
              <w:rPr>
                <w:color w:val="000000"/>
              </w:rPr>
            </w:pPr>
            <w:r>
              <w:rPr>
                <w:color w:val="000000"/>
              </w:rPr>
              <w:t>869760</w:t>
            </w:r>
          </w:p>
        </w:tc>
        <w:tc>
          <w:tcPr>
            <w:tcW w:w="1205" w:type="dxa"/>
            <w:tcBorders>
              <w:start w:val="single" w:sz="4" w:space="0" w:color="000000"/>
              <w:bottom w:val="single" w:sz="4" w:space="0" w:color="000000"/>
            </w:tcBorders>
          </w:tcPr>
          <w:p>
            <w:pPr>
              <w:pStyle w:val="Style20"/>
              <w:jc w:val="end"/>
              <w:rPr>
                <w:color w:val="000000"/>
              </w:rPr>
            </w:pPr>
            <w:r>
              <w:rPr>
                <w:color w:val="000000"/>
              </w:rPr>
              <w:t>2000208</w:t>
            </w:r>
          </w:p>
        </w:tc>
        <w:tc>
          <w:tcPr>
            <w:tcW w:w="1205" w:type="dxa"/>
            <w:tcBorders>
              <w:start w:val="single" w:sz="4" w:space="0" w:color="000000"/>
              <w:bottom w:val="single" w:sz="4" w:space="0" w:color="000000"/>
              <w:end w:val="single" w:sz="4" w:space="0" w:color="000000"/>
            </w:tcBorders>
          </w:tcPr>
          <w:p>
            <w:pPr>
              <w:pStyle w:val="Style20"/>
              <w:jc w:val="end"/>
              <w:rPr>
                <w:color w:val="000000"/>
              </w:rPr>
            </w:pPr>
            <w:r>
              <w:rPr>
                <w:color w:val="000000"/>
              </w:rPr>
              <w:t>3540000</w:t>
            </w:r>
          </w:p>
        </w:tc>
      </w:tr>
      <w:tr>
        <w:trPr/>
        <w:tc>
          <w:tcPr>
            <w:tcW w:w="1204" w:type="dxa"/>
            <w:tcBorders>
              <w:start w:val="single" w:sz="4" w:space="0" w:color="000000"/>
              <w:bottom w:val="single" w:sz="4" w:space="0" w:color="000000"/>
            </w:tcBorders>
          </w:tcPr>
          <w:p>
            <w:pPr>
              <w:pStyle w:val="Style20"/>
              <w:jc w:val="start"/>
              <w:rPr>
                <w:color w:val="000000"/>
              </w:rPr>
            </w:pPr>
            <w:r>
              <w:rPr>
                <w:color w:val="000000"/>
              </w:rPr>
              <w:t>2.Амортизация оборудования и суммы ежегодного списания затрат на ПО</w:t>
            </w:r>
          </w:p>
        </w:tc>
        <w:tc>
          <w:tcPr>
            <w:tcW w:w="1205" w:type="dxa"/>
            <w:tcBorders>
              <w:start w:val="single" w:sz="4" w:space="0" w:color="000000"/>
              <w:bottom w:val="single" w:sz="4" w:space="0" w:color="000000"/>
            </w:tcBorders>
          </w:tcPr>
          <w:p>
            <w:pPr>
              <w:pStyle w:val="Style20"/>
              <w:jc w:val="start"/>
              <w:rPr>
                <w:color w:val="000000"/>
              </w:rPr>
            </w:pPr>
            <w:r>
              <w:rPr>
                <w:color w:val="000000"/>
              </w:rPr>
              <w:t>COFАм</w:t>
            </w:r>
          </w:p>
        </w:tc>
        <w:tc>
          <w:tcPr>
            <w:tcW w:w="1205" w:type="dxa"/>
            <w:tcBorders>
              <w:start w:val="single" w:sz="4" w:space="0" w:color="000000"/>
              <w:bottom w:val="single" w:sz="4" w:space="0" w:color="000000"/>
            </w:tcBorders>
          </w:tcPr>
          <w:p>
            <w:pPr>
              <w:pStyle w:val="Style20"/>
              <w:jc w:val="end"/>
              <w:rPr>
                <w:color w:val="000000"/>
              </w:rPr>
            </w:pPr>
            <w:r>
              <w:rPr>
                <w:color w:val="000000"/>
              </w:rPr>
              <w:t>152292</w:t>
            </w:r>
          </w:p>
        </w:tc>
        <w:tc>
          <w:tcPr>
            <w:tcW w:w="1205" w:type="dxa"/>
            <w:tcBorders>
              <w:start w:val="single" w:sz="4" w:space="0" w:color="000000"/>
              <w:bottom w:val="single" w:sz="4" w:space="0" w:color="000000"/>
            </w:tcBorders>
          </w:tcPr>
          <w:p>
            <w:pPr>
              <w:pStyle w:val="Style20"/>
              <w:jc w:val="end"/>
              <w:rPr>
                <w:color w:val="000000"/>
              </w:rPr>
            </w:pPr>
            <w:r>
              <w:rPr>
                <w:color w:val="000000"/>
              </w:rPr>
              <w:t>22292</w:t>
            </w:r>
          </w:p>
        </w:tc>
        <w:tc>
          <w:tcPr>
            <w:tcW w:w="1204" w:type="dxa"/>
            <w:tcBorders>
              <w:start w:val="single" w:sz="4" w:space="0" w:color="000000"/>
              <w:bottom w:val="single" w:sz="4" w:space="0" w:color="000000"/>
            </w:tcBorders>
          </w:tcPr>
          <w:p>
            <w:pPr>
              <w:pStyle w:val="Style20"/>
              <w:jc w:val="end"/>
              <w:rPr>
                <w:color w:val="000000"/>
              </w:rPr>
            </w:pPr>
            <w:r>
              <w:rPr>
                <w:color w:val="000000"/>
              </w:rPr>
              <w:t>32500</w:t>
            </w:r>
          </w:p>
        </w:tc>
        <w:tc>
          <w:tcPr>
            <w:tcW w:w="1205" w:type="dxa"/>
            <w:tcBorders>
              <w:start w:val="single" w:sz="4" w:space="0" w:color="000000"/>
              <w:bottom w:val="single" w:sz="4" w:space="0" w:color="000000"/>
            </w:tcBorders>
          </w:tcPr>
          <w:p>
            <w:pPr>
              <w:pStyle w:val="Style20"/>
              <w:jc w:val="end"/>
              <w:rPr>
                <w:color w:val="000000"/>
              </w:rPr>
            </w:pPr>
            <w:r>
              <w:rPr>
                <w:color w:val="000000"/>
              </w:rPr>
              <w:t>32500</w:t>
            </w:r>
          </w:p>
        </w:tc>
        <w:tc>
          <w:tcPr>
            <w:tcW w:w="1205" w:type="dxa"/>
            <w:tcBorders>
              <w:start w:val="single" w:sz="4" w:space="0" w:color="000000"/>
              <w:bottom w:val="single" w:sz="4" w:space="0" w:color="000000"/>
            </w:tcBorders>
          </w:tcPr>
          <w:p>
            <w:pPr>
              <w:pStyle w:val="Style20"/>
              <w:jc w:val="end"/>
              <w:rPr>
                <w:color w:val="000000"/>
              </w:rPr>
            </w:pPr>
            <w:r>
              <w:rPr>
                <w:color w:val="000000"/>
              </w:rPr>
              <w:t>32500</w:t>
            </w:r>
          </w:p>
        </w:tc>
        <w:tc>
          <w:tcPr>
            <w:tcW w:w="1205" w:type="dxa"/>
            <w:tcBorders>
              <w:start w:val="single" w:sz="4" w:space="0" w:color="000000"/>
              <w:bottom w:val="single" w:sz="4" w:space="0" w:color="000000"/>
              <w:end w:val="single" w:sz="4" w:space="0" w:color="000000"/>
            </w:tcBorders>
          </w:tcPr>
          <w:p>
            <w:pPr>
              <w:pStyle w:val="Style20"/>
              <w:jc w:val="end"/>
              <w:rPr>
                <w:color w:val="000000"/>
              </w:rPr>
            </w:pPr>
            <w:r>
              <w:rPr>
                <w:color w:val="000000"/>
              </w:rPr>
              <w:t>32500</w:t>
            </w:r>
          </w:p>
        </w:tc>
      </w:tr>
      <w:tr>
        <w:trPr/>
        <w:tc>
          <w:tcPr>
            <w:tcW w:w="1204" w:type="dxa"/>
            <w:tcBorders>
              <w:start w:val="single" w:sz="4" w:space="0" w:color="000000"/>
              <w:bottom w:val="single" w:sz="4" w:space="0" w:color="000000"/>
            </w:tcBorders>
          </w:tcPr>
          <w:p>
            <w:pPr>
              <w:pStyle w:val="Style20"/>
              <w:jc w:val="start"/>
              <w:rPr>
                <w:color w:val="000000"/>
              </w:rPr>
            </w:pPr>
            <w:r>
              <w:rPr>
                <w:color w:val="000000"/>
              </w:rPr>
              <w:t>3. Расходы, связанные с разработкой (внедрением) ИТ-проекта, руб (по данным табл. 1.1.1)</w:t>
            </w:r>
          </w:p>
        </w:tc>
        <w:tc>
          <w:tcPr>
            <w:tcW w:w="1205" w:type="dxa"/>
            <w:tcBorders>
              <w:start w:val="single" w:sz="4" w:space="0" w:color="000000"/>
              <w:bottom w:val="single" w:sz="4" w:space="0" w:color="000000"/>
            </w:tcBorders>
          </w:tcPr>
          <w:p>
            <w:pPr>
              <w:pStyle w:val="Style20"/>
              <w:jc w:val="start"/>
              <w:rPr>
                <w:color w:val="000000"/>
              </w:rPr>
            </w:pPr>
            <w:r>
              <w:rPr>
                <w:color w:val="000000"/>
              </w:rPr>
              <w:t xml:space="preserve">COFП_Р </w:t>
            </w:r>
          </w:p>
        </w:tc>
        <w:tc>
          <w:tcPr>
            <w:tcW w:w="1205" w:type="dxa"/>
            <w:tcBorders>
              <w:start w:val="single" w:sz="4" w:space="0" w:color="000000"/>
              <w:bottom w:val="single" w:sz="4" w:space="0" w:color="000000"/>
            </w:tcBorders>
          </w:tcPr>
          <w:p>
            <w:pPr>
              <w:pStyle w:val="Style20"/>
              <w:jc w:val="end"/>
              <w:rPr>
                <w:color w:val="000000"/>
              </w:rPr>
            </w:pPr>
            <w:r>
              <w:rPr>
                <w:color w:val="000000"/>
              </w:rPr>
              <w:t>966529</w:t>
            </w:r>
          </w:p>
        </w:tc>
        <w:tc>
          <w:tcPr>
            <w:tcW w:w="1205" w:type="dxa"/>
            <w:tcBorders>
              <w:start w:val="single" w:sz="4" w:space="0" w:color="000000"/>
              <w:bottom w:val="single" w:sz="4" w:space="0" w:color="000000"/>
            </w:tcBorders>
          </w:tcPr>
          <w:p>
            <w:pPr>
              <w:pStyle w:val="Style20"/>
              <w:jc w:val="end"/>
              <w:rPr>
                <w:color w:val="000000"/>
              </w:rPr>
            </w:pPr>
            <w:r>
              <w:rPr>
                <w:color w:val="000000"/>
              </w:rPr>
              <w:t>966529</w:t>
            </w:r>
          </w:p>
        </w:tc>
        <w:tc>
          <w:tcPr>
            <w:tcW w:w="1204" w:type="dxa"/>
            <w:tcBorders>
              <w:start w:val="single" w:sz="4" w:space="0" w:color="000000"/>
              <w:bottom w:val="single" w:sz="4" w:space="0" w:color="000000"/>
            </w:tcBorders>
          </w:tcPr>
          <w:p>
            <w:pPr>
              <w:pStyle w:val="Style20"/>
              <w:jc w:val="end"/>
              <w:rPr>
                <w:color w:val="000000"/>
              </w:rPr>
            </w:pPr>
            <w:r>
              <w:rPr>
                <w:color w:val="000000"/>
              </w:rPr>
              <w:t>0</w:t>
            </w:r>
          </w:p>
        </w:tc>
        <w:tc>
          <w:tcPr>
            <w:tcW w:w="1205" w:type="dxa"/>
            <w:tcBorders>
              <w:start w:val="single" w:sz="4" w:space="0" w:color="000000"/>
              <w:bottom w:val="single" w:sz="4" w:space="0" w:color="000000"/>
            </w:tcBorders>
          </w:tcPr>
          <w:p>
            <w:pPr>
              <w:pStyle w:val="Style20"/>
              <w:jc w:val="end"/>
              <w:rPr>
                <w:color w:val="000000"/>
              </w:rPr>
            </w:pPr>
            <w:r>
              <w:rPr>
                <w:color w:val="000000"/>
              </w:rPr>
              <w:t>0</w:t>
            </w:r>
          </w:p>
        </w:tc>
        <w:tc>
          <w:tcPr>
            <w:tcW w:w="1205" w:type="dxa"/>
            <w:tcBorders>
              <w:start w:val="single" w:sz="4" w:space="0" w:color="000000"/>
              <w:bottom w:val="single" w:sz="4" w:space="0" w:color="000000"/>
            </w:tcBorders>
          </w:tcPr>
          <w:p>
            <w:pPr>
              <w:pStyle w:val="Style20"/>
              <w:jc w:val="end"/>
              <w:rPr>
                <w:color w:val="000000"/>
              </w:rPr>
            </w:pPr>
            <w:r>
              <w:rPr>
                <w:color w:val="000000"/>
              </w:rPr>
              <w:t>0</w:t>
            </w:r>
          </w:p>
        </w:tc>
        <w:tc>
          <w:tcPr>
            <w:tcW w:w="1205" w:type="dxa"/>
            <w:tcBorders>
              <w:start w:val="single" w:sz="4" w:space="0" w:color="000000"/>
              <w:bottom w:val="single" w:sz="4" w:space="0" w:color="000000"/>
              <w:end w:val="single" w:sz="4" w:space="0" w:color="000000"/>
            </w:tcBorders>
          </w:tcPr>
          <w:p>
            <w:pPr>
              <w:pStyle w:val="Style20"/>
              <w:jc w:val="end"/>
              <w:rPr>
                <w:color w:val="000000"/>
              </w:rPr>
            </w:pPr>
            <w:r>
              <w:rPr>
                <w:color w:val="000000"/>
              </w:rPr>
              <w:t>0</w:t>
            </w:r>
          </w:p>
        </w:tc>
      </w:tr>
      <w:tr>
        <w:trPr/>
        <w:tc>
          <w:tcPr>
            <w:tcW w:w="1204" w:type="dxa"/>
            <w:tcBorders>
              <w:start w:val="single" w:sz="4" w:space="0" w:color="000000"/>
              <w:bottom w:val="single" w:sz="4" w:space="0" w:color="000000"/>
            </w:tcBorders>
          </w:tcPr>
          <w:p>
            <w:pPr>
              <w:pStyle w:val="Style20"/>
              <w:jc w:val="start"/>
              <w:rPr>
                <w:color w:val="000000"/>
              </w:rPr>
            </w:pPr>
            <w:r>
              <w:rPr>
                <w:color w:val="000000"/>
              </w:rPr>
              <w:t>4. Расходы, связанные с сопровождением (эксплуатацией) ИТ-проекта, руб (по данным табл. 1.2.1+1.2.2.+.1.2.3)</w:t>
            </w:r>
          </w:p>
        </w:tc>
        <w:tc>
          <w:tcPr>
            <w:tcW w:w="1205" w:type="dxa"/>
            <w:tcBorders>
              <w:start w:val="single" w:sz="4" w:space="0" w:color="000000"/>
              <w:bottom w:val="single" w:sz="4" w:space="0" w:color="000000"/>
            </w:tcBorders>
          </w:tcPr>
          <w:p>
            <w:pPr>
              <w:pStyle w:val="Style20"/>
              <w:jc w:val="start"/>
              <w:rPr>
                <w:color w:val="000000"/>
              </w:rPr>
            </w:pPr>
            <w:r>
              <w:rPr>
                <w:color w:val="000000"/>
              </w:rPr>
              <w:t>COFП_Э</w:t>
            </w:r>
          </w:p>
        </w:tc>
        <w:tc>
          <w:tcPr>
            <w:tcW w:w="1205" w:type="dxa"/>
            <w:tcBorders>
              <w:start w:val="single" w:sz="4" w:space="0" w:color="000000"/>
              <w:bottom w:val="single" w:sz="4" w:space="0" w:color="000000"/>
            </w:tcBorders>
          </w:tcPr>
          <w:p>
            <w:pPr>
              <w:pStyle w:val="Style20"/>
              <w:jc w:val="end"/>
              <w:rPr>
                <w:color w:val="000000"/>
              </w:rPr>
            </w:pPr>
            <w:r>
              <w:rPr>
                <w:color w:val="000000"/>
              </w:rPr>
              <w:t>3964611</w:t>
            </w:r>
          </w:p>
        </w:tc>
        <w:tc>
          <w:tcPr>
            <w:tcW w:w="1205" w:type="dxa"/>
            <w:tcBorders>
              <w:start w:val="single" w:sz="4" w:space="0" w:color="000000"/>
              <w:bottom w:val="single" w:sz="4" w:space="0" w:color="000000"/>
            </w:tcBorders>
          </w:tcPr>
          <w:p>
            <w:pPr>
              <w:pStyle w:val="Style20"/>
              <w:jc w:val="end"/>
              <w:rPr>
                <w:color w:val="000000"/>
              </w:rPr>
            </w:pPr>
            <w:r>
              <w:rPr>
                <w:color w:val="000000"/>
              </w:rPr>
              <w:t>720333</w:t>
            </w:r>
          </w:p>
        </w:tc>
        <w:tc>
          <w:tcPr>
            <w:tcW w:w="1204" w:type="dxa"/>
            <w:tcBorders>
              <w:start w:val="single" w:sz="4" w:space="0" w:color="000000"/>
              <w:bottom w:val="single" w:sz="4" w:space="0" w:color="000000"/>
            </w:tcBorders>
          </w:tcPr>
          <w:p>
            <w:pPr>
              <w:pStyle w:val="Style20"/>
              <w:jc w:val="end"/>
              <w:rPr>
                <w:color w:val="000000"/>
              </w:rPr>
            </w:pPr>
            <w:r>
              <w:rPr>
                <w:color w:val="000000"/>
              </w:rPr>
              <w:t>800979</w:t>
            </w:r>
          </w:p>
        </w:tc>
        <w:tc>
          <w:tcPr>
            <w:tcW w:w="1205" w:type="dxa"/>
            <w:tcBorders>
              <w:start w:val="single" w:sz="4" w:space="0" w:color="000000"/>
              <w:bottom w:val="single" w:sz="4" w:space="0" w:color="000000"/>
            </w:tcBorders>
          </w:tcPr>
          <w:p>
            <w:pPr>
              <w:pStyle w:val="Style20"/>
              <w:jc w:val="end"/>
              <w:rPr>
                <w:color w:val="000000"/>
              </w:rPr>
            </w:pPr>
            <w:r>
              <w:rPr>
                <w:color w:val="000000"/>
              </w:rPr>
              <w:t>807699</w:t>
            </w:r>
          </w:p>
        </w:tc>
        <w:tc>
          <w:tcPr>
            <w:tcW w:w="1205" w:type="dxa"/>
            <w:tcBorders>
              <w:start w:val="single" w:sz="4" w:space="0" w:color="000000"/>
              <w:bottom w:val="single" w:sz="4" w:space="0" w:color="000000"/>
            </w:tcBorders>
          </w:tcPr>
          <w:p>
            <w:pPr>
              <w:pStyle w:val="Style20"/>
              <w:jc w:val="end"/>
              <w:rPr>
                <w:color w:val="000000"/>
              </w:rPr>
            </w:pPr>
            <w:r>
              <w:rPr>
                <w:color w:val="000000"/>
              </w:rPr>
              <w:t>813600</w:t>
            </w:r>
          </w:p>
        </w:tc>
        <w:tc>
          <w:tcPr>
            <w:tcW w:w="1205" w:type="dxa"/>
            <w:tcBorders>
              <w:start w:val="single" w:sz="4" w:space="0" w:color="000000"/>
              <w:bottom w:val="single" w:sz="4" w:space="0" w:color="000000"/>
              <w:end w:val="single" w:sz="4" w:space="0" w:color="000000"/>
            </w:tcBorders>
          </w:tcPr>
          <w:p>
            <w:pPr>
              <w:pStyle w:val="Style20"/>
              <w:jc w:val="end"/>
              <w:rPr>
                <w:color w:val="000000"/>
              </w:rPr>
            </w:pPr>
            <w:r>
              <w:rPr>
                <w:color w:val="000000"/>
              </w:rPr>
              <w:t>822000</w:t>
            </w:r>
          </w:p>
        </w:tc>
      </w:tr>
      <w:tr>
        <w:trPr/>
        <w:tc>
          <w:tcPr>
            <w:tcW w:w="1204" w:type="dxa"/>
            <w:tcBorders>
              <w:start w:val="single" w:sz="4" w:space="0" w:color="000000"/>
              <w:bottom w:val="single" w:sz="4" w:space="0" w:color="000000"/>
            </w:tcBorders>
          </w:tcPr>
          <w:p>
            <w:pPr>
              <w:pStyle w:val="Style20"/>
              <w:jc w:val="start"/>
              <w:rPr>
                <w:color w:val="000000"/>
              </w:rPr>
            </w:pPr>
            <w:r>
              <w:rPr>
                <w:color w:val="000000"/>
              </w:rPr>
              <w:t>5.Чистый денежный поток, руб.</w:t>
            </w:r>
          </w:p>
        </w:tc>
        <w:tc>
          <w:tcPr>
            <w:tcW w:w="1205" w:type="dxa"/>
            <w:tcBorders>
              <w:start w:val="single" w:sz="4" w:space="0" w:color="000000"/>
              <w:bottom w:val="single" w:sz="4" w:space="0" w:color="000000"/>
            </w:tcBorders>
          </w:tcPr>
          <w:p>
            <w:pPr>
              <w:pStyle w:val="Style20"/>
              <w:jc w:val="start"/>
              <w:rPr>
                <w:color w:val="000000"/>
              </w:rPr>
            </w:pPr>
            <w:r>
              <w:rPr>
                <w:color w:val="000000"/>
              </w:rPr>
              <w:t>СF</w:t>
            </w:r>
          </w:p>
        </w:tc>
        <w:tc>
          <w:tcPr>
            <w:tcW w:w="1205" w:type="dxa"/>
            <w:tcBorders>
              <w:start w:val="single" w:sz="4" w:space="0" w:color="000000"/>
              <w:bottom w:val="single" w:sz="4" w:space="0" w:color="000000"/>
            </w:tcBorders>
          </w:tcPr>
          <w:p>
            <w:pPr>
              <w:pStyle w:val="Style20"/>
              <w:jc w:val="end"/>
              <w:rPr>
                <w:color w:val="000000"/>
              </w:rPr>
            </w:pPr>
            <w:r>
              <w:rPr>
                <w:color w:val="000000"/>
              </w:rPr>
              <w:t>1858056</w:t>
            </w:r>
          </w:p>
        </w:tc>
        <w:tc>
          <w:tcPr>
            <w:tcW w:w="1205" w:type="dxa"/>
            <w:tcBorders>
              <w:start w:val="single" w:sz="4" w:space="0" w:color="000000"/>
              <w:bottom w:val="single" w:sz="4" w:space="0" w:color="000000"/>
            </w:tcBorders>
          </w:tcPr>
          <w:p>
            <w:pPr>
              <w:pStyle w:val="Style20"/>
              <w:jc w:val="end"/>
              <w:rPr>
                <w:color w:val="000000"/>
              </w:rPr>
            </w:pPr>
            <w:r>
              <w:rPr>
                <w:color w:val="000000"/>
              </w:rPr>
              <w:t>-1534010</w:t>
            </w:r>
          </w:p>
        </w:tc>
        <w:tc>
          <w:tcPr>
            <w:tcW w:w="1204" w:type="dxa"/>
            <w:tcBorders>
              <w:start w:val="single" w:sz="4" w:space="0" w:color="000000"/>
              <w:bottom w:val="single" w:sz="4" w:space="0" w:color="000000"/>
            </w:tcBorders>
          </w:tcPr>
          <w:p>
            <w:pPr>
              <w:pStyle w:val="Style20"/>
              <w:jc w:val="end"/>
              <w:rPr>
                <w:color w:val="000000"/>
              </w:rPr>
            </w:pPr>
            <w:r>
              <w:rPr>
                <w:color w:val="000000"/>
              </w:rPr>
              <w:t>-367519</w:t>
            </w:r>
          </w:p>
        </w:tc>
        <w:tc>
          <w:tcPr>
            <w:tcW w:w="1205" w:type="dxa"/>
            <w:tcBorders>
              <w:start w:val="single" w:sz="4" w:space="0" w:color="000000"/>
              <w:bottom w:val="single" w:sz="4" w:space="0" w:color="000000"/>
            </w:tcBorders>
          </w:tcPr>
          <w:p>
            <w:pPr>
              <w:pStyle w:val="Style20"/>
              <w:jc w:val="end"/>
              <w:rPr>
                <w:color w:val="000000"/>
              </w:rPr>
            </w:pPr>
            <w:r>
              <w:rPr>
                <w:color w:val="000000"/>
              </w:rPr>
              <w:t>94561</w:t>
            </w:r>
          </w:p>
        </w:tc>
        <w:tc>
          <w:tcPr>
            <w:tcW w:w="1205" w:type="dxa"/>
            <w:tcBorders>
              <w:start w:val="single" w:sz="4" w:space="0" w:color="000000"/>
              <w:bottom w:val="single" w:sz="4" w:space="0" w:color="000000"/>
            </w:tcBorders>
          </w:tcPr>
          <w:p>
            <w:pPr>
              <w:pStyle w:val="Style20"/>
              <w:jc w:val="end"/>
              <w:rPr>
                <w:color w:val="000000"/>
              </w:rPr>
            </w:pPr>
            <w:r>
              <w:rPr>
                <w:color w:val="000000"/>
              </w:rPr>
              <w:t>1219108</w:t>
            </w:r>
          </w:p>
        </w:tc>
        <w:tc>
          <w:tcPr>
            <w:tcW w:w="1205" w:type="dxa"/>
            <w:tcBorders>
              <w:start w:val="single" w:sz="4" w:space="0" w:color="000000"/>
              <w:bottom w:val="single" w:sz="4" w:space="0" w:color="000000"/>
              <w:end w:val="single" w:sz="4" w:space="0" w:color="000000"/>
            </w:tcBorders>
          </w:tcPr>
          <w:p>
            <w:pPr>
              <w:pStyle w:val="Style20"/>
              <w:jc w:val="end"/>
              <w:rPr>
                <w:color w:val="000000"/>
              </w:rPr>
            </w:pPr>
            <w:r>
              <w:rPr>
                <w:color w:val="000000"/>
              </w:rPr>
              <w:t>2750500</w:t>
            </w:r>
          </w:p>
        </w:tc>
      </w:tr>
      <w:tr>
        <w:trPr/>
        <w:tc>
          <w:tcPr>
            <w:tcW w:w="1204" w:type="dxa"/>
            <w:tcBorders>
              <w:start w:val="single" w:sz="4" w:space="0" w:color="000000"/>
              <w:bottom w:val="single" w:sz="4" w:space="0" w:color="000000"/>
            </w:tcBorders>
          </w:tcPr>
          <w:p>
            <w:pPr>
              <w:pStyle w:val="Style20"/>
              <w:jc w:val="start"/>
              <w:rPr>
                <w:color w:val="000000"/>
              </w:rPr>
            </w:pPr>
            <w:r>
              <w:rPr>
                <w:color w:val="000000"/>
              </w:rPr>
              <w:t>6.Чистый денежный поток нарастающим итогом, руб.</w:t>
            </w:r>
          </w:p>
        </w:tc>
        <w:tc>
          <w:tcPr>
            <w:tcW w:w="1205" w:type="dxa"/>
            <w:tcBorders>
              <w:start w:val="single" w:sz="4" w:space="0" w:color="000000"/>
              <w:bottom w:val="single" w:sz="4" w:space="0" w:color="000000"/>
            </w:tcBorders>
          </w:tcPr>
          <w:p>
            <w:pPr>
              <w:pStyle w:val="Style20"/>
              <w:jc w:val="start"/>
              <w:rPr>
                <w:color w:val="000000"/>
              </w:rPr>
            </w:pPr>
            <w:r>
              <w:rPr>
                <w:color w:val="000000"/>
              </w:rPr>
              <w:t xml:space="preserve">СFC </w:t>
            </w:r>
          </w:p>
        </w:tc>
        <w:tc>
          <w:tcPr>
            <w:tcW w:w="1205" w:type="dxa"/>
            <w:tcBorders>
              <w:start w:val="single" w:sz="4" w:space="0" w:color="000000"/>
              <w:bottom w:val="single" w:sz="4" w:space="0" w:color="000000"/>
            </w:tcBorders>
          </w:tcPr>
          <w:p>
            <w:pPr>
              <w:pStyle w:val="Style20"/>
              <w:rPr>
                <w:color w:val="000000"/>
              </w:rPr>
            </w:pPr>
            <w:r>
              <w:rPr>
                <w:color w:val="000000"/>
              </w:rPr>
            </w:r>
          </w:p>
        </w:tc>
        <w:tc>
          <w:tcPr>
            <w:tcW w:w="1205" w:type="dxa"/>
            <w:tcBorders>
              <w:start w:val="single" w:sz="4" w:space="0" w:color="000000"/>
              <w:bottom w:val="single" w:sz="4" w:space="0" w:color="000000"/>
            </w:tcBorders>
          </w:tcPr>
          <w:p>
            <w:pPr>
              <w:pStyle w:val="Style20"/>
              <w:jc w:val="end"/>
              <w:rPr>
                <w:color w:val="000000"/>
              </w:rPr>
            </w:pPr>
            <w:r>
              <w:rPr>
                <w:color w:val="000000"/>
              </w:rPr>
              <w:t>-1534010</w:t>
            </w:r>
          </w:p>
        </w:tc>
        <w:tc>
          <w:tcPr>
            <w:tcW w:w="1204" w:type="dxa"/>
            <w:tcBorders>
              <w:start w:val="single" w:sz="4" w:space="0" w:color="000000"/>
              <w:bottom w:val="single" w:sz="4" w:space="0" w:color="000000"/>
            </w:tcBorders>
          </w:tcPr>
          <w:p>
            <w:pPr>
              <w:pStyle w:val="Style20"/>
              <w:jc w:val="end"/>
              <w:rPr>
                <w:color w:val="000000"/>
              </w:rPr>
            </w:pPr>
            <w:r>
              <w:rPr>
                <w:color w:val="000000"/>
              </w:rPr>
              <w:t>-1901529</w:t>
            </w:r>
          </w:p>
        </w:tc>
        <w:tc>
          <w:tcPr>
            <w:tcW w:w="1205" w:type="dxa"/>
            <w:tcBorders>
              <w:start w:val="single" w:sz="4" w:space="0" w:color="000000"/>
              <w:bottom w:val="single" w:sz="4" w:space="0" w:color="000000"/>
            </w:tcBorders>
          </w:tcPr>
          <w:p>
            <w:pPr>
              <w:pStyle w:val="Style20"/>
              <w:jc w:val="end"/>
              <w:rPr>
                <w:color w:val="000000"/>
              </w:rPr>
            </w:pPr>
            <w:r>
              <w:rPr>
                <w:color w:val="000000"/>
              </w:rPr>
              <w:t>-1806968</w:t>
            </w:r>
          </w:p>
        </w:tc>
        <w:tc>
          <w:tcPr>
            <w:tcW w:w="1205" w:type="dxa"/>
            <w:tcBorders>
              <w:start w:val="single" w:sz="4" w:space="0" w:color="000000"/>
              <w:bottom w:val="single" w:sz="4" w:space="0" w:color="000000"/>
            </w:tcBorders>
          </w:tcPr>
          <w:p>
            <w:pPr>
              <w:pStyle w:val="Style20"/>
              <w:jc w:val="end"/>
              <w:rPr>
                <w:color w:val="000000"/>
              </w:rPr>
            </w:pPr>
            <w:r>
              <w:rPr>
                <w:color w:val="000000"/>
              </w:rPr>
              <w:t>-587860</w:t>
            </w:r>
          </w:p>
        </w:tc>
        <w:tc>
          <w:tcPr>
            <w:tcW w:w="1205" w:type="dxa"/>
            <w:tcBorders>
              <w:start w:val="single" w:sz="4" w:space="0" w:color="000000"/>
              <w:bottom w:val="single" w:sz="4" w:space="0" w:color="000000"/>
              <w:end w:val="single" w:sz="4" w:space="0" w:color="000000"/>
            </w:tcBorders>
          </w:tcPr>
          <w:p>
            <w:pPr>
              <w:pStyle w:val="Style20"/>
              <w:jc w:val="end"/>
              <w:rPr>
                <w:color w:val="000000"/>
              </w:rPr>
            </w:pPr>
            <w:r>
              <w:rPr>
                <w:color w:val="000000"/>
              </w:rPr>
              <w:t>2162640</w:t>
            </w:r>
          </w:p>
        </w:tc>
      </w:tr>
    </w:tbl>
    <w:p>
      <w:pPr>
        <w:pStyle w:val="15"/>
        <w:rPr>
          <w:lang w:val="ru-RU"/>
        </w:rPr>
      </w:pPr>
      <w:r>
        <w:rPr>
          <w:lang w:val="ru-RU"/>
        </w:rPr>
      </w:r>
    </w:p>
    <w:p>
      <w:pPr>
        <w:pStyle w:val="15"/>
        <w:rPr>
          <w:lang w:val="ru-RU"/>
        </w:rPr>
      </w:pPr>
      <w:r>
        <w:rPr>
          <w:lang w:val="ru-RU"/>
        </w:rPr>
        <w:t xml:space="preserve">Расходы при реализации решения </w:t>
      </w:r>
      <w:r>
        <w:rPr>
          <w:lang w:val="ru-RU"/>
        </w:rPr>
        <w:t>по пессимистичному сценарию где все показатели снижены на 20 процентов</w:t>
      </w:r>
      <w:r>
        <w:rPr>
          <w:lang w:val="ru-RU"/>
        </w:rPr>
        <w:t xml:space="preserve"> составляют </w:t>
      </w:r>
      <w:r>
        <w:rPr>
          <w:lang w:val="ru-RU"/>
        </w:rPr>
        <w:t>5 083 432 рублей за 5 лет, из них 966 529 рублей будет потрачено на реализацию проекта в первые 4 месяца. Поступления связанные с реализацией проекта составляют 6 941 488 рублей за 5 лет, чистый денежный поток составил 1 858 056 рублей.</w:t>
      </w:r>
    </w:p>
    <w:p>
      <w:pPr>
        <w:pStyle w:val="15"/>
        <w:rPr>
          <w:lang w:val="ru-RU"/>
        </w:rPr>
      </w:pPr>
      <w:r>
        <w:rPr>
          <w:lang w:val="ru-RU"/>
        </w:rPr>
      </w:r>
    </w:p>
    <w:p>
      <w:pPr>
        <w:pStyle w:val="15"/>
        <w:rPr>
          <w:lang w:val="ru-RU"/>
        </w:rPr>
      </w:pPr>
      <w:r>
        <w:rPr>
          <w:lang w:val="ru-RU"/>
        </w:rPr>
        <w:t xml:space="preserve">Несмотря на снижение всех ключевых показателей на 20%, проект сохраняет положительную динамику выручки и выходит на самоокупаемость в установленные сроки. Это доказывает, что бизнес-модель обладает высокой степенью устойчивости, а низкие операционные расходы, </w:t>
      </w:r>
      <w:r>
        <w:rPr>
          <w:lang w:val="ru-RU"/>
        </w:rPr>
        <w:t xml:space="preserve">достигаемые </w:t>
      </w:r>
      <w:r>
        <w:rPr>
          <w:lang w:val="ru-RU"/>
        </w:rPr>
        <w:t>за счет использования Open Source архитектуры и минимальных затрат на серверную инфраструктуру) позволяют проекту оставаться рентабельным даже при значительном падении ожидаемых доходов.</w:t>
      </w:r>
    </w:p>
    <w:p>
      <w:pPr>
        <w:pStyle w:val="15"/>
        <w:rPr>
          <w:lang w:val="ru-RU"/>
        </w:rPr>
      </w:pPr>
      <w:r>
        <w:rPr>
          <w:lang w:val="ru-RU"/>
        </w:rPr>
      </w:r>
    </w:p>
    <w:p>
      <w:pPr>
        <w:pStyle w:val="15"/>
        <w:widowControl/>
        <w:numPr>
          <w:ilvl w:val="0"/>
          <w:numId w:val="39"/>
        </w:numPr>
        <w:suppressAutoHyphens w:val="true"/>
        <w:bidi w:val="0"/>
        <w:spacing w:lineRule="auto" w:line="360" w:before="120" w:after="120"/>
        <w:ind w:firstLine="737" w:start="0" w:end="0"/>
        <w:jc w:val="both"/>
        <w:textAlignment w:val="baseline"/>
        <w:rPr>
          <w:lang w:val="ru-RU"/>
        </w:rPr>
      </w:pPr>
      <w:r>
        <w:rPr>
          <w:i/>
          <w:iCs/>
          <w:lang w:val="ru-RU"/>
        </w:rPr>
        <w:t xml:space="preserve">Расчет ставки дисконтирования для показателей эффективности проекта. </w:t>
      </w:r>
      <w:r>
        <w:rPr>
          <w:lang w:val="ru-RU"/>
        </w:rPr>
        <w:t>Для расчета экономической эффективности проекта необходимо подсчитать ставку дисконтирования. Ставка дисконтирования r используется только в расчетах показателей эффективности проекта. Данную ставку предлагается определять по модели средневзвешенной стоимости капитала (WACC - Weighted Average Cost of Capital).</w:t>
      </w:r>
    </w:p>
    <w:p>
      <w:pPr>
        <w:pStyle w:val="15"/>
        <w:rPr>
          <w:lang w:val="ru-RU"/>
        </w:rPr>
      </w:pPr>
      <w:r>
        <w:rPr>
          <w:lang w:val="ru-RU"/>
        </w:rPr>
        <w:t xml:space="preserve">Стоимость капитала определяется как сумма средневзвешенных ставок отдачи на собственный капитал и заемные средства, где в качестве весовых коэффициентов выступают доли собственных и заемных средств в структуре капитала, привлекаемого для финансирования ИТ-проекта. Рассчитывается ставка r по следующей формуле </w:t>
      </w:r>
      <w:r>
        <w:rPr>
          <w:lang w:val="en-US"/>
        </w:rPr>
        <w:t xml:space="preserve">N </w:t>
      </w:r>
      <w:r>
        <w:rPr>
          <w:lang w:val="ru-RU"/>
        </w:rPr>
        <w:t>:</w:t>
      </w:r>
    </w:p>
    <w:p>
      <w:pPr>
        <w:pStyle w:val="Normal"/>
        <w:tabs>
          <w:tab w:val="clear" w:pos="709"/>
          <w:tab w:val="left" w:pos="5535" w:leader="none"/>
        </w:tabs>
        <w:spacing w:lineRule="auto" w:line="360" w:before="0" w:after="0"/>
        <w:ind w:firstLine="709"/>
        <w:jc w:val="center"/>
        <w:rPr>
          <w:rFonts w:ascii="Times New Roman" w:hAnsi="Times New Roman" w:eastAsia="Calibri" w:cs="Times New Roman"/>
          <w:i/>
          <w:sz w:val="28"/>
        </w:rPr>
      </w:pPr>
      <w:r>
        <w:rPr>
          <w:sz w:val="28"/>
          <w:szCs w:val="28"/>
        </w:rPr>
      </w:r>
      <m:oMathPara xmlns:m="http://schemas.openxmlformats.org/officeDocument/2006/math">
        <m:oMathParaPr>
          <m:jc m:val="center"/>
        </m:oMathParaPr>
        <m:oMath>
          <m:r>
            <m:t xml:space="preserve">r</m:t>
          </m:r>
          <m:r>
            <m:rPr>
              <m:lit/>
              <m:nor/>
            </m:rPr>
            <m:t xml:space="preserve"> </m:t>
          </m:r>
          <m:r>
            <m:rPr>
              <m:lit/>
              <m:nor/>
            </m:rPr>
            <m:t xml:space="preserve">=</m:t>
          </m:r>
          <m:sSub>
            <m:e>
              <m:r>
                <m:t xml:space="preserve">w</m:t>
              </m:r>
            </m:e>
            <m:sub>
              <m:r>
                <m:t xml:space="preserve">зк</m:t>
              </m:r>
            </m:sub>
          </m:sSub>
          <m:r>
            <m:rPr>
              <m:lit/>
              <m:nor/>
            </m:rPr>
            <m:t xml:space="preserve"> </m:t>
          </m:r>
          <m:r>
            <m:t xml:space="preserve">∙</m:t>
          </m:r>
          <m:r>
            <m:rPr>
              <m:lit/>
              <m:nor/>
            </m:rPr>
            <m:t xml:space="preserve"> </m:t>
          </m:r>
          <m:sSub>
            <m:e>
              <m:r>
                <m:t xml:space="preserve">k</m:t>
              </m:r>
            </m:e>
            <m:sub>
              <m:r>
                <m:t xml:space="preserve">зк</m:t>
              </m:r>
            </m:sub>
          </m:sSub>
          <m:r>
            <m:rPr>
              <m:lit/>
              <m:nor/>
            </m:rPr>
            <m:t xml:space="preserve"> </m:t>
          </m:r>
          <m:r>
            <m:t xml:space="preserve">∙</m:t>
          </m:r>
          <m:d>
            <m:dPr>
              <m:begChr m:val="("/>
              <m:endChr m:val=")"/>
            </m:dPr>
            <m:e>
              <m:r>
                <m:t xml:space="preserve">1</m:t>
              </m:r>
              <m:r>
                <m:rPr>
                  <m:lit/>
                  <m:nor/>
                </m:rPr>
                <m:t xml:space="preserve">-</m:t>
              </m:r>
              <m:r>
                <m:t xml:space="preserve">m</m:t>
              </m:r>
            </m:e>
          </m:d>
          <m:r>
            <m:rPr>
              <m:lit/>
              <m:nor/>
            </m:rPr>
            <m:t xml:space="preserve">+</m:t>
          </m:r>
          <m:sSub>
            <m:e>
              <m:r>
                <m:t xml:space="preserve">w</m:t>
              </m:r>
            </m:e>
            <m:sub>
              <m:r>
                <m:t xml:space="preserve">ск</m:t>
              </m:r>
            </m:sub>
          </m:sSub>
          <m:r>
            <m:rPr>
              <m:lit/>
              <m:nor/>
            </m:rPr>
            <m:t xml:space="preserve"> </m:t>
          </m:r>
          <m:r>
            <m:t xml:space="preserve">∙</m:t>
          </m:r>
          <m:r>
            <m:rPr>
              <m:lit/>
              <m:nor/>
            </m:rPr>
            <m:t xml:space="preserve"> </m:t>
          </m:r>
          <m:sSub>
            <m:e>
              <m:r>
                <m:t xml:space="preserve">k</m:t>
              </m:r>
            </m:e>
            <m:sub>
              <m:r>
                <m:t xml:space="preserve">ск</m:t>
              </m:r>
              <m:r>
                <m:rPr>
                  <m:lit/>
                  <m:nor/>
                </m:rPr>
                <m:t xml:space="preserve"> </m:t>
              </m:r>
            </m:sub>
          </m:sSub>
          <m:r>
            <m:t xml:space="preserve">,</m:t>
          </m:r>
        </m:oMath>
      </m:oMathPara>
    </w:p>
    <w:p>
      <w:pPr>
        <w:pStyle w:val="15"/>
        <w:rPr>
          <w:lang w:val="ru-RU"/>
        </w:rPr>
      </w:pPr>
      <w:r>
        <w:rPr>
          <w:lang w:val="ru-RU"/>
        </w:rPr>
        <w:t>где</w:t>
      </w:r>
    </w:p>
    <w:p>
      <w:pPr>
        <w:pStyle w:val="15"/>
        <w:rPr>
          <w:lang w:val="ru-RU"/>
        </w:rPr>
      </w:pPr>
      <w:r>
        <w:rPr>
          <w:lang w:val="ru-RU"/>
        </w:rPr>
      </w:r>
      <m:oMath xmlns:m="http://schemas.openxmlformats.org/officeDocument/2006/math">
        <m:sSub>
          <m:e>
            <m:r>
              <m:t xml:space="preserve">w</m:t>
            </m:r>
          </m:e>
          <m:sub>
            <m:r>
              <m:t xml:space="preserve">зк</m:t>
            </m:r>
          </m:sub>
        </m:sSub>
      </m:oMath>
      <w:r>
        <w:rPr>
          <w:lang w:val="ru-RU"/>
        </w:rPr>
        <w:t xml:space="preserve"> </w:t>
      </w:r>
      <w:r>
        <w:rPr>
          <w:lang w:val="ru-RU"/>
        </w:rPr>
        <w:t xml:space="preserve">- доля заемного капитала, </w:t>
      </w:r>
    </w:p>
    <w:p>
      <w:pPr>
        <w:pStyle w:val="15"/>
        <w:rPr>
          <w:lang w:val="ru-RU"/>
        </w:rPr>
      </w:pPr>
      <w:r>
        <w:rPr>
          <w:lang w:val="ru-RU"/>
        </w:rPr>
      </w:r>
      <m:oMath xmlns:m="http://schemas.openxmlformats.org/officeDocument/2006/math">
        <m:sSub>
          <m:e>
            <m:r>
              <m:t xml:space="preserve">k</m:t>
            </m:r>
          </m:e>
          <m:sub>
            <m:r>
              <m:t xml:space="preserve">зк</m:t>
            </m:r>
          </m:sub>
        </m:sSub>
      </m:oMath>
      <w:r>
        <w:rPr>
          <w:lang w:val="ru-RU"/>
        </w:rPr>
        <w:t xml:space="preserve"> </w:t>
      </w:r>
      <w:r>
        <w:rPr>
          <w:lang w:val="ru-RU"/>
        </w:rPr>
        <w:t xml:space="preserve">- стоимость заемного капитала (проценты по кредиту), </w:t>
      </w:r>
    </w:p>
    <w:p>
      <w:pPr>
        <w:pStyle w:val="15"/>
        <w:rPr>
          <w:lang w:val="ru-RU"/>
        </w:rPr>
      </w:pPr>
      <w:r>
        <w:rPr>
          <w:lang w:val="ru-RU"/>
        </w:rPr>
      </w:r>
      <m:oMath xmlns:m="http://schemas.openxmlformats.org/officeDocument/2006/math">
        <m:sSub>
          <m:e>
            <m:r>
              <m:t xml:space="preserve">k</m:t>
            </m:r>
          </m:e>
          <m:sub>
            <m:r>
              <m:t xml:space="preserve">ск</m:t>
            </m:r>
            <m:r>
              <m:rPr>
                <m:lit/>
                <m:nor/>
              </m:rPr>
              <m:t xml:space="preserve"> </m:t>
            </m:r>
          </m:sub>
        </m:sSub>
      </m:oMath>
      <w:r>
        <w:rPr>
          <w:lang w:val="ru-RU"/>
        </w:rPr>
        <w:t xml:space="preserve"> </w:t>
      </w:r>
      <w:r>
        <w:rPr>
          <w:lang w:val="ru-RU"/>
        </w:rPr>
        <w:t xml:space="preserve">- стоимость собственного капитала, </w:t>
      </w:r>
    </w:p>
    <w:p>
      <w:pPr>
        <w:pStyle w:val="15"/>
        <w:rPr>
          <w:lang w:val="ru-RU"/>
        </w:rPr>
      </w:pPr>
      <w:r>
        <w:rPr>
          <w:lang w:val="ru-RU"/>
        </w:rPr>
      </w:r>
      <m:oMath xmlns:m="http://schemas.openxmlformats.org/officeDocument/2006/math">
        <m:sSub>
          <m:e>
            <m:r>
              <m:t xml:space="preserve">w</m:t>
            </m:r>
          </m:e>
          <m:sub>
            <m:r>
              <m:t xml:space="preserve">ск</m:t>
            </m:r>
          </m:sub>
        </m:sSub>
      </m:oMath>
      <w:r>
        <w:rPr>
          <w:lang w:val="ru-RU"/>
        </w:rPr>
        <w:t xml:space="preserve"> </w:t>
      </w:r>
      <w:r>
        <w:rPr>
          <w:lang w:val="ru-RU"/>
        </w:rPr>
        <w:t xml:space="preserve">- доля собственного капитала, </w:t>
      </w:r>
    </w:p>
    <w:p>
      <w:pPr>
        <w:pStyle w:val="15"/>
        <w:rPr>
          <w:lang w:val="ru-RU"/>
        </w:rPr>
      </w:pPr>
      <w:r>
        <w:rPr>
          <w:lang w:val="ru-RU"/>
        </w:rPr>
        <w:t xml:space="preserve">m - предельная эффективная ставка налога на прибыль. </w:t>
      </w:r>
    </w:p>
    <w:p>
      <w:pPr>
        <w:pStyle w:val="15"/>
        <w:rPr>
          <w:lang w:val="ru-RU"/>
        </w:rPr>
      </w:pPr>
      <w:r>
        <w:rPr>
          <w:lang w:val="ru-RU"/>
        </w:rPr>
        <w:t xml:space="preserve">Под стоимостью заемного капитала понимается банковская ставка по кредиту (займу). Стоимость собственного капитала можно определить через рентабельность собственного капитала (ROE), с помощью формулы </w:t>
      </w:r>
      <w:r>
        <w:rPr>
          <w:lang w:val="en-US"/>
        </w:rPr>
        <w:t xml:space="preserve">N </w:t>
      </w:r>
      <w:r>
        <w:rPr>
          <w:lang w:val="ru-RU"/>
        </w:rPr>
        <w:t>.</w:t>
      </w:r>
    </w:p>
    <w:p>
      <w:pPr>
        <w:pStyle w:val="Normal"/>
        <w:tabs>
          <w:tab w:val="clear" w:pos="709"/>
          <w:tab w:val="left" w:pos="5535" w:leader="none"/>
        </w:tabs>
        <w:spacing w:lineRule="auto" w:line="360" w:before="0" w:after="0"/>
        <w:ind w:firstLine="709"/>
        <w:jc w:val="center"/>
        <w:rPr>
          <w:rFonts w:ascii="Times New Roman" w:hAnsi="Times New Roman" w:eastAsia="Calibri" w:cs="Times New Roman"/>
          <w:i/>
          <w:sz w:val="28"/>
        </w:rPr>
      </w:pPr>
      <w:r>
        <w:rPr/>
      </w:r>
      <m:oMath xmlns:m="http://schemas.openxmlformats.org/officeDocument/2006/math">
        <m:sSub>
          <m:e>
            <m:r>
              <m:t xml:space="preserve">k</m:t>
            </m:r>
          </m:e>
          <m:sub>
            <m:r>
              <m:t xml:space="preserve">ск</m:t>
            </m:r>
          </m:sub>
        </m:sSub>
        <m:r>
          <m:rPr>
            <m:lit/>
            <m:nor/>
          </m:rPr>
          <m:t xml:space="preserve">=</m:t>
        </m:r>
        <m:r>
          <m:t xml:space="preserve">ROE</m:t>
        </m:r>
        <m:r>
          <m:rPr>
            <m:lit/>
            <m:nor/>
          </m:rPr>
          <m:t xml:space="preserve">=</m:t>
        </m:r>
        <m:r>
          <m:rPr>
            <m:lit/>
            <m:nor/>
          </m:rPr>
          <m:t xml:space="preserve"> </m:t>
        </m:r>
        <m:f>
          <m:num>
            <m:r>
              <m:t xml:space="preserve">чп</m:t>
            </m:r>
          </m:num>
          <m:den>
            <m:r>
              <m:t xml:space="preserve">ск</m:t>
            </m:r>
          </m:den>
        </m:f>
      </m:oMath>
      <w:r>
        <w:rPr>
          <w:rFonts w:eastAsia="Calibri" w:cs="Times New Roman" w:ascii="Times New Roman" w:hAnsi="Times New Roman"/>
          <w:i/>
          <w:sz w:val="28"/>
        </w:rPr>
        <w:t>,</w:t>
      </w:r>
    </w:p>
    <w:p>
      <w:pPr>
        <w:pStyle w:val="15"/>
        <w:rPr>
          <w:lang w:val="ru-RU"/>
        </w:rPr>
      </w:pPr>
      <w:r>
        <w:rPr>
          <w:lang w:val="ru-RU"/>
        </w:rPr>
        <w:t xml:space="preserve">где ЧП - чистая прибыль предприятия, </w:t>
      </w:r>
    </w:p>
    <w:p>
      <w:pPr>
        <w:pStyle w:val="15"/>
        <w:rPr>
          <w:lang w:val="ru-RU"/>
        </w:rPr>
      </w:pPr>
      <w:r>
        <w:rPr>
          <w:lang w:val="ru-RU"/>
        </w:rPr>
        <w:t>СК - сумма собственных средств предприятия по его балансу на конец года.</w:t>
      </w:r>
    </w:p>
    <w:p>
      <w:pPr>
        <w:pStyle w:val="15"/>
        <w:rPr>
          <w:lang w:val="ru-RU"/>
        </w:rPr>
      </w:pPr>
      <w:r>
        <w:rPr>
          <w:lang w:val="ru-RU"/>
        </w:rPr>
        <w:t xml:space="preserve">Информация с расчетами представлена в таблице </w:t>
      </w:r>
      <w:r>
        <w:rPr>
          <w:lang w:val="en-US"/>
        </w:rPr>
        <w:t xml:space="preserve">N </w:t>
      </w:r>
      <w:r>
        <w:rPr>
          <w:lang w:val="ru-RU"/>
        </w:rPr>
        <w:t>.</w:t>
      </w:r>
    </w:p>
    <w:p>
      <w:pPr>
        <w:pStyle w:val="15"/>
        <w:rPr>
          <w:lang w:val="ru-RU"/>
        </w:rPr>
      </w:pPr>
      <w:r>
        <w:rPr>
          <w:lang w:val="ru-RU"/>
        </w:rPr>
      </w:r>
    </w:p>
    <w:p>
      <w:pPr>
        <w:pStyle w:val="15"/>
        <w:rPr/>
      </w:pPr>
      <w:r>
        <w:rPr/>
        <w:t xml:space="preserve">Таблица </w:t>
      </w:r>
      <w:r>
        <w:rPr>
          <w:lang w:val="en-US"/>
        </w:rPr>
        <w:t>N</w:t>
      </w:r>
      <w:r>
        <w:rPr/>
        <w:t xml:space="preserve"> – Расчет ставки дисконтирования</w:t>
      </w:r>
    </w:p>
    <w:tbl>
      <w:tblPr>
        <w:tblW w:w="5000" w:type="pct"/>
        <w:jc w:val="start"/>
        <w:tblInd w:w="5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Style20"/>
              <w:ind w:hanging="0" w:start="0" w:end="0"/>
              <w:jc w:val="start"/>
              <w:rPr>
                <w:color w:val="000000"/>
                <w:sz w:val="24"/>
              </w:rPr>
            </w:pPr>
            <w:r>
              <w:rPr>
                <w:color w:val="000000"/>
                <w:sz w:val="24"/>
              </w:rPr>
              <w:t>Наименование показателя</w:t>
            </w:r>
          </w:p>
        </w:tc>
        <w:tc>
          <w:tcPr>
            <w:tcW w:w="3213" w:type="dxa"/>
            <w:tcBorders>
              <w:top w:val="single" w:sz="4" w:space="0" w:color="000000"/>
              <w:start w:val="single" w:sz="4" w:space="0" w:color="000000"/>
              <w:bottom w:val="single" w:sz="4" w:space="0" w:color="000000"/>
            </w:tcBorders>
          </w:tcPr>
          <w:p>
            <w:pPr>
              <w:pStyle w:val="Style20"/>
              <w:ind w:hanging="0" w:start="0" w:end="0"/>
              <w:jc w:val="start"/>
              <w:rPr>
                <w:color w:val="000000"/>
                <w:sz w:val="24"/>
              </w:rPr>
            </w:pPr>
            <w:r>
              <w:rPr>
                <w:color w:val="000000"/>
                <w:sz w:val="24"/>
              </w:rPr>
              <w:t>Обозначение</w:t>
            </w:r>
          </w:p>
        </w:tc>
        <w:tc>
          <w:tcPr>
            <w:tcW w:w="3213" w:type="dxa"/>
            <w:tcBorders>
              <w:top w:val="single" w:sz="4" w:space="0" w:color="000000"/>
              <w:start w:val="single" w:sz="4" w:space="0" w:color="000000"/>
              <w:bottom w:val="single" w:sz="4" w:space="0" w:color="000000"/>
              <w:end w:val="single" w:sz="4" w:space="0" w:color="000000"/>
            </w:tcBorders>
          </w:tcPr>
          <w:p>
            <w:pPr>
              <w:pStyle w:val="Style20"/>
              <w:ind w:hanging="0" w:start="0" w:end="0"/>
              <w:jc w:val="start"/>
              <w:rPr>
                <w:color w:val="000000"/>
                <w:sz w:val="24"/>
              </w:rPr>
            </w:pPr>
            <w:r>
              <w:rPr>
                <w:color w:val="000000"/>
                <w:sz w:val="24"/>
              </w:rPr>
              <w:t>Всего</w:t>
            </w:r>
          </w:p>
        </w:tc>
      </w:tr>
      <w:tr>
        <w:trPr/>
        <w:tc>
          <w:tcPr>
            <w:tcW w:w="3212"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1. Ставка дисконтирования, рассчитанная методом WACC</w:t>
            </w:r>
          </w:p>
        </w:tc>
        <w:tc>
          <w:tcPr>
            <w:tcW w:w="3213"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r</w:t>
            </w:r>
          </w:p>
        </w:tc>
        <w:tc>
          <w:tcPr>
            <w:tcW w:w="3213" w:type="dxa"/>
            <w:tcBorders>
              <w:start w:val="single" w:sz="4" w:space="0" w:color="000000"/>
              <w:bottom w:val="single" w:sz="4" w:space="0" w:color="000000"/>
              <w:end w:val="single" w:sz="4" w:space="0" w:color="000000"/>
            </w:tcBorders>
          </w:tcPr>
          <w:p>
            <w:pPr>
              <w:pStyle w:val="Style20"/>
              <w:ind w:hanging="0" w:start="0" w:end="0"/>
              <w:jc w:val="end"/>
              <w:rPr>
                <w:color w:val="000000"/>
                <w:sz w:val="24"/>
                <w:lang w:val="en-US"/>
              </w:rPr>
            </w:pPr>
            <w:r>
              <w:rPr>
                <w:color w:val="000000"/>
                <w:sz w:val="24"/>
                <w:lang w:val="en-US"/>
              </w:rPr>
              <w:t>14%</w:t>
            </w:r>
          </w:p>
        </w:tc>
      </w:tr>
      <w:tr>
        <w:trPr/>
        <w:tc>
          <w:tcPr>
            <w:tcW w:w="3212"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3.Доля собственных средств в структуре финансирования,%</w:t>
            </w:r>
          </w:p>
        </w:tc>
        <w:tc>
          <w:tcPr>
            <w:tcW w:w="3213"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w</w:t>
            </w:r>
            <w:r>
              <w:rPr>
                <w:color w:val="000000"/>
                <w:sz w:val="24"/>
                <w:vertAlign w:val="subscript"/>
              </w:rPr>
              <w:t>ск</w:t>
            </w:r>
          </w:p>
        </w:tc>
        <w:tc>
          <w:tcPr>
            <w:tcW w:w="3213" w:type="dxa"/>
            <w:tcBorders>
              <w:start w:val="single" w:sz="4" w:space="0" w:color="000000"/>
              <w:bottom w:val="single" w:sz="4" w:space="0" w:color="000000"/>
              <w:end w:val="single" w:sz="4" w:space="0" w:color="000000"/>
            </w:tcBorders>
          </w:tcPr>
          <w:p>
            <w:pPr>
              <w:pStyle w:val="Style20"/>
              <w:ind w:hanging="0" w:start="0" w:end="0"/>
              <w:jc w:val="end"/>
              <w:rPr>
                <w:color w:val="000000"/>
                <w:sz w:val="24"/>
                <w:lang w:val="en-US"/>
              </w:rPr>
            </w:pPr>
            <w:r>
              <w:rPr>
                <w:color w:val="000000"/>
                <w:sz w:val="24"/>
                <w:lang w:val="en-US"/>
              </w:rPr>
              <w:t>10%</w:t>
            </w:r>
          </w:p>
        </w:tc>
      </w:tr>
      <w:tr>
        <w:trPr/>
        <w:tc>
          <w:tcPr>
            <w:tcW w:w="3212"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4.Доля заемных средств в структуре финансирования,%</w:t>
            </w:r>
          </w:p>
        </w:tc>
        <w:tc>
          <w:tcPr>
            <w:tcW w:w="3213"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w</w:t>
            </w:r>
            <w:r>
              <w:rPr>
                <w:color w:val="000000"/>
                <w:sz w:val="24"/>
                <w:vertAlign w:val="subscript"/>
              </w:rPr>
              <w:t>зк</w:t>
            </w:r>
          </w:p>
        </w:tc>
        <w:tc>
          <w:tcPr>
            <w:tcW w:w="3213" w:type="dxa"/>
            <w:tcBorders>
              <w:start w:val="single" w:sz="4" w:space="0" w:color="000000"/>
              <w:bottom w:val="single" w:sz="4" w:space="0" w:color="000000"/>
              <w:end w:val="single" w:sz="4" w:space="0" w:color="000000"/>
            </w:tcBorders>
          </w:tcPr>
          <w:p>
            <w:pPr>
              <w:pStyle w:val="Style20"/>
              <w:ind w:hanging="0" w:start="0" w:end="0"/>
              <w:jc w:val="end"/>
              <w:rPr>
                <w:color w:val="000000"/>
                <w:sz w:val="24"/>
                <w:lang w:val="en-US"/>
              </w:rPr>
            </w:pPr>
            <w:r>
              <w:rPr>
                <w:color w:val="000000"/>
                <w:sz w:val="24"/>
                <w:lang w:val="en-US"/>
              </w:rPr>
              <w:t>90%</w:t>
            </w:r>
          </w:p>
        </w:tc>
      </w:tr>
      <w:tr>
        <w:trPr/>
        <w:tc>
          <w:tcPr>
            <w:tcW w:w="3212"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5.Стоимость, собственного капитала,%</w:t>
            </w:r>
          </w:p>
        </w:tc>
        <w:tc>
          <w:tcPr>
            <w:tcW w:w="3213"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k</w:t>
            </w:r>
            <w:r>
              <w:rPr>
                <w:color w:val="000000"/>
                <w:sz w:val="24"/>
                <w:vertAlign w:val="subscript"/>
              </w:rPr>
              <w:t>ck</w:t>
            </w:r>
          </w:p>
        </w:tc>
        <w:tc>
          <w:tcPr>
            <w:tcW w:w="3213" w:type="dxa"/>
            <w:tcBorders>
              <w:start w:val="single" w:sz="4" w:space="0" w:color="000000"/>
              <w:bottom w:val="single" w:sz="4" w:space="0" w:color="000000"/>
              <w:end w:val="single" w:sz="4" w:space="0" w:color="000000"/>
            </w:tcBorders>
          </w:tcPr>
          <w:p>
            <w:pPr>
              <w:pStyle w:val="Style20"/>
              <w:ind w:hanging="0" w:start="0" w:end="0"/>
              <w:jc w:val="end"/>
              <w:rPr>
                <w:color w:val="000000"/>
                <w:sz w:val="24"/>
                <w:lang w:val="en-US"/>
              </w:rPr>
            </w:pPr>
            <w:r>
              <w:rPr>
                <w:color w:val="000000"/>
                <w:sz w:val="24"/>
                <w:lang w:val="en-US"/>
              </w:rPr>
              <w:t>12%</w:t>
            </w:r>
          </w:p>
        </w:tc>
      </w:tr>
      <w:tr>
        <w:trPr/>
        <w:tc>
          <w:tcPr>
            <w:tcW w:w="3212"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6.Стоимость заемного капитала,%</w:t>
            </w:r>
          </w:p>
        </w:tc>
        <w:tc>
          <w:tcPr>
            <w:tcW w:w="3213" w:type="dxa"/>
            <w:tcBorders>
              <w:start w:val="single" w:sz="4" w:space="0" w:color="000000"/>
              <w:bottom w:val="single" w:sz="4" w:space="0" w:color="000000"/>
            </w:tcBorders>
          </w:tcPr>
          <w:p>
            <w:pPr>
              <w:pStyle w:val="Style20"/>
              <w:ind w:hanging="0" w:start="0" w:end="0"/>
              <w:jc w:val="start"/>
              <w:rPr>
                <w:color w:val="000000"/>
                <w:sz w:val="24"/>
              </w:rPr>
            </w:pPr>
            <w:r>
              <w:rPr>
                <w:color w:val="000000"/>
                <w:sz w:val="24"/>
              </w:rPr>
              <w:t>k</w:t>
            </w:r>
            <w:r>
              <w:rPr>
                <w:color w:val="000000"/>
                <w:sz w:val="24"/>
                <w:vertAlign w:val="subscript"/>
              </w:rPr>
              <w:t>зк</w:t>
            </w:r>
          </w:p>
        </w:tc>
        <w:tc>
          <w:tcPr>
            <w:tcW w:w="3213" w:type="dxa"/>
            <w:tcBorders>
              <w:start w:val="single" w:sz="4" w:space="0" w:color="000000"/>
              <w:bottom w:val="single" w:sz="4" w:space="0" w:color="000000"/>
              <w:end w:val="single" w:sz="4" w:space="0" w:color="000000"/>
            </w:tcBorders>
          </w:tcPr>
          <w:p>
            <w:pPr>
              <w:pStyle w:val="Style20"/>
              <w:jc w:val="end"/>
              <w:rPr>
                <w:color w:val="000000"/>
                <w:sz w:val="24"/>
                <w:lang w:val="en-US"/>
              </w:rPr>
            </w:pPr>
            <w:r>
              <w:rPr>
                <w:color w:val="000000"/>
                <w:sz w:val="24"/>
                <w:lang w:val="en-US"/>
              </w:rPr>
              <w:t>20%</w:t>
            </w:r>
          </w:p>
        </w:tc>
      </w:tr>
    </w:tbl>
    <w:p>
      <w:pPr>
        <w:pStyle w:val="15"/>
        <w:rPr>
          <w:lang w:val="ru-RU"/>
        </w:rPr>
      </w:pPr>
      <w:r>
        <w:rPr>
          <w:lang w:val="ru-RU"/>
        </w:rPr>
      </w:r>
    </w:p>
    <w:p>
      <w:pPr>
        <w:pStyle w:val="15"/>
        <w:rPr>
          <w:lang w:val="ru-RU"/>
        </w:rPr>
      </w:pPr>
      <w:r>
        <w:rPr>
          <w:lang w:val="ru-RU"/>
        </w:rPr>
        <w:t xml:space="preserve">Таким образом, исходя из расчетов, ставка дисконтирования по нашему IT-решению вышла </w:t>
      </w:r>
      <w:r>
        <w:rPr>
          <w:lang w:val="en-US"/>
        </w:rPr>
        <w:t>1</w:t>
      </w:r>
      <w:r>
        <w:rPr>
          <w:lang w:val="en-US"/>
        </w:rPr>
        <w:t>4</w:t>
      </w:r>
      <w:r>
        <w:rPr>
          <w:lang w:val="ru-RU"/>
        </w:rPr>
        <w:t>%. Стоимость собственного капитала - 12%.</w:t>
      </w:r>
    </w:p>
    <w:p>
      <w:pPr>
        <w:pStyle w:val="15"/>
        <w:rPr>
          <w:lang w:val="ru-RU"/>
        </w:rPr>
      </w:pPr>
      <w:r>
        <w:rPr>
          <w:lang w:val="ru-RU"/>
        </w:rPr>
      </w:r>
    </w:p>
    <w:p>
      <w:pPr>
        <w:pStyle w:val="15"/>
        <w:widowControl/>
        <w:numPr>
          <w:ilvl w:val="0"/>
          <w:numId w:val="40"/>
        </w:numPr>
        <w:suppressAutoHyphens w:val="true"/>
        <w:bidi w:val="0"/>
        <w:spacing w:lineRule="auto" w:line="360" w:before="120" w:after="120"/>
        <w:ind w:firstLine="737" w:start="0" w:end="0"/>
        <w:jc w:val="both"/>
        <w:textAlignment w:val="baseline"/>
        <w:rPr>
          <w:lang w:val="ru-RU"/>
        </w:rPr>
      </w:pPr>
      <w:r>
        <w:rPr>
          <w:i/>
          <w:iCs/>
          <w:lang w:val="ru-RU"/>
        </w:rPr>
        <w:t xml:space="preserve">Расчет дисконтированных значений чистого денежного потока. </w:t>
      </w:r>
      <w:r>
        <w:rPr>
          <w:lang w:val="ru-RU"/>
        </w:rPr>
        <w:t xml:space="preserve">Процесс вычисления дисконтированных значений чистого денежного потока проекта включает в себя определение дисконтированных значений чистого денежного потока проекта на каждой стадии расчета t </w:t>
      </w:r>
      <w:r>
        <w:rPr>
          <w:lang w:val="ru-RU"/>
        </w:rPr>
        <w:t xml:space="preserve">а также </w:t>
      </w:r>
      <w:r>
        <w:rPr>
          <w:lang w:val="ru-RU"/>
        </w:rPr>
        <w:t>кумулятивное вычисление дисконтированных значений чистого денежного потока.</w:t>
      </w:r>
    </w:p>
    <w:p>
      <w:pPr>
        <w:pStyle w:val="15"/>
        <w:rPr>
          <w:lang w:val="ru-RU"/>
        </w:rPr>
      </w:pPr>
      <w:r>
        <w:rPr>
          <w:lang w:val="ru-RU"/>
        </w:rPr>
        <w:t xml:space="preserve">Расчет дисконтированных значений чистого денежных потока проекта осуществляется по формуле </w:t>
      </w:r>
      <w:r>
        <w:rPr>
          <w:lang w:val="en-US"/>
        </w:rPr>
        <w:t xml:space="preserve">N </w:t>
      </w:r>
      <w:r>
        <w:rPr>
          <w:lang w:val="ru-RU"/>
        </w:rPr>
        <w:t>:</w:t>
      </w:r>
    </w:p>
    <w:p>
      <w:pPr>
        <w:pStyle w:val="Normal"/>
        <w:spacing w:lineRule="auto" w:line="360" w:before="0" w:after="0"/>
        <w:ind w:firstLine="709" w:start="0"/>
        <w:contextualSpacing/>
        <w:jc w:val="both"/>
        <w:rPr>
          <w:rFonts w:ascii="Times New Roman" w:hAnsi="Times New Roman" w:cs="Times New Roman"/>
          <w:sz w:val="28"/>
        </w:rPr>
      </w:pPr>
      <w:r>
        <w:rPr/>
      </w:r>
    </w:p>
    <w:tbl>
      <w:tblPr>
        <w:tblpPr w:vertAnchor="text" w:horzAnchor="margin" w:leftFromText="180" w:rightFromText="180" w:tblpX="108" w:tblpY="200"/>
        <w:tblW w:w="9356"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8075"/>
        <w:gridCol w:w="1281"/>
      </w:tblGrid>
      <w:tr>
        <w:trPr>
          <w:trHeight w:val="705" w:hRule="atLeast"/>
        </w:trPr>
        <w:tc>
          <w:tcPr>
            <w:tcW w:w="8075" w:type="dxa"/>
            <w:tcBorders/>
          </w:tcPr>
          <w:p>
            <w:pPr>
              <w:pStyle w:val="Normal"/>
              <w:tabs>
                <w:tab w:val="clear" w:pos="709"/>
                <w:tab w:val="left" w:pos="5535" w:leader="none"/>
              </w:tabs>
              <w:spacing w:lineRule="auto" w:line="360" w:before="0" w:after="0"/>
              <w:ind w:firstLine="709"/>
              <w:jc w:val="center"/>
              <w:rPr>
                <w:rFonts w:ascii="Times New Roman" w:hAnsi="Times New Roman" w:eastAsia="Calibri" w:cs="Times New Roman"/>
                <w:sz w:val="28"/>
              </w:rPr>
            </w:pPr>
            <w:r>
              <w:rPr/>
            </w:r>
            <m:oMath xmlns:m="http://schemas.openxmlformats.org/officeDocument/2006/math">
              <m:sSub>
                <m:e>
                  <m:r>
                    <m:t xml:space="preserve">CF</m:t>
                  </m:r>
                </m:e>
                <m:sub>
                  <m:r>
                    <m:t xml:space="preserve">D</m:t>
                  </m:r>
                  <m:r>
                    <m:rPr>
                      <m:lit/>
                      <m:nor/>
                    </m:rPr>
                    <m:t xml:space="preserve">_</m:t>
                  </m:r>
                  <m:r>
                    <m:t xml:space="preserve">t</m:t>
                  </m:r>
                </m:sub>
              </m:sSub>
              <m:r>
                <m:rPr>
                  <m:lit/>
                  <m:nor/>
                </m:rPr>
                <m:t xml:space="preserve"> </m:t>
              </m:r>
              <m:r>
                <m:rPr>
                  <m:lit/>
                  <m:nor/>
                </m:rPr>
                <m:t xml:space="preserve">=</m:t>
              </m:r>
              <m:sSub>
                <m:e>
                  <m:r>
                    <m:t xml:space="preserve">CF</m:t>
                  </m:r>
                </m:e>
                <m:sub>
                  <m:r>
                    <m:t xml:space="preserve">t</m:t>
                  </m:r>
                </m:sub>
              </m:sSub>
              <m:r>
                <m:rPr>
                  <m:lit/>
                  <m:nor/>
                </m:rPr>
                <m:t xml:space="preserve"> </m:t>
              </m:r>
              <m:r>
                <m:t xml:space="preserve">∙</m:t>
              </m:r>
              <m:r>
                <m:rPr>
                  <m:lit/>
                  <m:nor/>
                </m:rPr>
                <m:t xml:space="preserve"> </m:t>
              </m:r>
              <m:sSub>
                <m:e>
                  <m:r>
                    <m:t xml:space="preserve">k</m:t>
                  </m:r>
                </m:e>
                <m:sub>
                  <m:r>
                    <m:t xml:space="preserve">D</m:t>
                  </m:r>
                  <m:r>
                    <m:rPr>
                      <m:lit/>
                      <m:nor/>
                    </m:rPr>
                    <m:t xml:space="preserve">_</m:t>
                  </m:r>
                  <m:r>
                    <m:t xml:space="preserve">t</m:t>
                  </m:r>
                </m:sub>
              </m:sSub>
            </m:oMath>
            <w:r>
              <w:rPr>
                <w:rFonts w:eastAsia="Calibri" w:cs="Times New Roman" w:ascii="Times New Roman" w:hAnsi="Times New Roman"/>
                <w:sz w:val="28"/>
              </w:rPr>
              <w:t>,</w:t>
            </w:r>
          </w:p>
        </w:tc>
        <w:tc>
          <w:tcPr>
            <w:tcW w:w="1281" w:type="dxa"/>
            <w:tcBorders/>
          </w:tcPr>
          <w:p>
            <w:pPr>
              <w:pStyle w:val="Normal"/>
              <w:jc w:val="center"/>
              <w:rPr>
                <w:lang w:val="en-US"/>
              </w:rPr>
            </w:pPr>
            <w:r>
              <w:rPr>
                <w:rFonts w:eastAsia="Calibri" w:cs="Times New Roman" w:ascii="Times New Roman" w:hAnsi="Times New Roman"/>
                <w:sz w:val="28"/>
                <w:lang w:val="en-US"/>
              </w:rPr>
              <w:t xml:space="preserve"> </w:t>
            </w:r>
            <w:r>
              <w:rPr>
                <w:rFonts w:eastAsia="Calibri" w:cs="Times New Roman" w:ascii="Times New Roman" w:hAnsi="Times New Roman"/>
                <w:sz w:val="28"/>
                <w:lang w:val="en-US"/>
              </w:rPr>
              <w:t xml:space="preserve">N </w:t>
            </w:r>
          </w:p>
        </w:tc>
      </w:tr>
    </w:tbl>
    <w:p>
      <w:pPr>
        <w:pStyle w:val="Normal"/>
        <w:spacing w:lineRule="auto" w:line="360" w:before="0" w:after="0"/>
        <w:rPr>
          <w:rFonts w:ascii="Times New Roman" w:hAnsi="Times New Roman" w:cs="Times New Roman"/>
          <w:sz w:val="28"/>
        </w:rPr>
      </w:pPr>
      <w:r>
        <w:rPr>
          <w:rFonts w:cs="Times New Roman" w:ascii="Times New Roman" w:hAnsi="Times New Roman"/>
          <w:sz w:val="28"/>
        </w:rPr>
      </w:r>
    </w:p>
    <w:p>
      <w:pPr>
        <w:pStyle w:val="ListParagraph"/>
        <w:spacing w:lineRule="auto" w:line="360" w:before="0" w:after="0"/>
        <w:ind w:hanging="0" w:start="0"/>
        <w:contextualSpacing/>
        <w:jc w:val="both"/>
        <w:rPr/>
      </w:pPr>
      <w:r>
        <w:rPr/>
      </w:r>
    </w:p>
    <w:p>
      <w:pPr>
        <w:pStyle w:val="ListParagraph"/>
        <w:spacing w:lineRule="auto" w:line="360" w:before="0" w:after="0"/>
        <w:ind w:firstLine="709" w:start="0"/>
        <w:contextualSpacing/>
        <w:jc w:val="both"/>
        <w:rPr>
          <w:rFonts w:ascii="Times New Roman" w:hAnsi="Times New Roman" w:cs="Times New Roman"/>
          <w:sz w:val="28"/>
        </w:rPr>
      </w:pPr>
      <w:r>
        <w:rPr>
          <w:rFonts w:cs="Times New Roman" w:ascii="Times New Roman" w:hAnsi="Times New Roman"/>
          <w:sz w:val="28"/>
        </w:rPr>
        <w:t xml:space="preserve">где </w:t>
      </w:r>
    </w:p>
    <w:p>
      <w:pPr>
        <w:pStyle w:val="Normal"/>
        <w:spacing w:lineRule="auto" w:line="360" w:before="0" w:after="0"/>
        <w:ind w:firstLine="709"/>
        <w:jc w:val="both"/>
        <w:rPr>
          <w:rFonts w:ascii="Times New Roman" w:hAnsi="Times New Roman" w:cs="Times New Roman"/>
          <w:sz w:val="28"/>
        </w:rPr>
      </w:pPr>
      <w:r>
        <w:rPr/>
      </w:r>
      <m:oMath xmlns:m="http://schemas.openxmlformats.org/officeDocument/2006/math">
        <m:sSub>
          <m:e>
            <m:r>
              <m:t xml:space="preserve">CF</m:t>
            </m:r>
          </m:e>
          <m:sub>
            <m:r>
              <m:t xml:space="preserve">D</m:t>
            </m:r>
            <m:r>
              <m:rPr>
                <m:lit/>
                <m:nor/>
              </m:rPr>
              <m:t xml:space="preserve">_</m:t>
            </m:r>
            <m:r>
              <m:t xml:space="preserve">t</m:t>
            </m:r>
          </m:sub>
        </m:sSub>
      </m:oMath>
      <w:r>
        <w:rPr>
          <w:rFonts w:cs="Times New Roman" w:ascii="Times New Roman" w:hAnsi="Times New Roman"/>
          <w:sz w:val="28"/>
        </w:rPr>
        <w:t xml:space="preserve"> </w:t>
      </w:r>
      <w:r>
        <w:rPr>
          <w:rFonts w:cs="Times New Roman" w:ascii="Times New Roman" w:hAnsi="Times New Roman"/>
          <w:sz w:val="28"/>
        </w:rPr>
        <w:t xml:space="preserve">- значения чистого денежного потока на шаге расчета t, </w:t>
      </w:r>
    </w:p>
    <w:p>
      <w:pPr>
        <w:pStyle w:val="Normal"/>
        <w:spacing w:lineRule="auto" w:line="360" w:before="0" w:after="0"/>
        <w:ind w:firstLine="709"/>
        <w:jc w:val="both"/>
        <w:rPr>
          <w:rFonts w:ascii="Times New Roman" w:hAnsi="Times New Roman" w:cs="Times New Roman"/>
          <w:sz w:val="28"/>
        </w:rPr>
      </w:pPr>
      <w:r>
        <w:rPr/>
      </w:r>
      <m:oMath xmlns:m="http://schemas.openxmlformats.org/officeDocument/2006/math">
        <m:sSub>
          <m:e>
            <m:r>
              <m:t xml:space="preserve">k</m:t>
            </m:r>
          </m:e>
          <m:sub>
            <m:r>
              <m:t xml:space="preserve">D</m:t>
            </m:r>
            <m:r>
              <m:rPr>
                <m:lit/>
                <m:nor/>
              </m:rPr>
              <m:t xml:space="preserve">_</m:t>
            </m:r>
            <m:r>
              <m:t xml:space="preserve">t</m:t>
            </m:r>
          </m:sub>
        </m:sSub>
        <m:r>
          <m:rPr>
            <m:lit/>
            <m:nor/>
          </m:rPr>
          <m:t xml:space="preserve"> </m:t>
        </m:r>
      </m:oMath>
      <w:r>
        <w:rPr>
          <w:rFonts w:cs="Times New Roman" w:ascii="Times New Roman" w:hAnsi="Times New Roman"/>
          <w:sz w:val="28"/>
        </w:rPr>
        <w:t xml:space="preserve"> </w:t>
      </w:r>
      <w:r>
        <w:rPr>
          <w:rFonts w:cs="Times New Roman" w:ascii="Times New Roman" w:hAnsi="Times New Roman"/>
          <w:sz w:val="28"/>
        </w:rPr>
        <w:t>- коэффициент дисконтирования.</w:t>
      </w:r>
    </w:p>
    <w:p>
      <w:pPr>
        <w:pStyle w:val="Normal"/>
        <w:spacing w:lineRule="auto" w:line="360" w:before="0" w:after="0"/>
        <w:ind w:firstLine="709"/>
        <w:jc w:val="both"/>
        <w:rPr>
          <w:rFonts w:ascii="Times New Roman" w:hAnsi="Times New Roman" w:cs="Times New Roman"/>
          <w:sz w:val="28"/>
        </w:rPr>
      </w:pPr>
      <w:r>
        <w:rPr>
          <w:rFonts w:cs="Times New Roman" w:ascii="Times New Roman" w:hAnsi="Times New Roman"/>
          <w:sz w:val="28"/>
        </w:rPr>
        <w:t>Расчет дисконтированных значений чистого денежного потока нарастающим итогом осуществляется по формуле (3.11):</w:t>
      </w:r>
    </w:p>
    <w:tbl>
      <w:tblPr>
        <w:tblpPr w:vertAnchor="text" w:horzAnchor="margin" w:leftFromText="180" w:rightFromText="180" w:tblpX="108" w:tblpY="200"/>
        <w:tblW w:w="9356"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8075"/>
        <w:gridCol w:w="1281"/>
      </w:tblGrid>
      <w:tr>
        <w:trPr>
          <w:trHeight w:val="705" w:hRule="atLeast"/>
        </w:trPr>
        <w:tc>
          <w:tcPr>
            <w:tcW w:w="8075" w:type="dxa"/>
            <w:tcBorders/>
          </w:tcPr>
          <w:p>
            <w:pPr>
              <w:pStyle w:val="Normal"/>
              <w:tabs>
                <w:tab w:val="clear" w:pos="709"/>
                <w:tab w:val="left" w:pos="5535" w:leader="none"/>
              </w:tabs>
              <w:spacing w:lineRule="auto" w:line="360" w:before="0" w:after="0"/>
              <w:ind w:firstLine="709"/>
              <w:jc w:val="center"/>
              <w:rPr>
                <w:rFonts w:ascii="Times New Roman" w:hAnsi="Times New Roman" w:eastAsia="Calibri" w:cs="Times New Roman"/>
                <w:sz w:val="28"/>
              </w:rPr>
            </w:pPr>
            <w:r>
              <w:rPr/>
            </w:r>
            <m:oMath xmlns:m="http://schemas.openxmlformats.org/officeDocument/2006/math">
              <m:sSub>
                <m:e>
                  <m:r>
                    <m:t xml:space="preserve">CF</m:t>
                  </m:r>
                </m:e>
                <m:sub>
                  <m:r>
                    <m:t xml:space="preserve">D</m:t>
                  </m:r>
                  <m:r>
                    <m:rPr>
                      <m:lit/>
                      <m:nor/>
                    </m:rPr>
                    <m:t xml:space="preserve">_</m:t>
                  </m:r>
                  <m:r>
                    <m:t xml:space="preserve">C</m:t>
                  </m:r>
                  <m:r>
                    <m:rPr>
                      <m:lit/>
                      <m:nor/>
                    </m:rPr>
                    <m:t xml:space="preserve">_</m:t>
                  </m:r>
                  <m:r>
                    <m:t xml:space="preserve">t</m:t>
                  </m:r>
                </m:sub>
              </m:sSub>
              <m:r>
                <m:rPr>
                  <m:lit/>
                  <m:nor/>
                </m:rPr>
                <m:t xml:space="preserve"> </m:t>
              </m:r>
              <m:r>
                <m:rPr>
                  <m:lit/>
                  <m:nor/>
                </m:rPr>
                <m:t xml:space="preserve">=</m:t>
              </m:r>
              <m:sSub>
                <m:e>
                  <m:r>
                    <m:t xml:space="preserve">CF</m:t>
                  </m:r>
                </m:e>
                <m:sub>
                  <m:r>
                    <m:t xml:space="preserve">D</m:t>
                  </m:r>
                  <m:r>
                    <m:rPr>
                      <m:lit/>
                      <m:nor/>
                    </m:rPr>
                    <m:t xml:space="preserve">_</m:t>
                  </m:r>
                  <m:r>
                    <m:t xml:space="preserve">C</m:t>
                  </m:r>
                  <m:r>
                    <m:rPr>
                      <m:lit/>
                      <m:nor/>
                    </m:rPr>
                    <m:t xml:space="preserve">_</m:t>
                  </m:r>
                  <m:r>
                    <m:t xml:space="preserve">t</m:t>
                  </m:r>
                  <m:r>
                    <m:rPr>
                      <m:lit/>
                      <m:nor/>
                    </m:rPr>
                    <m:t xml:space="preserve">-</m:t>
                  </m:r>
                  <m:r>
                    <m:t xml:space="preserve">1</m:t>
                  </m:r>
                </m:sub>
              </m:sSub>
              <m:r>
                <m:rPr>
                  <m:lit/>
                  <m:nor/>
                </m:rPr>
                <m:t xml:space="preserve"> </m:t>
              </m:r>
              <m:r>
                <m:rPr>
                  <m:lit/>
                  <m:nor/>
                </m:rPr>
                <m:t xml:space="preserve">+</m:t>
              </m:r>
              <m:r>
                <m:rPr>
                  <m:lit/>
                  <m:nor/>
                </m:rPr>
                <m:t xml:space="preserve"> </m:t>
              </m:r>
              <m:sSub>
                <m:e>
                  <m:r>
                    <m:t xml:space="preserve">CF</m:t>
                  </m:r>
                </m:e>
                <m:sub>
                  <m:r>
                    <m:t xml:space="preserve">D</m:t>
                  </m:r>
                  <m:r>
                    <m:rPr>
                      <m:lit/>
                      <m:nor/>
                    </m:rPr>
                    <m:t xml:space="preserve">_</m:t>
                  </m:r>
                  <m:r>
                    <m:t xml:space="preserve">t</m:t>
                  </m:r>
                </m:sub>
              </m:sSub>
            </m:oMath>
            <w:r>
              <w:rPr/>
              <w:t>,</w:t>
            </w:r>
          </w:p>
        </w:tc>
        <w:tc>
          <w:tcPr>
            <w:tcW w:w="1281" w:type="dxa"/>
            <w:tcBorders/>
          </w:tcPr>
          <w:p>
            <w:pPr>
              <w:pStyle w:val="Normal"/>
              <w:jc w:val="center"/>
              <w:rPr>
                <w:lang w:val="en-US"/>
              </w:rPr>
            </w:pPr>
            <w:r>
              <w:rPr>
                <w:rFonts w:eastAsia="Calibri" w:cs="Times New Roman" w:ascii="Times New Roman" w:hAnsi="Times New Roman"/>
                <w:sz w:val="28"/>
                <w:lang w:val="en-US"/>
              </w:rPr>
              <w:t xml:space="preserve"> </w:t>
            </w:r>
            <w:r>
              <w:rPr>
                <w:rFonts w:eastAsia="Calibri" w:cs="Times New Roman" w:ascii="Times New Roman" w:hAnsi="Times New Roman"/>
                <w:sz w:val="28"/>
                <w:lang w:val="en-US"/>
              </w:rPr>
              <w:t xml:space="preserve">N </w:t>
            </w:r>
          </w:p>
        </w:tc>
      </w:tr>
    </w:tbl>
    <w:p>
      <w:pPr>
        <w:pStyle w:val="Normal"/>
        <w:spacing w:lineRule="auto" w:line="360" w:before="0" w:after="0"/>
        <w:rPr>
          <w:rFonts w:ascii="Times New Roman" w:hAnsi="Times New Roman" w:cs="Times New Roman"/>
          <w:sz w:val="28"/>
        </w:rPr>
      </w:pPr>
      <w:r>
        <w:rPr>
          <w:rFonts w:cs="Times New Roman" w:ascii="Times New Roman" w:hAnsi="Times New Roman"/>
          <w:sz w:val="28"/>
        </w:rPr>
      </w:r>
    </w:p>
    <w:p>
      <w:pPr>
        <w:pStyle w:val="Normal"/>
        <w:spacing w:lineRule="auto" w:line="360" w:before="0" w:after="0"/>
        <w:ind w:firstLine="709"/>
        <w:jc w:val="both"/>
        <w:rPr>
          <w:rFonts w:ascii="Times New Roman" w:hAnsi="Times New Roman" w:cs="Times New Roman"/>
          <w:sz w:val="28"/>
        </w:rPr>
      </w:pPr>
      <w:r>
        <w:rPr>
          <w:rFonts w:cs="Times New Roman" w:ascii="Times New Roman" w:hAnsi="Times New Roman"/>
          <w:sz w:val="28"/>
        </w:rPr>
        <w:t xml:space="preserve">где </w:t>
      </w:r>
    </w:p>
    <w:p>
      <w:pPr>
        <w:pStyle w:val="ListParagraph"/>
        <w:spacing w:lineRule="auto" w:line="360" w:before="0" w:after="0"/>
        <w:ind w:firstLine="709" w:start="0"/>
        <w:contextualSpacing/>
        <w:jc w:val="both"/>
        <w:rPr>
          <w:rFonts w:ascii="Times New Roman" w:hAnsi="Times New Roman" w:cs="Times New Roman"/>
          <w:sz w:val="28"/>
        </w:rPr>
      </w:pPr>
      <w:r>
        <w:rPr/>
      </w:r>
      <m:oMath xmlns:m="http://schemas.openxmlformats.org/officeDocument/2006/math">
        <m:sSub>
          <m:e>
            <m:r>
              <m:t xml:space="preserve">CF</m:t>
            </m:r>
          </m:e>
          <m:sub>
            <m:r>
              <m:t xml:space="preserve">D</m:t>
            </m:r>
            <m:r>
              <m:rPr>
                <m:lit/>
                <m:nor/>
              </m:rPr>
              <m:t xml:space="preserve">_</m:t>
            </m:r>
            <m:r>
              <m:t xml:space="preserve">C</m:t>
            </m:r>
            <m:r>
              <m:rPr>
                <m:lit/>
                <m:nor/>
              </m:rPr>
              <m:t xml:space="preserve">_</m:t>
            </m:r>
            <m:r>
              <m:t xml:space="preserve">t</m:t>
            </m:r>
            <m:r>
              <m:rPr>
                <m:lit/>
                <m:nor/>
              </m:rPr>
              <m:t xml:space="preserve">-</m:t>
            </m:r>
            <m:r>
              <m:t xml:space="preserve">1</m:t>
            </m:r>
          </m:sub>
        </m:sSub>
      </m:oMath>
      <w:r>
        <w:rPr>
          <w:rFonts w:cs="Times New Roman" w:ascii="Times New Roman" w:hAnsi="Times New Roman"/>
          <w:sz w:val="28"/>
        </w:rPr>
        <w:t xml:space="preserve"> </w:t>
      </w:r>
      <w:r>
        <w:rPr>
          <w:rFonts w:cs="Times New Roman" w:ascii="Times New Roman" w:hAnsi="Times New Roman"/>
          <w:sz w:val="28"/>
        </w:rPr>
        <w:t xml:space="preserve">-дисконтированный денежный поток нарастающим итогом шагов расчета t-1, </w:t>
      </w:r>
    </w:p>
    <w:p>
      <w:pPr>
        <w:pStyle w:val="Normal"/>
        <w:spacing w:lineRule="auto" w:line="360" w:before="0" w:after="0"/>
        <w:ind w:firstLine="709"/>
        <w:jc w:val="both"/>
        <w:rPr>
          <w:lang w:val="ru-RU"/>
        </w:rPr>
      </w:pPr>
      <w:r>
        <w:rPr>
          <w:lang w:val="ru-RU"/>
        </w:rPr>
      </w:r>
      <m:oMath xmlns:m="http://schemas.openxmlformats.org/officeDocument/2006/math">
        <m:sSub>
          <m:e>
            <m:r>
              <m:t xml:space="preserve">CF</m:t>
            </m:r>
          </m:e>
          <m:sub>
            <m:r>
              <m:t xml:space="preserve">D</m:t>
            </m:r>
            <m:r>
              <m:rPr>
                <m:lit/>
                <m:nor/>
              </m:rPr>
              <m:t xml:space="preserve">_</m:t>
            </m:r>
            <m:r>
              <m:t xml:space="preserve">t</m:t>
            </m:r>
          </m:sub>
        </m:sSub>
        <m:r>
          <m:rPr>
            <m:lit/>
            <m:nor/>
          </m:rPr>
          <m:t xml:space="preserve"> </m:t>
        </m:r>
      </m:oMath>
      <w:r>
        <w:rPr>
          <w:rFonts w:cs="Times New Roman" w:ascii="Times New Roman" w:hAnsi="Times New Roman"/>
          <w:sz w:val="28"/>
          <w:lang w:val="ru-RU"/>
        </w:rPr>
        <w:t xml:space="preserve"> </w:t>
      </w:r>
      <w:r>
        <w:rPr>
          <w:rFonts w:cs="Times New Roman" w:ascii="Times New Roman" w:hAnsi="Times New Roman"/>
          <w:sz w:val="28"/>
          <w:lang w:val="ru-RU"/>
        </w:rPr>
        <w:t>- дисконтированное значение чистого денежного потока на шаге расчета t.</w:t>
      </w:r>
    </w:p>
    <w:p>
      <w:pPr>
        <w:pStyle w:val="TableParagraph"/>
        <w:spacing w:lineRule="auto" w:line="360" w:before="1" w:after="0"/>
        <w:ind w:firstLine="709"/>
        <w:jc w:val="both"/>
        <w:rPr>
          <w:sz w:val="28"/>
          <w:szCs w:val="28"/>
          <w:lang w:eastAsia="ru-RU"/>
        </w:rPr>
      </w:pPr>
      <w:r>
        <w:rPr>
          <w:sz w:val="28"/>
          <w:szCs w:val="28"/>
          <w:lang w:eastAsia="ru-RU"/>
        </w:rPr>
        <w:t xml:space="preserve">Информация по данным расчетам представлена в таблицах </w:t>
      </w:r>
      <w:r>
        <w:rPr>
          <w:sz w:val="28"/>
          <w:szCs w:val="28"/>
          <w:lang w:val="en-US" w:eastAsia="ru-RU"/>
        </w:rPr>
        <w:t xml:space="preserve">N </w:t>
      </w:r>
      <w:r>
        <w:rPr>
          <w:sz w:val="28"/>
          <w:szCs w:val="28"/>
          <w:lang w:eastAsia="ru-RU"/>
        </w:rPr>
        <w:t>.</w:t>
      </w:r>
    </w:p>
    <w:p>
      <w:pPr>
        <w:pStyle w:val="15"/>
        <w:rPr>
          <w:lang w:val="ru-RU"/>
        </w:rPr>
      </w:pPr>
      <w:r>
        <w:rPr>
          <w:lang w:val="ru-RU"/>
        </w:rPr>
      </w:r>
    </w:p>
    <w:p>
      <w:pPr>
        <w:pStyle w:val="15"/>
        <w:rPr>
          <w:lang w:val="ru-RU"/>
        </w:rPr>
      </w:pPr>
      <w:r>
        <w:rPr>
          <w:lang w:val="ru-RU"/>
        </w:rPr>
        <w:t xml:space="preserve">Таблица </w:t>
      </w:r>
      <w:r>
        <w:rPr>
          <w:lang w:val="en-US"/>
        </w:rPr>
        <w:t>N</w:t>
      </w:r>
      <w:r>
        <w:rPr>
          <w:lang w:val="ru-RU"/>
        </w:rPr>
        <w:t xml:space="preserve"> - Расчет дисконтированных значений чистого денежного потока для ИТ-проекта за первые 6 месяцев</w:t>
      </w:r>
    </w:p>
    <w:p>
      <w:pPr>
        <w:pStyle w:val="15"/>
        <w:rPr/>
      </w:pPr>
      <w:r>
        <w:rPr/>
      </w:r>
    </w:p>
    <w:tbl>
      <w:tblPr>
        <w:tblW w:w="5000" w:type="pct"/>
        <w:jc w:val="start"/>
        <w:tblInd w:w="55" w:type="dxa"/>
        <w:tblLayout w:type="fixed"/>
        <w:tblCellMar>
          <w:top w:w="55" w:type="dxa"/>
          <w:start w:w="55" w:type="dxa"/>
          <w:bottom w:w="55" w:type="dxa"/>
          <w:end w:w="55" w:type="dxa"/>
        </w:tblCellMar>
      </w:tblPr>
      <w:tblGrid>
        <w:gridCol w:w="1070"/>
        <w:gridCol w:w="1071"/>
        <w:gridCol w:w="1071"/>
        <w:gridCol w:w="1071"/>
        <w:gridCol w:w="1071"/>
        <w:gridCol w:w="1071"/>
        <w:gridCol w:w="1071"/>
        <w:gridCol w:w="1071"/>
        <w:gridCol w:w="1071"/>
      </w:tblGrid>
      <w:tr>
        <w:trPr/>
        <w:tc>
          <w:tcPr>
            <w:tcW w:w="1070" w:type="dxa"/>
            <w:tcBorders>
              <w:top w:val="single" w:sz="4" w:space="0" w:color="000000"/>
              <w:start w:val="single" w:sz="4" w:space="0" w:color="000000"/>
              <w:bottom w:val="single" w:sz="4" w:space="0" w:color="000000"/>
            </w:tcBorders>
          </w:tcPr>
          <w:p>
            <w:pPr>
              <w:pStyle w:val="Style20"/>
              <w:jc w:val="start"/>
              <w:rPr>
                <w:color w:val="000000"/>
              </w:rPr>
            </w:pPr>
            <w:r>
              <w:rPr>
                <w:color w:val="000000"/>
              </w:rPr>
              <w:t>Наименование показателя</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Обозна- чение</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Всего за 1 год</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1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2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3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4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5 месяц</w:t>
            </w:r>
          </w:p>
        </w:tc>
        <w:tc>
          <w:tcPr>
            <w:tcW w:w="1071" w:type="dxa"/>
            <w:tcBorders>
              <w:top w:val="single" w:sz="4" w:space="0" w:color="000000"/>
              <w:start w:val="single" w:sz="4" w:space="0" w:color="000000"/>
              <w:bottom w:val="single" w:sz="4" w:space="0" w:color="000000"/>
              <w:end w:val="single" w:sz="4" w:space="0" w:color="000000"/>
            </w:tcBorders>
          </w:tcPr>
          <w:p>
            <w:pPr>
              <w:pStyle w:val="Style20"/>
              <w:jc w:val="start"/>
              <w:rPr>
                <w:color w:val="000000"/>
              </w:rPr>
            </w:pPr>
            <w:r>
              <w:rPr>
                <w:color w:val="000000"/>
              </w:rPr>
              <w:t>6 месяц</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1.Чистый денежный поток, руб.</w:t>
            </w:r>
          </w:p>
        </w:tc>
        <w:tc>
          <w:tcPr>
            <w:tcW w:w="1071" w:type="dxa"/>
            <w:tcBorders>
              <w:start w:val="single" w:sz="4" w:space="0" w:color="000000"/>
              <w:bottom w:val="single" w:sz="4" w:space="0" w:color="000000"/>
            </w:tcBorders>
          </w:tcPr>
          <w:p>
            <w:pPr>
              <w:pStyle w:val="Style20"/>
              <w:jc w:val="start"/>
              <w:rPr>
                <w:color w:val="000000"/>
              </w:rPr>
            </w:pPr>
            <w:r>
              <w:rPr>
                <w:color w:val="000000"/>
              </w:rPr>
              <w:t>СF</w:t>
            </w:r>
          </w:p>
        </w:tc>
        <w:tc>
          <w:tcPr>
            <w:tcW w:w="1071" w:type="dxa"/>
            <w:tcBorders>
              <w:start w:val="single" w:sz="4" w:space="0" w:color="000000"/>
              <w:bottom w:val="single" w:sz="4" w:space="0" w:color="000000"/>
            </w:tcBorders>
          </w:tcPr>
          <w:p>
            <w:pPr>
              <w:pStyle w:val="Style20"/>
              <w:jc w:val="end"/>
              <w:rPr>
                <w:color w:val="000000"/>
              </w:rPr>
            </w:pPr>
            <w:r>
              <w:rPr>
                <w:color w:val="000000"/>
              </w:rPr>
              <w:t>-1501370</w:t>
            </w:r>
          </w:p>
        </w:tc>
        <w:tc>
          <w:tcPr>
            <w:tcW w:w="1071" w:type="dxa"/>
            <w:tcBorders>
              <w:start w:val="single" w:sz="4" w:space="0" w:color="000000"/>
              <w:bottom w:val="single" w:sz="4" w:space="0" w:color="000000"/>
            </w:tcBorders>
          </w:tcPr>
          <w:p>
            <w:pPr>
              <w:pStyle w:val="Style20"/>
              <w:jc w:val="end"/>
              <w:rPr>
                <w:color w:val="000000"/>
              </w:rPr>
            </w:pPr>
            <w:r>
              <w:rPr>
                <w:color w:val="000000"/>
              </w:rPr>
              <w:t>-297882</w:t>
            </w:r>
          </w:p>
        </w:tc>
        <w:tc>
          <w:tcPr>
            <w:tcW w:w="1071" w:type="dxa"/>
            <w:tcBorders>
              <w:start w:val="single" w:sz="4" w:space="0" w:color="000000"/>
              <w:bottom w:val="single" w:sz="4" w:space="0" w:color="000000"/>
            </w:tcBorders>
          </w:tcPr>
          <w:p>
            <w:pPr>
              <w:pStyle w:val="Style20"/>
              <w:jc w:val="end"/>
              <w:rPr>
                <w:color w:val="000000"/>
              </w:rPr>
            </w:pPr>
            <w:r>
              <w:rPr>
                <w:color w:val="000000"/>
              </w:rPr>
              <w:t>-222882</w:t>
            </w:r>
          </w:p>
        </w:tc>
        <w:tc>
          <w:tcPr>
            <w:tcW w:w="1071" w:type="dxa"/>
            <w:tcBorders>
              <w:start w:val="single" w:sz="4" w:space="0" w:color="000000"/>
              <w:bottom w:val="single" w:sz="4" w:space="0" w:color="000000"/>
            </w:tcBorders>
          </w:tcPr>
          <w:p>
            <w:pPr>
              <w:pStyle w:val="Style20"/>
              <w:jc w:val="end"/>
              <w:rPr>
                <w:color w:val="000000"/>
              </w:rPr>
            </w:pPr>
            <w:r>
              <w:rPr>
                <w:color w:val="000000"/>
              </w:rPr>
              <w:t>-222882</w:t>
            </w:r>
          </w:p>
        </w:tc>
        <w:tc>
          <w:tcPr>
            <w:tcW w:w="1071" w:type="dxa"/>
            <w:tcBorders>
              <w:start w:val="single" w:sz="4" w:space="0" w:color="000000"/>
              <w:bottom w:val="single" w:sz="4" w:space="0" w:color="000000"/>
            </w:tcBorders>
          </w:tcPr>
          <w:p>
            <w:pPr>
              <w:pStyle w:val="Style20"/>
              <w:jc w:val="end"/>
              <w:rPr>
                <w:color w:val="000000"/>
              </w:rPr>
            </w:pPr>
            <w:r>
              <w:rPr>
                <w:color w:val="000000"/>
              </w:rPr>
              <w:t>-444514</w:t>
            </w:r>
          </w:p>
        </w:tc>
        <w:tc>
          <w:tcPr>
            <w:tcW w:w="1071" w:type="dxa"/>
            <w:tcBorders>
              <w:start w:val="single" w:sz="4" w:space="0" w:color="000000"/>
              <w:bottom w:val="single" w:sz="4" w:space="0" w:color="000000"/>
            </w:tcBorders>
          </w:tcPr>
          <w:p>
            <w:pPr>
              <w:pStyle w:val="Style20"/>
              <w:jc w:val="end"/>
              <w:rPr>
                <w:color w:val="000000"/>
              </w:rPr>
            </w:pPr>
            <w:r>
              <w:rPr>
                <w:color w:val="000000"/>
              </w:rPr>
              <w:t>-47345</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-47345</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2.Чистый денежный поток нарастающим итогом, руб.</w:t>
            </w:r>
          </w:p>
        </w:tc>
        <w:tc>
          <w:tcPr>
            <w:tcW w:w="1071" w:type="dxa"/>
            <w:tcBorders>
              <w:start w:val="single" w:sz="4" w:space="0" w:color="000000"/>
              <w:bottom w:val="single" w:sz="4" w:space="0" w:color="000000"/>
            </w:tcBorders>
          </w:tcPr>
          <w:p>
            <w:pPr>
              <w:pStyle w:val="Style20"/>
              <w:jc w:val="start"/>
              <w:rPr>
                <w:color w:val="000000"/>
              </w:rPr>
            </w:pPr>
            <w:r>
              <w:rPr>
                <w:color w:val="000000"/>
              </w:rPr>
              <w:t>CFC</w:t>
            </w:r>
          </w:p>
        </w:tc>
        <w:tc>
          <w:tcPr>
            <w:tcW w:w="1071" w:type="dxa"/>
            <w:tcBorders>
              <w:start w:val="single" w:sz="4" w:space="0" w:color="000000"/>
              <w:bottom w:val="single" w:sz="4" w:space="0" w:color="000000"/>
            </w:tcBorders>
          </w:tcPr>
          <w:p>
            <w:pPr>
              <w:pStyle w:val="Style20"/>
              <w:rPr>
                <w:color w:val="000000"/>
              </w:rPr>
            </w:pPr>
            <w:r>
              <w:rPr>
                <w:color w:val="000000"/>
              </w:rPr>
            </w:r>
          </w:p>
        </w:tc>
        <w:tc>
          <w:tcPr>
            <w:tcW w:w="1071" w:type="dxa"/>
            <w:tcBorders>
              <w:start w:val="single" w:sz="4" w:space="0" w:color="000000"/>
              <w:bottom w:val="single" w:sz="4" w:space="0" w:color="000000"/>
            </w:tcBorders>
          </w:tcPr>
          <w:p>
            <w:pPr>
              <w:pStyle w:val="Style20"/>
              <w:jc w:val="end"/>
              <w:rPr>
                <w:color w:val="000000"/>
              </w:rPr>
            </w:pPr>
            <w:r>
              <w:rPr>
                <w:color w:val="000000"/>
              </w:rPr>
              <w:t>-297882</w:t>
            </w:r>
          </w:p>
        </w:tc>
        <w:tc>
          <w:tcPr>
            <w:tcW w:w="1071" w:type="dxa"/>
            <w:tcBorders>
              <w:start w:val="single" w:sz="4" w:space="0" w:color="000000"/>
              <w:bottom w:val="single" w:sz="4" w:space="0" w:color="000000"/>
            </w:tcBorders>
          </w:tcPr>
          <w:p>
            <w:pPr>
              <w:pStyle w:val="Style20"/>
              <w:jc w:val="end"/>
              <w:rPr>
                <w:color w:val="000000"/>
              </w:rPr>
            </w:pPr>
            <w:r>
              <w:rPr>
                <w:color w:val="000000"/>
              </w:rPr>
              <w:t>-520764</w:t>
            </w:r>
          </w:p>
        </w:tc>
        <w:tc>
          <w:tcPr>
            <w:tcW w:w="1071" w:type="dxa"/>
            <w:tcBorders>
              <w:start w:val="single" w:sz="4" w:space="0" w:color="000000"/>
              <w:bottom w:val="single" w:sz="4" w:space="0" w:color="000000"/>
            </w:tcBorders>
          </w:tcPr>
          <w:p>
            <w:pPr>
              <w:pStyle w:val="Style20"/>
              <w:jc w:val="end"/>
              <w:rPr>
                <w:color w:val="000000"/>
              </w:rPr>
            </w:pPr>
            <w:r>
              <w:rPr>
                <w:color w:val="000000"/>
              </w:rPr>
              <w:t>-743647</w:t>
            </w:r>
          </w:p>
        </w:tc>
        <w:tc>
          <w:tcPr>
            <w:tcW w:w="1071" w:type="dxa"/>
            <w:tcBorders>
              <w:start w:val="single" w:sz="4" w:space="0" w:color="000000"/>
              <w:bottom w:val="single" w:sz="4" w:space="0" w:color="000000"/>
            </w:tcBorders>
          </w:tcPr>
          <w:p>
            <w:pPr>
              <w:pStyle w:val="Style20"/>
              <w:jc w:val="end"/>
              <w:rPr>
                <w:color w:val="000000"/>
              </w:rPr>
            </w:pPr>
            <w:r>
              <w:rPr>
                <w:color w:val="000000"/>
              </w:rPr>
              <w:t>-1188161</w:t>
            </w:r>
          </w:p>
        </w:tc>
        <w:tc>
          <w:tcPr>
            <w:tcW w:w="1071" w:type="dxa"/>
            <w:tcBorders>
              <w:start w:val="single" w:sz="4" w:space="0" w:color="000000"/>
              <w:bottom w:val="single" w:sz="4" w:space="0" w:color="000000"/>
            </w:tcBorders>
          </w:tcPr>
          <w:p>
            <w:pPr>
              <w:pStyle w:val="Style20"/>
              <w:jc w:val="end"/>
              <w:rPr>
                <w:color w:val="000000"/>
              </w:rPr>
            </w:pPr>
            <w:r>
              <w:rPr>
                <w:color w:val="000000"/>
              </w:rPr>
              <w:t>-1235506</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-1282851</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3. Коэффициент дисконтирования, посчитанный по ставке r мес</w:t>
            </w:r>
          </w:p>
        </w:tc>
        <w:tc>
          <w:tcPr>
            <w:tcW w:w="1071" w:type="dxa"/>
            <w:tcBorders>
              <w:start w:val="single" w:sz="4" w:space="0" w:color="000000"/>
              <w:bottom w:val="single" w:sz="4" w:space="0" w:color="000000"/>
            </w:tcBorders>
          </w:tcPr>
          <w:p>
            <w:pPr>
              <w:pStyle w:val="Style20"/>
              <w:jc w:val="start"/>
              <w:rPr>
                <w:color w:val="000000"/>
              </w:rPr>
            </w:pPr>
            <w:r>
              <w:rPr>
                <w:color w:val="000000"/>
              </w:rPr>
              <w:t>kD мес</w:t>
            </w:r>
          </w:p>
        </w:tc>
        <w:tc>
          <w:tcPr>
            <w:tcW w:w="1071" w:type="dxa"/>
            <w:tcBorders>
              <w:start w:val="single" w:sz="4" w:space="0" w:color="000000"/>
              <w:bottom w:val="single" w:sz="4" w:space="0" w:color="000000"/>
            </w:tcBorders>
          </w:tcPr>
          <w:p>
            <w:pPr>
              <w:pStyle w:val="Style20"/>
              <w:rPr>
                <w:color w:val="000000"/>
              </w:rPr>
            </w:pPr>
            <w:r>
              <w:rPr>
                <w:color w:val="000000"/>
              </w:rPr>
            </w:r>
          </w:p>
        </w:tc>
        <w:tc>
          <w:tcPr>
            <w:tcW w:w="1071" w:type="dxa"/>
            <w:tcBorders>
              <w:start w:val="single" w:sz="4" w:space="0" w:color="000000"/>
              <w:bottom w:val="single" w:sz="4" w:space="0" w:color="000000"/>
            </w:tcBorders>
          </w:tcPr>
          <w:p>
            <w:pPr>
              <w:pStyle w:val="Style20"/>
              <w:jc w:val="end"/>
              <w:rPr>
                <w:color w:val="000000"/>
              </w:rPr>
            </w:pPr>
            <w:r>
              <w:rPr>
                <w:color w:val="000000"/>
              </w:rPr>
              <w:t>1</w:t>
            </w:r>
          </w:p>
        </w:tc>
        <w:tc>
          <w:tcPr>
            <w:tcW w:w="1071" w:type="dxa"/>
            <w:tcBorders>
              <w:start w:val="single" w:sz="4" w:space="0" w:color="000000"/>
              <w:bottom w:val="single" w:sz="4" w:space="0" w:color="000000"/>
            </w:tcBorders>
          </w:tcPr>
          <w:p>
            <w:pPr>
              <w:pStyle w:val="Style20"/>
              <w:jc w:val="end"/>
              <w:rPr>
                <w:color w:val="000000"/>
              </w:rPr>
            </w:pPr>
            <w:r>
              <w:rPr>
                <w:color w:val="000000"/>
              </w:rPr>
              <w:t>0,99</w:t>
            </w:r>
          </w:p>
        </w:tc>
        <w:tc>
          <w:tcPr>
            <w:tcW w:w="1071" w:type="dxa"/>
            <w:tcBorders>
              <w:start w:val="single" w:sz="4" w:space="0" w:color="000000"/>
              <w:bottom w:val="single" w:sz="4" w:space="0" w:color="000000"/>
            </w:tcBorders>
          </w:tcPr>
          <w:p>
            <w:pPr>
              <w:pStyle w:val="Style20"/>
              <w:jc w:val="end"/>
              <w:rPr>
                <w:color w:val="000000"/>
              </w:rPr>
            </w:pPr>
            <w:r>
              <w:rPr>
                <w:color w:val="000000"/>
              </w:rPr>
              <w:t>0,98</w:t>
            </w:r>
          </w:p>
        </w:tc>
        <w:tc>
          <w:tcPr>
            <w:tcW w:w="1071" w:type="dxa"/>
            <w:tcBorders>
              <w:start w:val="single" w:sz="4" w:space="0" w:color="000000"/>
              <w:bottom w:val="single" w:sz="4" w:space="0" w:color="000000"/>
            </w:tcBorders>
          </w:tcPr>
          <w:p>
            <w:pPr>
              <w:pStyle w:val="Style20"/>
              <w:jc w:val="end"/>
              <w:rPr>
                <w:color w:val="000000"/>
              </w:rPr>
            </w:pPr>
            <w:r>
              <w:rPr>
                <w:color w:val="000000"/>
              </w:rPr>
              <w:t>0,96</w:t>
            </w:r>
          </w:p>
        </w:tc>
        <w:tc>
          <w:tcPr>
            <w:tcW w:w="1071" w:type="dxa"/>
            <w:tcBorders>
              <w:start w:val="single" w:sz="4" w:space="0" w:color="000000"/>
              <w:bottom w:val="single" w:sz="4" w:space="0" w:color="000000"/>
            </w:tcBorders>
          </w:tcPr>
          <w:p>
            <w:pPr>
              <w:pStyle w:val="Style20"/>
              <w:jc w:val="end"/>
              <w:rPr>
                <w:color w:val="000000"/>
              </w:rPr>
            </w:pPr>
            <w:r>
              <w:rPr>
                <w:color w:val="000000"/>
              </w:rPr>
              <w:t>0,95</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0,94</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4.Чистый дисконтированный денежный поток, руб.</w:t>
            </w:r>
          </w:p>
        </w:tc>
        <w:tc>
          <w:tcPr>
            <w:tcW w:w="1071" w:type="dxa"/>
            <w:tcBorders>
              <w:start w:val="single" w:sz="4" w:space="0" w:color="000000"/>
              <w:bottom w:val="single" w:sz="4" w:space="0" w:color="000000"/>
            </w:tcBorders>
          </w:tcPr>
          <w:p>
            <w:pPr>
              <w:pStyle w:val="Style20"/>
              <w:jc w:val="start"/>
              <w:rPr>
                <w:color w:val="000000"/>
              </w:rPr>
            </w:pPr>
            <w:r>
              <w:rPr>
                <w:color w:val="000000"/>
              </w:rPr>
              <w:t>CFD</w:t>
            </w:r>
          </w:p>
        </w:tc>
        <w:tc>
          <w:tcPr>
            <w:tcW w:w="1071" w:type="dxa"/>
            <w:tcBorders>
              <w:start w:val="single" w:sz="4" w:space="0" w:color="000000"/>
              <w:bottom w:val="single" w:sz="4" w:space="0" w:color="000000"/>
            </w:tcBorders>
          </w:tcPr>
          <w:p>
            <w:pPr>
              <w:pStyle w:val="Style20"/>
              <w:jc w:val="end"/>
              <w:rPr>
                <w:color w:val="000000"/>
              </w:rPr>
            </w:pPr>
            <w:r>
              <w:rPr>
                <w:color w:val="000000"/>
              </w:rPr>
              <w:t>-1455318</w:t>
            </w:r>
          </w:p>
        </w:tc>
        <w:tc>
          <w:tcPr>
            <w:tcW w:w="1071" w:type="dxa"/>
            <w:tcBorders>
              <w:start w:val="single" w:sz="4" w:space="0" w:color="000000"/>
              <w:bottom w:val="single" w:sz="4" w:space="0" w:color="000000"/>
            </w:tcBorders>
          </w:tcPr>
          <w:p>
            <w:pPr>
              <w:pStyle w:val="Style20"/>
              <w:jc w:val="end"/>
              <w:rPr>
                <w:color w:val="000000"/>
              </w:rPr>
            </w:pPr>
            <w:r>
              <w:rPr>
                <w:color w:val="000000"/>
              </w:rPr>
              <w:t>-297882</w:t>
            </w:r>
          </w:p>
        </w:tc>
        <w:tc>
          <w:tcPr>
            <w:tcW w:w="1071" w:type="dxa"/>
            <w:tcBorders>
              <w:start w:val="single" w:sz="4" w:space="0" w:color="000000"/>
              <w:bottom w:val="single" w:sz="4" w:space="0" w:color="000000"/>
            </w:tcBorders>
          </w:tcPr>
          <w:p>
            <w:pPr>
              <w:pStyle w:val="Style20"/>
              <w:jc w:val="end"/>
              <w:rPr>
                <w:color w:val="000000"/>
              </w:rPr>
            </w:pPr>
            <w:r>
              <w:rPr>
                <w:color w:val="000000"/>
              </w:rPr>
              <w:t>-220185</w:t>
            </w:r>
          </w:p>
        </w:tc>
        <w:tc>
          <w:tcPr>
            <w:tcW w:w="1071" w:type="dxa"/>
            <w:tcBorders>
              <w:start w:val="single" w:sz="4" w:space="0" w:color="000000"/>
              <w:bottom w:val="single" w:sz="4" w:space="0" w:color="000000"/>
            </w:tcBorders>
          </w:tcPr>
          <w:p>
            <w:pPr>
              <w:pStyle w:val="Style20"/>
              <w:jc w:val="end"/>
              <w:rPr>
                <w:color w:val="000000"/>
              </w:rPr>
            </w:pPr>
            <w:r>
              <w:rPr>
                <w:color w:val="000000"/>
              </w:rPr>
              <w:t>-217520</w:t>
            </w:r>
          </w:p>
        </w:tc>
        <w:tc>
          <w:tcPr>
            <w:tcW w:w="1071" w:type="dxa"/>
            <w:tcBorders>
              <w:start w:val="single" w:sz="4" w:space="0" w:color="000000"/>
              <w:bottom w:val="single" w:sz="4" w:space="0" w:color="000000"/>
            </w:tcBorders>
          </w:tcPr>
          <w:p>
            <w:pPr>
              <w:pStyle w:val="Style20"/>
              <w:jc w:val="end"/>
              <w:rPr>
                <w:color w:val="000000"/>
              </w:rPr>
            </w:pPr>
            <w:r>
              <w:rPr>
                <w:color w:val="000000"/>
              </w:rPr>
              <w:t>-428571</w:t>
            </w:r>
          </w:p>
        </w:tc>
        <w:tc>
          <w:tcPr>
            <w:tcW w:w="1071" w:type="dxa"/>
            <w:tcBorders>
              <w:start w:val="single" w:sz="4" w:space="0" w:color="000000"/>
              <w:bottom w:val="single" w:sz="4" w:space="0" w:color="000000"/>
            </w:tcBorders>
          </w:tcPr>
          <w:p>
            <w:pPr>
              <w:pStyle w:val="Style20"/>
              <w:jc w:val="end"/>
              <w:rPr>
                <w:color w:val="000000"/>
              </w:rPr>
            </w:pPr>
            <w:r>
              <w:rPr>
                <w:color w:val="000000"/>
              </w:rPr>
              <w:t>-45094</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-44549</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5.Чистый дисконтировнный денежный поток нарастающим итогом, руб.</w:t>
            </w:r>
          </w:p>
        </w:tc>
        <w:tc>
          <w:tcPr>
            <w:tcW w:w="1071" w:type="dxa"/>
            <w:tcBorders>
              <w:start w:val="single" w:sz="4" w:space="0" w:color="000000"/>
              <w:bottom w:val="single" w:sz="4" w:space="0" w:color="000000"/>
            </w:tcBorders>
          </w:tcPr>
          <w:p>
            <w:pPr>
              <w:pStyle w:val="Style20"/>
              <w:jc w:val="start"/>
              <w:rPr>
                <w:color w:val="000000"/>
              </w:rPr>
            </w:pPr>
            <w:r>
              <w:rPr>
                <w:color w:val="000000"/>
              </w:rPr>
              <w:t>CFD_C</w:t>
            </w:r>
          </w:p>
        </w:tc>
        <w:tc>
          <w:tcPr>
            <w:tcW w:w="1071" w:type="dxa"/>
            <w:tcBorders>
              <w:start w:val="single" w:sz="4" w:space="0" w:color="000000"/>
              <w:bottom w:val="single" w:sz="4" w:space="0" w:color="000000"/>
            </w:tcBorders>
          </w:tcPr>
          <w:p>
            <w:pPr>
              <w:pStyle w:val="Style20"/>
              <w:rPr>
                <w:color w:val="000000"/>
              </w:rPr>
            </w:pPr>
            <w:r>
              <w:rPr>
                <w:color w:val="000000"/>
              </w:rPr>
            </w:r>
          </w:p>
        </w:tc>
        <w:tc>
          <w:tcPr>
            <w:tcW w:w="1071" w:type="dxa"/>
            <w:tcBorders>
              <w:start w:val="single" w:sz="4" w:space="0" w:color="000000"/>
              <w:bottom w:val="single" w:sz="4" w:space="0" w:color="000000"/>
            </w:tcBorders>
          </w:tcPr>
          <w:p>
            <w:pPr>
              <w:pStyle w:val="Style20"/>
              <w:jc w:val="end"/>
              <w:rPr>
                <w:color w:val="000000"/>
              </w:rPr>
            </w:pPr>
            <w:r>
              <w:rPr>
                <w:color w:val="000000"/>
              </w:rPr>
              <w:t>-297882</w:t>
            </w:r>
          </w:p>
        </w:tc>
        <w:tc>
          <w:tcPr>
            <w:tcW w:w="1071" w:type="dxa"/>
            <w:tcBorders>
              <w:start w:val="single" w:sz="4" w:space="0" w:color="000000"/>
              <w:bottom w:val="single" w:sz="4" w:space="0" w:color="000000"/>
            </w:tcBorders>
          </w:tcPr>
          <w:p>
            <w:pPr>
              <w:pStyle w:val="Style20"/>
              <w:jc w:val="end"/>
              <w:rPr>
                <w:color w:val="000000"/>
              </w:rPr>
            </w:pPr>
            <w:r>
              <w:rPr>
                <w:color w:val="000000"/>
              </w:rPr>
              <w:t>-518067</w:t>
            </w:r>
          </w:p>
        </w:tc>
        <w:tc>
          <w:tcPr>
            <w:tcW w:w="1071" w:type="dxa"/>
            <w:tcBorders>
              <w:start w:val="single" w:sz="4" w:space="0" w:color="000000"/>
              <w:bottom w:val="single" w:sz="4" w:space="0" w:color="000000"/>
            </w:tcBorders>
          </w:tcPr>
          <w:p>
            <w:pPr>
              <w:pStyle w:val="Style20"/>
              <w:jc w:val="end"/>
              <w:rPr>
                <w:color w:val="000000"/>
              </w:rPr>
            </w:pPr>
            <w:r>
              <w:rPr>
                <w:color w:val="000000"/>
              </w:rPr>
              <w:t>-735587</w:t>
            </w:r>
          </w:p>
        </w:tc>
        <w:tc>
          <w:tcPr>
            <w:tcW w:w="1071" w:type="dxa"/>
            <w:tcBorders>
              <w:start w:val="single" w:sz="4" w:space="0" w:color="000000"/>
              <w:bottom w:val="single" w:sz="4" w:space="0" w:color="000000"/>
            </w:tcBorders>
          </w:tcPr>
          <w:p>
            <w:pPr>
              <w:pStyle w:val="Style20"/>
              <w:jc w:val="end"/>
              <w:rPr>
                <w:color w:val="000000"/>
              </w:rPr>
            </w:pPr>
            <w:r>
              <w:rPr>
                <w:color w:val="000000"/>
              </w:rPr>
              <w:t>-1164158</w:t>
            </w:r>
          </w:p>
        </w:tc>
        <w:tc>
          <w:tcPr>
            <w:tcW w:w="1071" w:type="dxa"/>
            <w:tcBorders>
              <w:start w:val="single" w:sz="4" w:space="0" w:color="000000"/>
              <w:bottom w:val="single" w:sz="4" w:space="0" w:color="000000"/>
            </w:tcBorders>
          </w:tcPr>
          <w:p>
            <w:pPr>
              <w:pStyle w:val="Style20"/>
              <w:jc w:val="end"/>
              <w:rPr>
                <w:color w:val="000000"/>
              </w:rPr>
            </w:pPr>
            <w:r>
              <w:rPr>
                <w:color w:val="000000"/>
              </w:rPr>
              <w:t>-1209253</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-1253801</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6. Дисконтируемые поступления (доходы), связанные с реализацией проекта, руб.</w:t>
            </w:r>
          </w:p>
        </w:tc>
        <w:tc>
          <w:tcPr>
            <w:tcW w:w="1071" w:type="dxa"/>
            <w:tcBorders>
              <w:start w:val="single" w:sz="4" w:space="0" w:color="000000"/>
              <w:bottom w:val="single" w:sz="4" w:space="0" w:color="000000"/>
            </w:tcBorders>
          </w:tcPr>
          <w:p>
            <w:pPr>
              <w:pStyle w:val="Style20"/>
              <w:jc w:val="start"/>
              <w:rPr>
                <w:color w:val="000000"/>
              </w:rPr>
            </w:pPr>
            <w:r>
              <w:rPr>
                <w:color w:val="000000"/>
              </w:rPr>
              <w:t>CIFD</w:t>
            </w:r>
          </w:p>
        </w:tc>
        <w:tc>
          <w:tcPr>
            <w:tcW w:w="1071" w:type="dxa"/>
            <w:tcBorders>
              <w:start w:val="single" w:sz="4" w:space="0" w:color="000000"/>
              <w:bottom w:val="single" w:sz="4" w:space="0" w:color="000000"/>
            </w:tcBorders>
          </w:tcPr>
          <w:p>
            <w:pPr>
              <w:pStyle w:val="Style20"/>
              <w:jc w:val="end"/>
              <w:rPr>
                <w:color w:val="000000"/>
              </w:rPr>
            </w:pPr>
            <w:r>
              <w:rPr>
                <w:color w:val="000000"/>
              </w:rPr>
              <w:t>163129</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603</w:t>
            </w:r>
          </w:p>
        </w:tc>
        <w:tc>
          <w:tcPr>
            <w:tcW w:w="1071" w:type="dxa"/>
            <w:tcBorders>
              <w:start w:val="single" w:sz="4" w:space="0" w:color="000000"/>
              <w:bottom w:val="single" w:sz="4" w:space="0" w:color="000000"/>
            </w:tcBorders>
          </w:tcPr>
          <w:p>
            <w:pPr>
              <w:pStyle w:val="Style20"/>
              <w:jc w:val="end"/>
              <w:rPr>
                <w:color w:val="000000"/>
              </w:rPr>
            </w:pPr>
            <w:r>
              <w:rPr>
                <w:color w:val="000000"/>
              </w:rPr>
              <w:t>2580</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2548</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7. Дисконтируемые эксплуатационные расходы проекта, руб</w:t>
            </w:r>
          </w:p>
        </w:tc>
        <w:tc>
          <w:tcPr>
            <w:tcW w:w="1071" w:type="dxa"/>
            <w:tcBorders>
              <w:start w:val="single" w:sz="4" w:space="0" w:color="000000"/>
              <w:bottom w:val="single" w:sz="4" w:space="0" w:color="000000"/>
            </w:tcBorders>
          </w:tcPr>
          <w:p>
            <w:pPr>
              <w:pStyle w:val="Style20"/>
              <w:jc w:val="start"/>
              <w:rPr>
                <w:color w:val="000000"/>
              </w:rPr>
            </w:pPr>
            <w:r>
              <w:rPr>
                <w:color w:val="000000"/>
              </w:rPr>
              <w:t>COFэD</w:t>
            </w:r>
          </w:p>
        </w:tc>
        <w:tc>
          <w:tcPr>
            <w:tcW w:w="1071" w:type="dxa"/>
            <w:tcBorders>
              <w:start w:val="single" w:sz="4" w:space="0" w:color="000000"/>
              <w:bottom w:val="single" w:sz="4" w:space="0" w:color="000000"/>
            </w:tcBorders>
          </w:tcPr>
          <w:p>
            <w:pPr>
              <w:pStyle w:val="Style20"/>
              <w:jc w:val="end"/>
              <w:rPr>
                <w:color w:val="000000"/>
              </w:rPr>
            </w:pPr>
            <w:r>
              <w:rPr>
                <w:color w:val="000000"/>
              </w:rPr>
              <w:t>667972</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214285</w:t>
            </w:r>
          </w:p>
        </w:tc>
        <w:tc>
          <w:tcPr>
            <w:tcW w:w="1071" w:type="dxa"/>
            <w:tcBorders>
              <w:start w:val="single" w:sz="4" w:space="0" w:color="000000"/>
              <w:bottom w:val="single" w:sz="4" w:space="0" w:color="000000"/>
            </w:tcBorders>
          </w:tcPr>
          <w:p>
            <w:pPr>
              <w:pStyle w:val="Style20"/>
              <w:jc w:val="end"/>
              <w:rPr>
                <w:color w:val="000000"/>
              </w:rPr>
            </w:pPr>
            <w:r>
              <w:rPr>
                <w:color w:val="000000"/>
              </w:rPr>
              <w:t>47674</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47097</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8. Дисконтируемые инвестиционные расходы проекта, руб</w:t>
            </w:r>
          </w:p>
        </w:tc>
        <w:tc>
          <w:tcPr>
            <w:tcW w:w="1071" w:type="dxa"/>
            <w:tcBorders>
              <w:start w:val="single" w:sz="4" w:space="0" w:color="000000"/>
              <w:bottom w:val="single" w:sz="4" w:space="0" w:color="000000"/>
            </w:tcBorders>
          </w:tcPr>
          <w:p>
            <w:pPr>
              <w:pStyle w:val="Style20"/>
              <w:jc w:val="start"/>
              <w:rPr>
                <w:color w:val="000000"/>
              </w:rPr>
            </w:pPr>
            <w:r>
              <w:rPr>
                <w:color w:val="000000"/>
              </w:rPr>
              <w:t>COFиD</w:t>
            </w:r>
          </w:p>
        </w:tc>
        <w:tc>
          <w:tcPr>
            <w:tcW w:w="1071" w:type="dxa"/>
            <w:tcBorders>
              <w:start w:val="single" w:sz="4" w:space="0" w:color="000000"/>
              <w:bottom w:val="single" w:sz="4" w:space="0" w:color="000000"/>
            </w:tcBorders>
          </w:tcPr>
          <w:p>
            <w:pPr>
              <w:pStyle w:val="Style20"/>
              <w:jc w:val="end"/>
              <w:rPr>
                <w:color w:val="000000"/>
              </w:rPr>
            </w:pPr>
            <w:r>
              <w:rPr>
                <w:color w:val="000000"/>
              </w:rPr>
              <w:t>950475</w:t>
            </w:r>
          </w:p>
        </w:tc>
        <w:tc>
          <w:tcPr>
            <w:tcW w:w="1071" w:type="dxa"/>
            <w:tcBorders>
              <w:start w:val="single" w:sz="4" w:space="0" w:color="000000"/>
              <w:bottom w:val="single" w:sz="4" w:space="0" w:color="000000"/>
            </w:tcBorders>
          </w:tcPr>
          <w:p>
            <w:pPr>
              <w:pStyle w:val="Style20"/>
              <w:jc w:val="end"/>
              <w:rPr>
                <w:color w:val="000000"/>
              </w:rPr>
            </w:pPr>
            <w:r>
              <w:rPr>
                <w:color w:val="000000"/>
              </w:rPr>
              <w:t>297882</w:t>
            </w:r>
          </w:p>
        </w:tc>
        <w:tc>
          <w:tcPr>
            <w:tcW w:w="1071" w:type="dxa"/>
            <w:tcBorders>
              <w:start w:val="single" w:sz="4" w:space="0" w:color="000000"/>
              <w:bottom w:val="single" w:sz="4" w:space="0" w:color="000000"/>
            </w:tcBorders>
          </w:tcPr>
          <w:p>
            <w:pPr>
              <w:pStyle w:val="Style20"/>
              <w:jc w:val="end"/>
              <w:rPr>
                <w:color w:val="000000"/>
              </w:rPr>
            </w:pPr>
            <w:r>
              <w:rPr>
                <w:color w:val="000000"/>
              </w:rPr>
              <w:t>220185</w:t>
            </w:r>
          </w:p>
        </w:tc>
        <w:tc>
          <w:tcPr>
            <w:tcW w:w="1071" w:type="dxa"/>
            <w:tcBorders>
              <w:start w:val="single" w:sz="4" w:space="0" w:color="000000"/>
              <w:bottom w:val="single" w:sz="4" w:space="0" w:color="000000"/>
            </w:tcBorders>
          </w:tcPr>
          <w:p>
            <w:pPr>
              <w:pStyle w:val="Style20"/>
              <w:jc w:val="end"/>
              <w:rPr>
                <w:color w:val="000000"/>
              </w:rPr>
            </w:pPr>
            <w:r>
              <w:rPr>
                <w:color w:val="000000"/>
              </w:rPr>
              <w:t>217520</w:t>
            </w:r>
          </w:p>
        </w:tc>
        <w:tc>
          <w:tcPr>
            <w:tcW w:w="1071" w:type="dxa"/>
            <w:tcBorders>
              <w:start w:val="single" w:sz="4" w:space="0" w:color="000000"/>
              <w:bottom w:val="single" w:sz="4" w:space="0" w:color="000000"/>
            </w:tcBorders>
          </w:tcPr>
          <w:p>
            <w:pPr>
              <w:pStyle w:val="Style20"/>
              <w:jc w:val="end"/>
              <w:rPr>
                <w:color w:val="000000"/>
              </w:rPr>
            </w:pPr>
            <w:r>
              <w:rPr>
                <w:color w:val="000000"/>
              </w:rPr>
              <w:t>214888</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0</w:t>
            </w:r>
          </w:p>
        </w:tc>
      </w:tr>
    </w:tbl>
    <w:p>
      <w:pPr>
        <w:pStyle w:val="15"/>
        <w:rPr>
          <w:lang w:val="ru-RU"/>
        </w:rPr>
      </w:pPr>
      <w:r>
        <w:rPr>
          <w:lang w:val="ru-RU"/>
        </w:rPr>
      </w:r>
    </w:p>
    <w:p>
      <w:pPr>
        <w:pStyle w:val="15"/>
        <w:rPr/>
      </w:pPr>
      <w:r>
        <w:rPr/>
        <w:t xml:space="preserve">Таблица </w:t>
      </w:r>
      <w:r>
        <w:rPr>
          <w:lang w:val="en-US"/>
        </w:rPr>
        <w:t>N</w:t>
      </w:r>
      <w:r>
        <w:rPr/>
        <w:t xml:space="preserve"> - Расчет дисконтированных значений чистого денежного потока для ИТ-проекта за последние 6 месяцев</w:t>
      </w:r>
    </w:p>
    <w:p>
      <w:pPr>
        <w:pStyle w:val="15"/>
        <w:rPr/>
      </w:pPr>
      <w:r>
        <w:rPr/>
      </w:r>
    </w:p>
    <w:tbl>
      <w:tblPr>
        <w:tblW w:w="5000" w:type="pct"/>
        <w:jc w:val="start"/>
        <w:tblInd w:w="55" w:type="dxa"/>
        <w:tblLayout w:type="fixed"/>
        <w:tblCellMar>
          <w:top w:w="55" w:type="dxa"/>
          <w:start w:w="55" w:type="dxa"/>
          <w:bottom w:w="55" w:type="dxa"/>
          <w:end w:w="55" w:type="dxa"/>
        </w:tblCellMar>
      </w:tblPr>
      <w:tblGrid>
        <w:gridCol w:w="1070"/>
        <w:gridCol w:w="1071"/>
        <w:gridCol w:w="1071"/>
        <w:gridCol w:w="1071"/>
        <w:gridCol w:w="1071"/>
        <w:gridCol w:w="1071"/>
        <w:gridCol w:w="1071"/>
        <w:gridCol w:w="1071"/>
        <w:gridCol w:w="1071"/>
      </w:tblGrid>
      <w:tr>
        <w:trPr/>
        <w:tc>
          <w:tcPr>
            <w:tcW w:w="1070" w:type="dxa"/>
            <w:tcBorders>
              <w:top w:val="single" w:sz="4" w:space="0" w:color="000000"/>
              <w:start w:val="single" w:sz="4" w:space="0" w:color="000000"/>
              <w:bottom w:val="single" w:sz="4" w:space="0" w:color="000000"/>
            </w:tcBorders>
          </w:tcPr>
          <w:p>
            <w:pPr>
              <w:pStyle w:val="Style20"/>
              <w:jc w:val="start"/>
              <w:rPr>
                <w:color w:val="000000"/>
              </w:rPr>
            </w:pPr>
            <w:r>
              <w:rPr>
                <w:color w:val="000000"/>
              </w:rPr>
              <w:t>Наименование показателя</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Обозна- чение</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Всего за 1 год</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7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8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9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10 месяц</w:t>
            </w:r>
          </w:p>
        </w:tc>
        <w:tc>
          <w:tcPr>
            <w:tcW w:w="1071" w:type="dxa"/>
            <w:tcBorders>
              <w:top w:val="single" w:sz="4" w:space="0" w:color="000000"/>
              <w:start w:val="single" w:sz="4" w:space="0" w:color="000000"/>
              <w:bottom w:val="single" w:sz="4" w:space="0" w:color="000000"/>
            </w:tcBorders>
          </w:tcPr>
          <w:p>
            <w:pPr>
              <w:pStyle w:val="Style20"/>
              <w:jc w:val="start"/>
              <w:rPr>
                <w:color w:val="000000"/>
              </w:rPr>
            </w:pPr>
            <w:r>
              <w:rPr>
                <w:color w:val="000000"/>
              </w:rPr>
              <w:t>11 месяц</w:t>
            </w:r>
          </w:p>
        </w:tc>
        <w:tc>
          <w:tcPr>
            <w:tcW w:w="1071" w:type="dxa"/>
            <w:tcBorders>
              <w:top w:val="single" w:sz="4" w:space="0" w:color="000000"/>
              <w:start w:val="single" w:sz="4" w:space="0" w:color="000000"/>
              <w:bottom w:val="single" w:sz="4" w:space="0" w:color="000000"/>
              <w:end w:val="single" w:sz="4" w:space="0" w:color="000000"/>
            </w:tcBorders>
          </w:tcPr>
          <w:p>
            <w:pPr>
              <w:pStyle w:val="Style20"/>
              <w:jc w:val="start"/>
              <w:rPr>
                <w:color w:val="000000"/>
              </w:rPr>
            </w:pPr>
            <w:r>
              <w:rPr>
                <w:color w:val="000000"/>
              </w:rPr>
              <w:t>12 месяц</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1.Чистый денежный поток, руб.</w:t>
            </w:r>
          </w:p>
        </w:tc>
        <w:tc>
          <w:tcPr>
            <w:tcW w:w="1071" w:type="dxa"/>
            <w:tcBorders>
              <w:start w:val="single" w:sz="4" w:space="0" w:color="000000"/>
              <w:bottom w:val="single" w:sz="4" w:space="0" w:color="000000"/>
            </w:tcBorders>
          </w:tcPr>
          <w:p>
            <w:pPr>
              <w:pStyle w:val="Style20"/>
              <w:jc w:val="start"/>
              <w:rPr>
                <w:color w:val="000000"/>
              </w:rPr>
            </w:pPr>
            <w:r>
              <w:rPr>
                <w:color w:val="000000"/>
              </w:rPr>
              <w:t>СF</w:t>
            </w:r>
          </w:p>
        </w:tc>
        <w:tc>
          <w:tcPr>
            <w:tcW w:w="1071" w:type="dxa"/>
            <w:tcBorders>
              <w:start w:val="single" w:sz="4" w:space="0" w:color="000000"/>
              <w:bottom w:val="single" w:sz="4" w:space="0" w:color="000000"/>
            </w:tcBorders>
          </w:tcPr>
          <w:p>
            <w:pPr>
              <w:pStyle w:val="Style20"/>
              <w:jc w:val="end"/>
              <w:rPr>
                <w:color w:val="000000"/>
              </w:rPr>
            </w:pPr>
            <w:r>
              <w:rPr>
                <w:color w:val="000000"/>
              </w:rPr>
              <w:t>-1501370</w:t>
            </w:r>
          </w:p>
        </w:tc>
        <w:tc>
          <w:tcPr>
            <w:tcW w:w="1071" w:type="dxa"/>
            <w:tcBorders>
              <w:start w:val="single" w:sz="4" w:space="0" w:color="000000"/>
              <w:bottom w:val="single" w:sz="4" w:space="0" w:color="000000"/>
            </w:tcBorders>
          </w:tcPr>
          <w:p>
            <w:pPr>
              <w:pStyle w:val="Style20"/>
              <w:jc w:val="end"/>
              <w:rPr>
                <w:color w:val="000000"/>
              </w:rPr>
            </w:pPr>
            <w:r>
              <w:rPr>
                <w:color w:val="000000"/>
              </w:rPr>
              <w:t>-47345</w:t>
            </w:r>
          </w:p>
        </w:tc>
        <w:tc>
          <w:tcPr>
            <w:tcW w:w="1071" w:type="dxa"/>
            <w:tcBorders>
              <w:start w:val="single" w:sz="4" w:space="0" w:color="000000"/>
              <w:bottom w:val="single" w:sz="4" w:space="0" w:color="000000"/>
            </w:tcBorders>
          </w:tcPr>
          <w:p>
            <w:pPr>
              <w:pStyle w:val="Style20"/>
              <w:jc w:val="end"/>
              <w:rPr>
                <w:color w:val="000000"/>
              </w:rPr>
            </w:pPr>
            <w:r>
              <w:rPr>
                <w:color w:val="000000"/>
              </w:rPr>
              <w:t>-96170</w:t>
            </w:r>
          </w:p>
        </w:tc>
        <w:tc>
          <w:tcPr>
            <w:tcW w:w="1071" w:type="dxa"/>
            <w:tcBorders>
              <w:start w:val="single" w:sz="4" w:space="0" w:color="000000"/>
              <w:bottom w:val="single" w:sz="4" w:space="0" w:color="000000"/>
            </w:tcBorders>
          </w:tcPr>
          <w:p>
            <w:pPr>
              <w:pStyle w:val="Style20"/>
              <w:jc w:val="end"/>
              <w:rPr>
                <w:color w:val="000000"/>
              </w:rPr>
            </w:pPr>
            <w:r>
              <w:rPr>
                <w:color w:val="000000"/>
              </w:rPr>
              <w:t>-47345</w:t>
            </w:r>
          </w:p>
        </w:tc>
        <w:tc>
          <w:tcPr>
            <w:tcW w:w="1071" w:type="dxa"/>
            <w:tcBorders>
              <w:start w:val="single" w:sz="4" w:space="0" w:color="000000"/>
              <w:bottom w:val="single" w:sz="4" w:space="0" w:color="000000"/>
            </w:tcBorders>
          </w:tcPr>
          <w:p>
            <w:pPr>
              <w:pStyle w:val="Style20"/>
              <w:jc w:val="end"/>
              <w:rPr>
                <w:color w:val="000000"/>
              </w:rPr>
            </w:pPr>
            <w:r>
              <w:rPr>
                <w:color w:val="000000"/>
              </w:rPr>
              <w:t>-47345</w:t>
            </w:r>
          </w:p>
        </w:tc>
        <w:tc>
          <w:tcPr>
            <w:tcW w:w="1071" w:type="dxa"/>
            <w:tcBorders>
              <w:start w:val="single" w:sz="4" w:space="0" w:color="000000"/>
              <w:bottom w:val="single" w:sz="4" w:space="0" w:color="000000"/>
            </w:tcBorders>
          </w:tcPr>
          <w:p>
            <w:pPr>
              <w:pStyle w:val="Style20"/>
              <w:jc w:val="end"/>
              <w:rPr>
                <w:color w:val="000000"/>
              </w:rPr>
            </w:pPr>
            <w:r>
              <w:rPr>
                <w:color w:val="000000"/>
              </w:rPr>
              <w:t>-96170</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115855</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2.Чистый денежный поток нарастающим итогом, руб.</w:t>
            </w:r>
          </w:p>
        </w:tc>
        <w:tc>
          <w:tcPr>
            <w:tcW w:w="1071" w:type="dxa"/>
            <w:tcBorders>
              <w:start w:val="single" w:sz="4" w:space="0" w:color="000000"/>
              <w:bottom w:val="single" w:sz="4" w:space="0" w:color="000000"/>
            </w:tcBorders>
          </w:tcPr>
          <w:p>
            <w:pPr>
              <w:pStyle w:val="Style20"/>
              <w:jc w:val="start"/>
              <w:rPr>
                <w:color w:val="000000"/>
              </w:rPr>
            </w:pPr>
            <w:r>
              <w:rPr>
                <w:color w:val="000000"/>
              </w:rPr>
              <w:t>CFC</w:t>
            </w:r>
          </w:p>
        </w:tc>
        <w:tc>
          <w:tcPr>
            <w:tcW w:w="1071" w:type="dxa"/>
            <w:tcBorders>
              <w:start w:val="single" w:sz="4" w:space="0" w:color="000000"/>
              <w:bottom w:val="single" w:sz="4" w:space="0" w:color="000000"/>
            </w:tcBorders>
          </w:tcPr>
          <w:p>
            <w:pPr>
              <w:pStyle w:val="Style20"/>
              <w:rPr>
                <w:color w:val="000000"/>
              </w:rPr>
            </w:pPr>
            <w:r>
              <w:rPr>
                <w:color w:val="000000"/>
              </w:rPr>
            </w:r>
          </w:p>
        </w:tc>
        <w:tc>
          <w:tcPr>
            <w:tcW w:w="1071" w:type="dxa"/>
            <w:tcBorders>
              <w:start w:val="single" w:sz="4" w:space="0" w:color="000000"/>
              <w:bottom w:val="single" w:sz="4" w:space="0" w:color="000000"/>
            </w:tcBorders>
          </w:tcPr>
          <w:p>
            <w:pPr>
              <w:pStyle w:val="Style20"/>
              <w:jc w:val="end"/>
              <w:rPr>
                <w:color w:val="000000"/>
              </w:rPr>
            </w:pPr>
            <w:r>
              <w:rPr>
                <w:color w:val="000000"/>
              </w:rPr>
              <w:t>-1330196</w:t>
            </w:r>
          </w:p>
        </w:tc>
        <w:tc>
          <w:tcPr>
            <w:tcW w:w="1071" w:type="dxa"/>
            <w:tcBorders>
              <w:start w:val="single" w:sz="4" w:space="0" w:color="000000"/>
              <w:bottom w:val="single" w:sz="4" w:space="0" w:color="000000"/>
            </w:tcBorders>
          </w:tcPr>
          <w:p>
            <w:pPr>
              <w:pStyle w:val="Style20"/>
              <w:jc w:val="end"/>
              <w:rPr>
                <w:color w:val="000000"/>
              </w:rPr>
            </w:pPr>
            <w:r>
              <w:rPr>
                <w:color w:val="000000"/>
              </w:rPr>
              <w:t>-1426366</w:t>
            </w:r>
          </w:p>
        </w:tc>
        <w:tc>
          <w:tcPr>
            <w:tcW w:w="1071" w:type="dxa"/>
            <w:tcBorders>
              <w:start w:val="single" w:sz="4" w:space="0" w:color="000000"/>
              <w:bottom w:val="single" w:sz="4" w:space="0" w:color="000000"/>
            </w:tcBorders>
          </w:tcPr>
          <w:p>
            <w:pPr>
              <w:pStyle w:val="Style20"/>
              <w:jc w:val="end"/>
              <w:rPr>
                <w:color w:val="000000"/>
              </w:rPr>
            </w:pPr>
            <w:r>
              <w:rPr>
                <w:color w:val="000000"/>
              </w:rPr>
              <w:t>-1473711</w:t>
            </w:r>
          </w:p>
        </w:tc>
        <w:tc>
          <w:tcPr>
            <w:tcW w:w="1071" w:type="dxa"/>
            <w:tcBorders>
              <w:start w:val="single" w:sz="4" w:space="0" w:color="000000"/>
              <w:bottom w:val="single" w:sz="4" w:space="0" w:color="000000"/>
            </w:tcBorders>
          </w:tcPr>
          <w:p>
            <w:pPr>
              <w:pStyle w:val="Style20"/>
              <w:jc w:val="end"/>
              <w:rPr>
                <w:color w:val="000000"/>
              </w:rPr>
            </w:pPr>
            <w:r>
              <w:rPr>
                <w:color w:val="000000"/>
              </w:rPr>
              <w:t>-1521056</w:t>
            </w:r>
          </w:p>
        </w:tc>
        <w:tc>
          <w:tcPr>
            <w:tcW w:w="1071" w:type="dxa"/>
            <w:tcBorders>
              <w:start w:val="single" w:sz="4" w:space="0" w:color="000000"/>
              <w:bottom w:val="single" w:sz="4" w:space="0" w:color="000000"/>
            </w:tcBorders>
          </w:tcPr>
          <w:p>
            <w:pPr>
              <w:pStyle w:val="Style20"/>
              <w:jc w:val="end"/>
              <w:rPr>
                <w:color w:val="000000"/>
              </w:rPr>
            </w:pPr>
            <w:r>
              <w:rPr>
                <w:color w:val="000000"/>
              </w:rPr>
              <w:t>-1617225</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-1501370</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3. Коэффициент дисконтирования, посчитанный по ставке r мес</w:t>
            </w:r>
          </w:p>
        </w:tc>
        <w:tc>
          <w:tcPr>
            <w:tcW w:w="1071" w:type="dxa"/>
            <w:tcBorders>
              <w:start w:val="single" w:sz="4" w:space="0" w:color="000000"/>
              <w:bottom w:val="single" w:sz="4" w:space="0" w:color="000000"/>
            </w:tcBorders>
          </w:tcPr>
          <w:p>
            <w:pPr>
              <w:pStyle w:val="Style20"/>
              <w:jc w:val="start"/>
              <w:rPr>
                <w:color w:val="000000"/>
              </w:rPr>
            </w:pPr>
            <w:r>
              <w:rPr>
                <w:color w:val="000000"/>
              </w:rPr>
              <w:t>kD мес</w:t>
            </w:r>
          </w:p>
        </w:tc>
        <w:tc>
          <w:tcPr>
            <w:tcW w:w="1071" w:type="dxa"/>
            <w:tcBorders>
              <w:start w:val="single" w:sz="4" w:space="0" w:color="000000"/>
              <w:bottom w:val="single" w:sz="4" w:space="0" w:color="000000"/>
            </w:tcBorders>
          </w:tcPr>
          <w:p>
            <w:pPr>
              <w:pStyle w:val="Style20"/>
              <w:rPr>
                <w:color w:val="000000"/>
              </w:rPr>
            </w:pPr>
            <w:r>
              <w:rPr>
                <w:color w:val="000000"/>
              </w:rPr>
            </w:r>
          </w:p>
        </w:tc>
        <w:tc>
          <w:tcPr>
            <w:tcW w:w="1071" w:type="dxa"/>
            <w:tcBorders>
              <w:start w:val="single" w:sz="4" w:space="0" w:color="000000"/>
              <w:bottom w:val="single" w:sz="4" w:space="0" w:color="000000"/>
            </w:tcBorders>
          </w:tcPr>
          <w:p>
            <w:pPr>
              <w:pStyle w:val="Style20"/>
              <w:jc w:val="end"/>
              <w:rPr>
                <w:color w:val="000000"/>
              </w:rPr>
            </w:pPr>
            <w:r>
              <w:rPr>
                <w:color w:val="000000"/>
              </w:rPr>
              <w:t>0,93</w:t>
            </w:r>
          </w:p>
        </w:tc>
        <w:tc>
          <w:tcPr>
            <w:tcW w:w="1071" w:type="dxa"/>
            <w:tcBorders>
              <w:start w:val="single" w:sz="4" w:space="0" w:color="000000"/>
              <w:bottom w:val="single" w:sz="4" w:space="0" w:color="000000"/>
            </w:tcBorders>
          </w:tcPr>
          <w:p>
            <w:pPr>
              <w:pStyle w:val="Style20"/>
              <w:jc w:val="end"/>
              <w:rPr>
                <w:color w:val="000000"/>
              </w:rPr>
            </w:pPr>
            <w:r>
              <w:rPr>
                <w:color w:val="000000"/>
              </w:rPr>
              <w:t>0,92</w:t>
            </w:r>
          </w:p>
        </w:tc>
        <w:tc>
          <w:tcPr>
            <w:tcW w:w="1071" w:type="dxa"/>
            <w:tcBorders>
              <w:start w:val="single" w:sz="4" w:space="0" w:color="000000"/>
              <w:bottom w:val="single" w:sz="4" w:space="0" w:color="000000"/>
            </w:tcBorders>
          </w:tcPr>
          <w:p>
            <w:pPr>
              <w:pStyle w:val="Style20"/>
              <w:jc w:val="end"/>
              <w:rPr>
                <w:color w:val="000000"/>
              </w:rPr>
            </w:pPr>
            <w:r>
              <w:rPr>
                <w:color w:val="000000"/>
              </w:rPr>
              <w:t>0,91</w:t>
            </w:r>
          </w:p>
        </w:tc>
        <w:tc>
          <w:tcPr>
            <w:tcW w:w="1071" w:type="dxa"/>
            <w:tcBorders>
              <w:start w:val="single" w:sz="4" w:space="0" w:color="000000"/>
              <w:bottom w:val="single" w:sz="4" w:space="0" w:color="000000"/>
            </w:tcBorders>
          </w:tcPr>
          <w:p>
            <w:pPr>
              <w:pStyle w:val="Style20"/>
              <w:jc w:val="end"/>
              <w:rPr>
                <w:color w:val="000000"/>
              </w:rPr>
            </w:pPr>
            <w:r>
              <w:rPr>
                <w:color w:val="000000"/>
              </w:rPr>
              <w:t>0,9</w:t>
            </w:r>
          </w:p>
        </w:tc>
        <w:tc>
          <w:tcPr>
            <w:tcW w:w="1071" w:type="dxa"/>
            <w:tcBorders>
              <w:start w:val="single" w:sz="4" w:space="0" w:color="000000"/>
              <w:bottom w:val="single" w:sz="4" w:space="0" w:color="000000"/>
            </w:tcBorders>
          </w:tcPr>
          <w:p>
            <w:pPr>
              <w:pStyle w:val="Style20"/>
              <w:jc w:val="end"/>
              <w:rPr>
                <w:color w:val="000000"/>
              </w:rPr>
            </w:pPr>
            <w:r>
              <w:rPr>
                <w:color w:val="000000"/>
              </w:rPr>
              <w:t>0,89</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0,87</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4.Чистый дисконтированный денежный поток, руб.</w:t>
            </w:r>
          </w:p>
        </w:tc>
        <w:tc>
          <w:tcPr>
            <w:tcW w:w="1071" w:type="dxa"/>
            <w:tcBorders>
              <w:start w:val="single" w:sz="4" w:space="0" w:color="000000"/>
              <w:bottom w:val="single" w:sz="4" w:space="0" w:color="000000"/>
            </w:tcBorders>
          </w:tcPr>
          <w:p>
            <w:pPr>
              <w:pStyle w:val="Style20"/>
              <w:jc w:val="start"/>
              <w:rPr>
                <w:color w:val="000000"/>
              </w:rPr>
            </w:pPr>
            <w:r>
              <w:rPr>
                <w:color w:val="000000"/>
              </w:rPr>
              <w:t>CFD</w:t>
            </w:r>
          </w:p>
        </w:tc>
        <w:tc>
          <w:tcPr>
            <w:tcW w:w="1071" w:type="dxa"/>
            <w:tcBorders>
              <w:start w:val="single" w:sz="4" w:space="0" w:color="000000"/>
              <w:bottom w:val="single" w:sz="4" w:space="0" w:color="000000"/>
            </w:tcBorders>
          </w:tcPr>
          <w:p>
            <w:pPr>
              <w:pStyle w:val="Style20"/>
              <w:jc w:val="end"/>
              <w:rPr>
                <w:color w:val="000000"/>
              </w:rPr>
            </w:pPr>
            <w:r>
              <w:rPr>
                <w:color w:val="000000"/>
              </w:rPr>
              <w:t>-1455318</w:t>
            </w:r>
          </w:p>
        </w:tc>
        <w:tc>
          <w:tcPr>
            <w:tcW w:w="1071" w:type="dxa"/>
            <w:tcBorders>
              <w:start w:val="single" w:sz="4" w:space="0" w:color="000000"/>
              <w:bottom w:val="single" w:sz="4" w:space="0" w:color="000000"/>
            </w:tcBorders>
          </w:tcPr>
          <w:p>
            <w:pPr>
              <w:pStyle w:val="Style20"/>
              <w:jc w:val="end"/>
              <w:rPr>
                <w:color w:val="000000"/>
              </w:rPr>
            </w:pPr>
            <w:r>
              <w:rPr>
                <w:color w:val="000000"/>
              </w:rPr>
              <w:t>-44010</w:t>
            </w:r>
          </w:p>
        </w:tc>
        <w:tc>
          <w:tcPr>
            <w:tcW w:w="1071" w:type="dxa"/>
            <w:tcBorders>
              <w:start w:val="single" w:sz="4" w:space="0" w:color="000000"/>
              <w:bottom w:val="single" w:sz="4" w:space="0" w:color="000000"/>
            </w:tcBorders>
          </w:tcPr>
          <w:p>
            <w:pPr>
              <w:pStyle w:val="Style20"/>
              <w:jc w:val="end"/>
              <w:rPr>
                <w:color w:val="000000"/>
              </w:rPr>
            </w:pPr>
            <w:r>
              <w:rPr>
                <w:color w:val="000000"/>
              </w:rPr>
              <w:t>-88313</w:t>
            </w:r>
          </w:p>
        </w:tc>
        <w:tc>
          <w:tcPr>
            <w:tcW w:w="1071" w:type="dxa"/>
            <w:tcBorders>
              <w:start w:val="single" w:sz="4" w:space="0" w:color="000000"/>
              <w:bottom w:val="single" w:sz="4" w:space="0" w:color="000000"/>
            </w:tcBorders>
          </w:tcPr>
          <w:p>
            <w:pPr>
              <w:pStyle w:val="Style20"/>
              <w:jc w:val="end"/>
              <w:rPr>
                <w:color w:val="000000"/>
              </w:rPr>
            </w:pPr>
            <w:r>
              <w:rPr>
                <w:color w:val="000000"/>
              </w:rPr>
              <w:t>-42951</w:t>
            </w:r>
          </w:p>
        </w:tc>
        <w:tc>
          <w:tcPr>
            <w:tcW w:w="1071" w:type="dxa"/>
            <w:tcBorders>
              <w:start w:val="single" w:sz="4" w:space="0" w:color="000000"/>
              <w:bottom w:val="single" w:sz="4" w:space="0" w:color="000000"/>
            </w:tcBorders>
          </w:tcPr>
          <w:p>
            <w:pPr>
              <w:pStyle w:val="Style20"/>
              <w:jc w:val="end"/>
              <w:rPr>
                <w:color w:val="000000"/>
              </w:rPr>
            </w:pPr>
            <w:r>
              <w:rPr>
                <w:color w:val="000000"/>
              </w:rPr>
              <w:t>-42431</w:t>
            </w:r>
          </w:p>
        </w:tc>
        <w:tc>
          <w:tcPr>
            <w:tcW w:w="1071" w:type="dxa"/>
            <w:tcBorders>
              <w:start w:val="single" w:sz="4" w:space="0" w:color="000000"/>
              <w:bottom w:val="single" w:sz="4" w:space="0" w:color="000000"/>
            </w:tcBorders>
          </w:tcPr>
          <w:p>
            <w:pPr>
              <w:pStyle w:val="Style20"/>
              <w:jc w:val="end"/>
              <w:rPr>
                <w:color w:val="000000"/>
              </w:rPr>
            </w:pPr>
            <w:r>
              <w:rPr>
                <w:color w:val="000000"/>
              </w:rPr>
              <w:t>-85145</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101333</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5.Чистый дисконтировнный денежный поток нарастающим итогом, руб.</w:t>
            </w:r>
          </w:p>
        </w:tc>
        <w:tc>
          <w:tcPr>
            <w:tcW w:w="1071" w:type="dxa"/>
            <w:tcBorders>
              <w:start w:val="single" w:sz="4" w:space="0" w:color="000000"/>
              <w:bottom w:val="single" w:sz="4" w:space="0" w:color="000000"/>
            </w:tcBorders>
          </w:tcPr>
          <w:p>
            <w:pPr>
              <w:pStyle w:val="Style20"/>
              <w:jc w:val="start"/>
              <w:rPr>
                <w:color w:val="000000"/>
              </w:rPr>
            </w:pPr>
            <w:r>
              <w:rPr>
                <w:color w:val="000000"/>
              </w:rPr>
              <w:t>CFD_C</w:t>
            </w:r>
          </w:p>
        </w:tc>
        <w:tc>
          <w:tcPr>
            <w:tcW w:w="1071" w:type="dxa"/>
            <w:tcBorders>
              <w:start w:val="single" w:sz="4" w:space="0" w:color="000000"/>
              <w:bottom w:val="single" w:sz="4" w:space="0" w:color="000000"/>
            </w:tcBorders>
          </w:tcPr>
          <w:p>
            <w:pPr>
              <w:pStyle w:val="Style20"/>
              <w:rPr>
                <w:color w:val="000000"/>
              </w:rPr>
            </w:pPr>
            <w:r>
              <w:rPr>
                <w:color w:val="000000"/>
              </w:rPr>
            </w:r>
          </w:p>
        </w:tc>
        <w:tc>
          <w:tcPr>
            <w:tcW w:w="1071" w:type="dxa"/>
            <w:tcBorders>
              <w:start w:val="single" w:sz="4" w:space="0" w:color="000000"/>
              <w:bottom w:val="single" w:sz="4" w:space="0" w:color="000000"/>
            </w:tcBorders>
          </w:tcPr>
          <w:p>
            <w:pPr>
              <w:pStyle w:val="Style20"/>
              <w:jc w:val="end"/>
              <w:rPr>
                <w:color w:val="000000"/>
              </w:rPr>
            </w:pPr>
            <w:r>
              <w:rPr>
                <w:color w:val="000000"/>
              </w:rPr>
              <w:t>-1297811</w:t>
            </w:r>
          </w:p>
        </w:tc>
        <w:tc>
          <w:tcPr>
            <w:tcW w:w="1071" w:type="dxa"/>
            <w:tcBorders>
              <w:start w:val="single" w:sz="4" w:space="0" w:color="000000"/>
              <w:bottom w:val="single" w:sz="4" w:space="0" w:color="000000"/>
            </w:tcBorders>
          </w:tcPr>
          <w:p>
            <w:pPr>
              <w:pStyle w:val="Style20"/>
              <w:jc w:val="end"/>
              <w:rPr>
                <w:color w:val="000000"/>
              </w:rPr>
            </w:pPr>
            <w:r>
              <w:rPr>
                <w:color w:val="000000"/>
              </w:rPr>
              <w:t>-1386124</w:t>
            </w:r>
          </w:p>
        </w:tc>
        <w:tc>
          <w:tcPr>
            <w:tcW w:w="1071" w:type="dxa"/>
            <w:tcBorders>
              <w:start w:val="single" w:sz="4" w:space="0" w:color="000000"/>
              <w:bottom w:val="single" w:sz="4" w:space="0" w:color="000000"/>
            </w:tcBorders>
          </w:tcPr>
          <w:p>
            <w:pPr>
              <w:pStyle w:val="Style20"/>
              <w:jc w:val="end"/>
              <w:rPr>
                <w:color w:val="000000"/>
              </w:rPr>
            </w:pPr>
            <w:r>
              <w:rPr>
                <w:color w:val="000000"/>
              </w:rPr>
              <w:t>-1429074</w:t>
            </w:r>
          </w:p>
        </w:tc>
        <w:tc>
          <w:tcPr>
            <w:tcW w:w="1071" w:type="dxa"/>
            <w:tcBorders>
              <w:start w:val="single" w:sz="4" w:space="0" w:color="000000"/>
              <w:bottom w:val="single" w:sz="4" w:space="0" w:color="000000"/>
            </w:tcBorders>
          </w:tcPr>
          <w:p>
            <w:pPr>
              <w:pStyle w:val="Style20"/>
              <w:jc w:val="end"/>
              <w:rPr>
                <w:color w:val="000000"/>
              </w:rPr>
            </w:pPr>
            <w:r>
              <w:rPr>
                <w:color w:val="000000"/>
              </w:rPr>
              <w:t>-1471505</w:t>
            </w:r>
          </w:p>
        </w:tc>
        <w:tc>
          <w:tcPr>
            <w:tcW w:w="1071" w:type="dxa"/>
            <w:tcBorders>
              <w:start w:val="single" w:sz="4" w:space="0" w:color="000000"/>
              <w:bottom w:val="single" w:sz="4" w:space="0" w:color="000000"/>
            </w:tcBorders>
          </w:tcPr>
          <w:p>
            <w:pPr>
              <w:pStyle w:val="Style20"/>
              <w:jc w:val="end"/>
              <w:rPr>
                <w:color w:val="000000"/>
              </w:rPr>
            </w:pPr>
            <w:r>
              <w:rPr>
                <w:color w:val="000000"/>
              </w:rPr>
              <w:t>-1556651</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-1455318</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6. Дисконтируемые поступления (доходы), связанные с реализацией проекта, руб.</w:t>
            </w:r>
          </w:p>
        </w:tc>
        <w:tc>
          <w:tcPr>
            <w:tcW w:w="1071" w:type="dxa"/>
            <w:tcBorders>
              <w:start w:val="single" w:sz="4" w:space="0" w:color="000000"/>
              <w:bottom w:val="single" w:sz="4" w:space="0" w:color="000000"/>
            </w:tcBorders>
          </w:tcPr>
          <w:p>
            <w:pPr>
              <w:pStyle w:val="Style20"/>
              <w:jc w:val="start"/>
              <w:rPr>
                <w:color w:val="000000"/>
              </w:rPr>
            </w:pPr>
            <w:r>
              <w:rPr>
                <w:color w:val="000000"/>
              </w:rPr>
              <w:t>CIFD</w:t>
            </w:r>
          </w:p>
        </w:tc>
        <w:tc>
          <w:tcPr>
            <w:tcW w:w="1071" w:type="dxa"/>
            <w:tcBorders>
              <w:start w:val="single" w:sz="4" w:space="0" w:color="000000"/>
              <w:bottom w:val="single" w:sz="4" w:space="0" w:color="000000"/>
            </w:tcBorders>
          </w:tcPr>
          <w:p>
            <w:pPr>
              <w:pStyle w:val="Style20"/>
              <w:jc w:val="end"/>
              <w:rPr>
                <w:color w:val="000000"/>
              </w:rPr>
            </w:pPr>
            <w:r>
              <w:rPr>
                <w:color w:val="000000"/>
              </w:rPr>
              <w:t>163129</w:t>
            </w:r>
          </w:p>
        </w:tc>
        <w:tc>
          <w:tcPr>
            <w:tcW w:w="1071" w:type="dxa"/>
            <w:tcBorders>
              <w:start w:val="single" w:sz="4" w:space="0" w:color="000000"/>
              <w:bottom w:val="single" w:sz="4" w:space="0" w:color="000000"/>
            </w:tcBorders>
          </w:tcPr>
          <w:p>
            <w:pPr>
              <w:pStyle w:val="Style20"/>
              <w:jc w:val="end"/>
              <w:rPr>
                <w:color w:val="000000"/>
              </w:rPr>
            </w:pPr>
            <w:r>
              <w:rPr>
                <w:color w:val="000000"/>
              </w:rPr>
              <w:t>2518</w:t>
            </w:r>
          </w:p>
        </w:tc>
        <w:tc>
          <w:tcPr>
            <w:tcW w:w="1071" w:type="dxa"/>
            <w:tcBorders>
              <w:start w:val="single" w:sz="4" w:space="0" w:color="000000"/>
              <w:bottom w:val="single" w:sz="4" w:space="0" w:color="000000"/>
            </w:tcBorders>
          </w:tcPr>
          <w:p>
            <w:pPr>
              <w:pStyle w:val="Style20"/>
              <w:jc w:val="end"/>
              <w:rPr>
                <w:color w:val="000000"/>
              </w:rPr>
            </w:pPr>
            <w:r>
              <w:rPr>
                <w:color w:val="000000"/>
              </w:rPr>
              <w:t>2487</w:t>
            </w:r>
          </w:p>
        </w:tc>
        <w:tc>
          <w:tcPr>
            <w:tcW w:w="1071" w:type="dxa"/>
            <w:tcBorders>
              <w:start w:val="single" w:sz="4" w:space="0" w:color="000000"/>
              <w:bottom w:val="single" w:sz="4" w:space="0" w:color="000000"/>
            </w:tcBorders>
          </w:tcPr>
          <w:p>
            <w:pPr>
              <w:pStyle w:val="Style20"/>
              <w:jc w:val="end"/>
              <w:rPr>
                <w:color w:val="000000"/>
              </w:rPr>
            </w:pPr>
            <w:r>
              <w:rPr>
                <w:color w:val="000000"/>
              </w:rPr>
              <w:t>2457</w:t>
            </w:r>
          </w:p>
        </w:tc>
        <w:tc>
          <w:tcPr>
            <w:tcW w:w="1071" w:type="dxa"/>
            <w:tcBorders>
              <w:start w:val="single" w:sz="4" w:space="0" w:color="000000"/>
              <w:bottom w:val="single" w:sz="4" w:space="0" w:color="000000"/>
            </w:tcBorders>
          </w:tcPr>
          <w:p>
            <w:pPr>
              <w:pStyle w:val="Style20"/>
              <w:jc w:val="end"/>
              <w:rPr>
                <w:color w:val="000000"/>
              </w:rPr>
            </w:pPr>
            <w:r>
              <w:rPr>
                <w:color w:val="000000"/>
              </w:rPr>
              <w:t>2427</w:t>
            </w:r>
          </w:p>
        </w:tc>
        <w:tc>
          <w:tcPr>
            <w:tcW w:w="1071" w:type="dxa"/>
            <w:tcBorders>
              <w:start w:val="single" w:sz="4" w:space="0" w:color="000000"/>
              <w:bottom w:val="single" w:sz="4" w:space="0" w:color="000000"/>
            </w:tcBorders>
          </w:tcPr>
          <w:p>
            <w:pPr>
              <w:pStyle w:val="Style20"/>
              <w:jc w:val="end"/>
              <w:rPr>
                <w:color w:val="000000"/>
              </w:rPr>
            </w:pPr>
            <w:r>
              <w:rPr>
                <w:color w:val="000000"/>
              </w:rPr>
              <w:t>2398</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145112</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7. Дисконтируемые эксплуатационные расходы проекта, руб</w:t>
            </w:r>
          </w:p>
        </w:tc>
        <w:tc>
          <w:tcPr>
            <w:tcW w:w="1071" w:type="dxa"/>
            <w:tcBorders>
              <w:start w:val="single" w:sz="4" w:space="0" w:color="000000"/>
              <w:bottom w:val="single" w:sz="4" w:space="0" w:color="000000"/>
            </w:tcBorders>
          </w:tcPr>
          <w:p>
            <w:pPr>
              <w:pStyle w:val="Style20"/>
              <w:jc w:val="start"/>
              <w:rPr>
                <w:color w:val="000000"/>
              </w:rPr>
            </w:pPr>
            <w:r>
              <w:rPr>
                <w:color w:val="000000"/>
              </w:rPr>
              <w:t>COFэD</w:t>
            </w:r>
          </w:p>
        </w:tc>
        <w:tc>
          <w:tcPr>
            <w:tcW w:w="1071" w:type="dxa"/>
            <w:tcBorders>
              <w:start w:val="single" w:sz="4" w:space="0" w:color="000000"/>
              <w:bottom w:val="single" w:sz="4" w:space="0" w:color="000000"/>
            </w:tcBorders>
          </w:tcPr>
          <w:p>
            <w:pPr>
              <w:pStyle w:val="Style20"/>
              <w:jc w:val="end"/>
              <w:rPr>
                <w:color w:val="000000"/>
              </w:rPr>
            </w:pPr>
            <w:r>
              <w:rPr>
                <w:color w:val="000000"/>
              </w:rPr>
              <w:t>667972</w:t>
            </w:r>
          </w:p>
        </w:tc>
        <w:tc>
          <w:tcPr>
            <w:tcW w:w="1071" w:type="dxa"/>
            <w:tcBorders>
              <w:start w:val="single" w:sz="4" w:space="0" w:color="000000"/>
              <w:bottom w:val="single" w:sz="4" w:space="0" w:color="000000"/>
            </w:tcBorders>
          </w:tcPr>
          <w:p>
            <w:pPr>
              <w:pStyle w:val="Style20"/>
              <w:jc w:val="end"/>
              <w:rPr>
                <w:color w:val="000000"/>
              </w:rPr>
            </w:pPr>
            <w:r>
              <w:rPr>
                <w:color w:val="000000"/>
              </w:rPr>
              <w:t>46527</w:t>
            </w:r>
          </w:p>
        </w:tc>
        <w:tc>
          <w:tcPr>
            <w:tcW w:w="1071" w:type="dxa"/>
            <w:tcBorders>
              <w:start w:val="single" w:sz="4" w:space="0" w:color="000000"/>
              <w:bottom w:val="single" w:sz="4" w:space="0" w:color="000000"/>
            </w:tcBorders>
          </w:tcPr>
          <w:p>
            <w:pPr>
              <w:pStyle w:val="Style20"/>
              <w:jc w:val="end"/>
              <w:rPr>
                <w:color w:val="000000"/>
              </w:rPr>
            </w:pPr>
            <w:r>
              <w:rPr>
                <w:color w:val="000000"/>
              </w:rPr>
              <w:t>90800</w:t>
            </w:r>
          </w:p>
        </w:tc>
        <w:tc>
          <w:tcPr>
            <w:tcW w:w="1071" w:type="dxa"/>
            <w:tcBorders>
              <w:start w:val="single" w:sz="4" w:space="0" w:color="000000"/>
              <w:bottom w:val="single" w:sz="4" w:space="0" w:color="000000"/>
            </w:tcBorders>
          </w:tcPr>
          <w:p>
            <w:pPr>
              <w:pStyle w:val="Style20"/>
              <w:jc w:val="end"/>
              <w:rPr>
                <w:color w:val="000000"/>
              </w:rPr>
            </w:pPr>
            <w:r>
              <w:rPr>
                <w:color w:val="000000"/>
              </w:rPr>
              <w:t>45408</w:t>
            </w:r>
          </w:p>
        </w:tc>
        <w:tc>
          <w:tcPr>
            <w:tcW w:w="1071" w:type="dxa"/>
            <w:tcBorders>
              <w:start w:val="single" w:sz="4" w:space="0" w:color="000000"/>
              <w:bottom w:val="single" w:sz="4" w:space="0" w:color="000000"/>
            </w:tcBorders>
          </w:tcPr>
          <w:p>
            <w:pPr>
              <w:pStyle w:val="Style20"/>
              <w:jc w:val="end"/>
              <w:rPr>
                <w:color w:val="000000"/>
              </w:rPr>
            </w:pPr>
            <w:r>
              <w:rPr>
                <w:color w:val="000000"/>
              </w:rPr>
              <w:t>44858</w:t>
            </w:r>
          </w:p>
        </w:tc>
        <w:tc>
          <w:tcPr>
            <w:tcW w:w="1071" w:type="dxa"/>
            <w:tcBorders>
              <w:start w:val="single" w:sz="4" w:space="0" w:color="000000"/>
              <w:bottom w:val="single" w:sz="4" w:space="0" w:color="000000"/>
            </w:tcBorders>
          </w:tcPr>
          <w:p>
            <w:pPr>
              <w:pStyle w:val="Style20"/>
              <w:jc w:val="end"/>
              <w:rPr>
                <w:color w:val="000000"/>
              </w:rPr>
            </w:pPr>
            <w:r>
              <w:rPr>
                <w:color w:val="000000"/>
              </w:rPr>
              <w:t>87543</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43779</w:t>
            </w:r>
          </w:p>
        </w:tc>
      </w:tr>
      <w:tr>
        <w:trPr/>
        <w:tc>
          <w:tcPr>
            <w:tcW w:w="1070" w:type="dxa"/>
            <w:tcBorders>
              <w:start w:val="single" w:sz="4" w:space="0" w:color="000000"/>
              <w:bottom w:val="single" w:sz="4" w:space="0" w:color="000000"/>
            </w:tcBorders>
          </w:tcPr>
          <w:p>
            <w:pPr>
              <w:pStyle w:val="Style20"/>
              <w:jc w:val="start"/>
              <w:rPr>
                <w:color w:val="000000"/>
              </w:rPr>
            </w:pPr>
            <w:r>
              <w:rPr>
                <w:color w:val="000000"/>
              </w:rPr>
              <w:t>8. Дисконтируемые инвестиционные расходы проекта, руб</w:t>
            </w:r>
          </w:p>
        </w:tc>
        <w:tc>
          <w:tcPr>
            <w:tcW w:w="1071" w:type="dxa"/>
            <w:tcBorders>
              <w:start w:val="single" w:sz="4" w:space="0" w:color="000000"/>
              <w:bottom w:val="single" w:sz="4" w:space="0" w:color="000000"/>
            </w:tcBorders>
          </w:tcPr>
          <w:p>
            <w:pPr>
              <w:pStyle w:val="Style20"/>
              <w:jc w:val="start"/>
              <w:rPr>
                <w:color w:val="000000"/>
              </w:rPr>
            </w:pPr>
            <w:r>
              <w:rPr>
                <w:color w:val="000000"/>
              </w:rPr>
              <w:t>COFиD</w:t>
            </w:r>
          </w:p>
        </w:tc>
        <w:tc>
          <w:tcPr>
            <w:tcW w:w="1071" w:type="dxa"/>
            <w:tcBorders>
              <w:start w:val="single" w:sz="4" w:space="0" w:color="000000"/>
              <w:bottom w:val="single" w:sz="4" w:space="0" w:color="000000"/>
            </w:tcBorders>
          </w:tcPr>
          <w:p>
            <w:pPr>
              <w:pStyle w:val="Style20"/>
              <w:jc w:val="end"/>
              <w:rPr>
                <w:color w:val="000000"/>
              </w:rPr>
            </w:pPr>
            <w:r>
              <w:rPr>
                <w:color w:val="000000"/>
              </w:rPr>
              <w:t>950475</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tcBorders>
          </w:tcPr>
          <w:p>
            <w:pPr>
              <w:pStyle w:val="Style20"/>
              <w:jc w:val="end"/>
              <w:rPr>
                <w:color w:val="000000"/>
              </w:rPr>
            </w:pPr>
            <w:r>
              <w:rPr>
                <w:color w:val="000000"/>
              </w:rPr>
              <w:t>0</w:t>
            </w:r>
          </w:p>
        </w:tc>
        <w:tc>
          <w:tcPr>
            <w:tcW w:w="1071" w:type="dxa"/>
            <w:tcBorders>
              <w:start w:val="single" w:sz="4" w:space="0" w:color="000000"/>
              <w:bottom w:val="single" w:sz="4" w:space="0" w:color="000000"/>
              <w:end w:val="single" w:sz="4" w:space="0" w:color="000000"/>
            </w:tcBorders>
          </w:tcPr>
          <w:p>
            <w:pPr>
              <w:pStyle w:val="Style20"/>
              <w:jc w:val="end"/>
              <w:rPr>
                <w:color w:val="000000"/>
              </w:rPr>
            </w:pPr>
            <w:r>
              <w:rPr>
                <w:color w:val="000000"/>
              </w:rPr>
              <w:t>0</w:t>
            </w:r>
          </w:p>
        </w:tc>
      </w:tr>
    </w:tbl>
    <w:p>
      <w:pPr>
        <w:pStyle w:val="15"/>
        <w:rPr/>
      </w:pPr>
      <w:r>
        <w:rPr/>
      </w:r>
    </w:p>
    <w:p>
      <w:pPr>
        <w:pStyle w:val="15"/>
        <w:rPr/>
      </w:pPr>
      <w:r>
        <w:rPr/>
        <w:t>Таким образом, на</w:t>
      </w:r>
      <w:r>
        <w:rPr>
          <w:lang w:val="ru-RU"/>
        </w:rPr>
        <w:t xml:space="preserve"> </w:t>
      </w:r>
      <w:r>
        <w:rPr>
          <w:lang w:val="en-US"/>
        </w:rPr>
        <w:t>д</w:t>
      </w:r>
      <w:r>
        <w:rPr>
          <w:lang w:val="ru-RU"/>
        </w:rPr>
        <w:t>венадцатый</w:t>
      </w:r>
      <w:r>
        <w:rPr>
          <w:lang w:val="ru-RU"/>
        </w:rPr>
        <w:t xml:space="preserve"> </w:t>
      </w:r>
      <w:r>
        <w:rPr/>
        <w:t xml:space="preserve">месяц жизнедеятельности нашего IT-решения чистый дисконтированный денежный поток становится положительным и составляет 101 332 рублей. </w:t>
      </w:r>
    </w:p>
    <w:p>
      <w:pPr>
        <w:pStyle w:val="15"/>
        <w:rPr/>
      </w:pPr>
      <w:r>
        <w:rPr/>
      </w:r>
    </w:p>
    <w:p>
      <w:pPr>
        <w:pStyle w:val="15"/>
        <w:widowControl/>
        <w:numPr>
          <w:ilvl w:val="0"/>
          <w:numId w:val="41"/>
        </w:numPr>
        <w:suppressAutoHyphens w:val="true"/>
        <w:bidi w:val="0"/>
        <w:spacing w:lineRule="auto" w:line="360" w:before="120" w:after="120"/>
        <w:ind w:firstLine="737" w:start="0" w:end="0"/>
        <w:jc w:val="both"/>
        <w:textAlignment w:val="baseline"/>
        <w:rPr/>
      </w:pPr>
      <w:r>
        <w:rPr>
          <w:i/>
          <w:iCs/>
        </w:rPr>
        <w:t xml:space="preserve">Расчет показателей эффективности ИТ-проекта. </w:t>
      </w:r>
      <w:r>
        <w:rPr/>
        <w:t xml:space="preserve">Основываясь на всех предыдущих расчетах, можно произвести расчет показателей эффективности ИТ. Расчеты представлены ниже в таблице </w:t>
      </w:r>
      <w:r>
        <w:rPr>
          <w:lang w:val="en-US"/>
        </w:rPr>
        <w:t xml:space="preserve">N </w:t>
      </w:r>
      <w:r>
        <w:rPr/>
        <w:t>.</w:t>
      </w:r>
    </w:p>
    <w:p>
      <w:pPr>
        <w:pStyle w:val="15"/>
        <w:rPr/>
      </w:pPr>
      <w:r>
        <w:rPr/>
      </w:r>
    </w:p>
    <w:p>
      <w:pPr>
        <w:pStyle w:val="15"/>
        <w:rPr/>
      </w:pPr>
      <w:r>
        <w:rPr/>
        <w:t>Таблица</w:t>
      </w:r>
      <w:r>
        <w:rPr>
          <w:lang w:val="en-US"/>
        </w:rPr>
        <w:t xml:space="preserve"> </w:t>
      </w:r>
      <w:r>
        <w:rPr>
          <w:lang w:val="en-US"/>
        </w:rPr>
        <w:t>N</w:t>
      </w:r>
      <w:r>
        <w:rPr>
          <w:lang w:val="en-US"/>
        </w:rPr>
        <w:t xml:space="preserve"> </w:t>
      </w:r>
      <w:r>
        <w:rPr/>
        <w:t>- Показатели эффективности ИТ-проекта</w:t>
      </w:r>
    </w:p>
    <w:tbl>
      <w:tblPr>
        <w:tblW w:w="5000" w:type="pct"/>
        <w:jc w:val="start"/>
        <w:tblInd w:w="55" w:type="dxa"/>
        <w:tblLayout w:type="fixed"/>
        <w:tblCellMar>
          <w:top w:w="55" w:type="dxa"/>
          <w:start w:w="55" w:type="dxa"/>
          <w:bottom w:w="55" w:type="dxa"/>
          <w:end w:w="55" w:type="dxa"/>
        </w:tblCellMar>
      </w:tblPr>
      <w:tblGrid>
        <w:gridCol w:w="2409"/>
        <w:gridCol w:w="2410"/>
        <w:gridCol w:w="2409"/>
        <w:gridCol w:w="2410"/>
      </w:tblGrid>
      <w:tr>
        <w:trPr/>
        <w:tc>
          <w:tcPr>
            <w:tcW w:w="2409" w:type="dxa"/>
            <w:tcBorders>
              <w:top w:val="single" w:sz="4" w:space="0" w:color="000000"/>
              <w:start w:val="single" w:sz="4" w:space="0" w:color="000000"/>
              <w:bottom w:val="single" w:sz="4" w:space="0" w:color="000000"/>
            </w:tcBorders>
          </w:tcPr>
          <w:p>
            <w:pPr>
              <w:pStyle w:val="Style20"/>
              <w:jc w:val="start"/>
              <w:rPr>
                <w:color w:val="000000"/>
              </w:rPr>
            </w:pPr>
            <w:r>
              <w:rPr>
                <w:color w:val="000000"/>
              </w:rPr>
              <w:t>Наименование показателя</w:t>
            </w:r>
          </w:p>
        </w:tc>
        <w:tc>
          <w:tcPr>
            <w:tcW w:w="2410" w:type="dxa"/>
            <w:tcBorders>
              <w:top w:val="single" w:sz="4" w:space="0" w:color="000000"/>
              <w:start w:val="single" w:sz="4" w:space="0" w:color="000000"/>
              <w:bottom w:val="single" w:sz="4" w:space="0" w:color="000000"/>
            </w:tcBorders>
          </w:tcPr>
          <w:p>
            <w:pPr>
              <w:pStyle w:val="Style20"/>
              <w:jc w:val="start"/>
              <w:rPr>
                <w:color w:val="000000"/>
              </w:rPr>
            </w:pPr>
            <w:r>
              <w:rPr>
                <w:color w:val="000000"/>
              </w:rPr>
              <w:t>Обозна- чение</w:t>
            </w:r>
          </w:p>
        </w:tc>
        <w:tc>
          <w:tcPr>
            <w:tcW w:w="2409" w:type="dxa"/>
            <w:tcBorders>
              <w:top w:val="single" w:sz="4" w:space="0" w:color="000000"/>
              <w:start w:val="single" w:sz="4" w:space="0" w:color="000000"/>
              <w:bottom w:val="single" w:sz="4" w:space="0" w:color="000000"/>
            </w:tcBorders>
          </w:tcPr>
          <w:p>
            <w:pPr>
              <w:pStyle w:val="Style20"/>
              <w:jc w:val="start"/>
              <w:rPr>
                <w:color w:val="000000"/>
              </w:rPr>
            </w:pPr>
            <w:r>
              <w:rPr>
                <w:color w:val="000000"/>
              </w:rPr>
              <w:t>Ед.изм.</w:t>
            </w:r>
          </w:p>
        </w:tc>
        <w:tc>
          <w:tcPr>
            <w:tcW w:w="2410" w:type="dxa"/>
            <w:tcBorders>
              <w:top w:val="single" w:sz="4" w:space="0" w:color="000000"/>
              <w:start w:val="single" w:sz="4" w:space="0" w:color="000000"/>
              <w:bottom w:val="single" w:sz="4" w:space="0" w:color="000000"/>
              <w:end w:val="single" w:sz="4" w:space="0" w:color="000000"/>
            </w:tcBorders>
          </w:tcPr>
          <w:p>
            <w:pPr>
              <w:pStyle w:val="Style20"/>
              <w:jc w:val="start"/>
              <w:rPr>
                <w:color w:val="000000"/>
              </w:rPr>
            </w:pPr>
            <w:r>
              <w:rPr>
                <w:color w:val="000000"/>
              </w:rPr>
              <w:t>Величина показателя</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1.Объем инвестиций</w:t>
            </w:r>
          </w:p>
        </w:tc>
        <w:tc>
          <w:tcPr>
            <w:tcW w:w="2410" w:type="dxa"/>
            <w:tcBorders>
              <w:start w:val="single" w:sz="4" w:space="0" w:color="000000"/>
              <w:bottom w:val="single" w:sz="4" w:space="0" w:color="000000"/>
            </w:tcBorders>
          </w:tcPr>
          <w:p>
            <w:pPr>
              <w:pStyle w:val="Style20"/>
              <w:jc w:val="start"/>
              <w:rPr>
                <w:color w:val="000000"/>
              </w:rPr>
            </w:pPr>
            <w:r>
              <w:rPr>
                <w:color w:val="000000"/>
              </w:rPr>
              <w:t>I проект</w:t>
            </w:r>
          </w:p>
        </w:tc>
        <w:tc>
          <w:tcPr>
            <w:tcW w:w="2409" w:type="dxa"/>
            <w:tcBorders>
              <w:start w:val="single" w:sz="4" w:space="0" w:color="000000"/>
              <w:bottom w:val="single" w:sz="4" w:space="0" w:color="000000"/>
            </w:tcBorders>
          </w:tcPr>
          <w:p>
            <w:pPr>
              <w:pStyle w:val="Style20"/>
              <w:jc w:val="start"/>
              <w:rPr>
                <w:color w:val="000000"/>
              </w:rPr>
            </w:pPr>
            <w:r>
              <w:rPr>
                <w:color w:val="000000"/>
              </w:rPr>
              <w:t>руб.</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966528,80</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2.Ставка дисконтирования</w:t>
            </w:r>
          </w:p>
        </w:tc>
        <w:tc>
          <w:tcPr>
            <w:tcW w:w="2410" w:type="dxa"/>
            <w:tcBorders>
              <w:start w:val="single" w:sz="4" w:space="0" w:color="000000"/>
              <w:bottom w:val="single" w:sz="4" w:space="0" w:color="000000"/>
            </w:tcBorders>
          </w:tcPr>
          <w:p>
            <w:pPr>
              <w:pStyle w:val="Style20"/>
              <w:jc w:val="start"/>
              <w:rPr>
                <w:color w:val="000000"/>
              </w:rPr>
            </w:pPr>
            <w:r>
              <w:rPr>
                <w:color w:val="000000"/>
              </w:rPr>
              <w:t>r</w:t>
            </w:r>
          </w:p>
        </w:tc>
        <w:tc>
          <w:tcPr>
            <w:tcW w:w="2409" w:type="dxa"/>
            <w:tcBorders>
              <w:start w:val="single" w:sz="4" w:space="0" w:color="000000"/>
              <w:bottom w:val="single" w:sz="4" w:space="0" w:color="000000"/>
            </w:tcBorders>
          </w:tcPr>
          <w:p>
            <w:pPr>
              <w:pStyle w:val="Style20"/>
              <w:jc w:val="start"/>
              <w:rPr>
                <w:color w:val="000000"/>
              </w:rPr>
            </w:pPr>
            <w:r>
              <w:rPr>
                <w:color w:val="000000"/>
              </w:rPr>
              <w:t>%</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0,15</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3.Чистая приведенная стоимость проекта</w:t>
            </w:r>
          </w:p>
        </w:tc>
        <w:tc>
          <w:tcPr>
            <w:tcW w:w="2410" w:type="dxa"/>
            <w:tcBorders>
              <w:start w:val="single" w:sz="4" w:space="0" w:color="000000"/>
              <w:bottom w:val="single" w:sz="4" w:space="0" w:color="000000"/>
            </w:tcBorders>
          </w:tcPr>
          <w:p>
            <w:pPr>
              <w:pStyle w:val="Style20"/>
              <w:jc w:val="start"/>
              <w:rPr>
                <w:color w:val="000000"/>
              </w:rPr>
            </w:pPr>
            <w:r>
              <w:rPr>
                <w:color w:val="000000"/>
              </w:rPr>
              <w:t>NPV</w:t>
            </w:r>
          </w:p>
        </w:tc>
        <w:tc>
          <w:tcPr>
            <w:tcW w:w="2409" w:type="dxa"/>
            <w:tcBorders>
              <w:start w:val="single" w:sz="4" w:space="0" w:color="000000"/>
              <w:bottom w:val="single" w:sz="4" w:space="0" w:color="000000"/>
            </w:tcBorders>
          </w:tcPr>
          <w:p>
            <w:pPr>
              <w:pStyle w:val="Style20"/>
              <w:jc w:val="start"/>
              <w:rPr>
                <w:color w:val="000000"/>
              </w:rPr>
            </w:pPr>
            <w:r>
              <w:rPr>
                <w:color w:val="000000"/>
              </w:rPr>
              <w:t>руб.</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1742467,88</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4.Внутренняя ставка доходности</w:t>
            </w:r>
          </w:p>
        </w:tc>
        <w:tc>
          <w:tcPr>
            <w:tcW w:w="2410" w:type="dxa"/>
            <w:tcBorders>
              <w:start w:val="single" w:sz="4" w:space="0" w:color="000000"/>
              <w:bottom w:val="single" w:sz="4" w:space="0" w:color="000000"/>
            </w:tcBorders>
          </w:tcPr>
          <w:p>
            <w:pPr>
              <w:pStyle w:val="Style20"/>
              <w:jc w:val="start"/>
              <w:rPr>
                <w:color w:val="000000"/>
              </w:rPr>
            </w:pPr>
            <w:r>
              <w:rPr>
                <w:color w:val="000000"/>
              </w:rPr>
              <w:t>IRR</w:t>
            </w:r>
          </w:p>
        </w:tc>
        <w:tc>
          <w:tcPr>
            <w:tcW w:w="2409" w:type="dxa"/>
            <w:tcBorders>
              <w:start w:val="single" w:sz="4" w:space="0" w:color="000000"/>
              <w:bottom w:val="single" w:sz="4" w:space="0" w:color="000000"/>
            </w:tcBorders>
          </w:tcPr>
          <w:p>
            <w:pPr>
              <w:pStyle w:val="Style20"/>
              <w:jc w:val="start"/>
              <w:rPr>
                <w:color w:val="000000"/>
              </w:rPr>
            </w:pPr>
            <w:r>
              <w:rPr>
                <w:color w:val="000000"/>
              </w:rPr>
              <w:t>%</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0,41</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5.Простой срок окупаемости</w:t>
            </w:r>
          </w:p>
        </w:tc>
        <w:tc>
          <w:tcPr>
            <w:tcW w:w="2410" w:type="dxa"/>
            <w:tcBorders>
              <w:start w:val="single" w:sz="4" w:space="0" w:color="000000"/>
              <w:bottom w:val="single" w:sz="4" w:space="0" w:color="000000"/>
            </w:tcBorders>
          </w:tcPr>
          <w:p>
            <w:pPr>
              <w:pStyle w:val="Style20"/>
              <w:jc w:val="start"/>
              <w:rPr>
                <w:color w:val="000000"/>
              </w:rPr>
            </w:pPr>
            <w:r>
              <w:rPr>
                <w:color w:val="000000"/>
              </w:rPr>
              <w:t>PPs</w:t>
            </w:r>
          </w:p>
        </w:tc>
        <w:tc>
          <w:tcPr>
            <w:tcW w:w="2409" w:type="dxa"/>
            <w:tcBorders>
              <w:start w:val="single" w:sz="4" w:space="0" w:color="000000"/>
              <w:bottom w:val="single" w:sz="4" w:space="0" w:color="000000"/>
            </w:tcBorders>
          </w:tcPr>
          <w:p>
            <w:pPr>
              <w:pStyle w:val="Style20"/>
              <w:jc w:val="start"/>
              <w:rPr>
                <w:color w:val="000000"/>
              </w:rPr>
            </w:pPr>
            <w:r>
              <w:rPr>
                <w:color w:val="000000"/>
              </w:rPr>
              <w:t>лет</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3,93</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6.Дисконтированный срок окупаемости</w:t>
            </w:r>
          </w:p>
        </w:tc>
        <w:tc>
          <w:tcPr>
            <w:tcW w:w="2410" w:type="dxa"/>
            <w:tcBorders>
              <w:start w:val="single" w:sz="4" w:space="0" w:color="000000"/>
              <w:bottom w:val="single" w:sz="4" w:space="0" w:color="000000"/>
            </w:tcBorders>
          </w:tcPr>
          <w:p>
            <w:pPr>
              <w:pStyle w:val="Style20"/>
              <w:jc w:val="start"/>
              <w:rPr>
                <w:color w:val="000000"/>
              </w:rPr>
            </w:pPr>
            <w:r>
              <w:rPr>
                <w:color w:val="000000"/>
              </w:rPr>
              <w:t>PPd</w:t>
            </w:r>
          </w:p>
        </w:tc>
        <w:tc>
          <w:tcPr>
            <w:tcW w:w="2409" w:type="dxa"/>
            <w:tcBorders>
              <w:start w:val="single" w:sz="4" w:space="0" w:color="000000"/>
              <w:bottom w:val="single" w:sz="4" w:space="0" w:color="000000"/>
            </w:tcBorders>
          </w:tcPr>
          <w:p>
            <w:pPr>
              <w:pStyle w:val="Style20"/>
              <w:jc w:val="start"/>
              <w:rPr>
                <w:color w:val="000000"/>
              </w:rPr>
            </w:pPr>
            <w:r>
              <w:rPr>
                <w:color w:val="000000"/>
              </w:rPr>
              <w:t>лет</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4,17</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7.Индекс доходности инвестиций</w:t>
            </w:r>
          </w:p>
        </w:tc>
        <w:tc>
          <w:tcPr>
            <w:tcW w:w="2410" w:type="dxa"/>
            <w:tcBorders>
              <w:start w:val="single" w:sz="4" w:space="0" w:color="000000"/>
              <w:bottom w:val="single" w:sz="4" w:space="0" w:color="000000"/>
            </w:tcBorders>
          </w:tcPr>
          <w:p>
            <w:pPr>
              <w:pStyle w:val="Style20"/>
              <w:jc w:val="start"/>
              <w:rPr>
                <w:color w:val="000000"/>
              </w:rPr>
            </w:pPr>
            <w:r>
              <w:rPr>
                <w:color w:val="000000"/>
              </w:rPr>
              <w:t>PI</w:t>
            </w:r>
          </w:p>
        </w:tc>
        <w:tc>
          <w:tcPr>
            <w:tcW w:w="2409" w:type="dxa"/>
            <w:tcBorders>
              <w:start w:val="single" w:sz="4" w:space="0" w:color="000000"/>
              <w:bottom w:val="single" w:sz="4" w:space="0" w:color="000000"/>
            </w:tcBorders>
          </w:tcPr>
          <w:p>
            <w:pPr>
              <w:pStyle w:val="Style20"/>
              <w:jc w:val="start"/>
              <w:rPr>
                <w:color w:val="000000"/>
              </w:rPr>
            </w:pPr>
            <w:r>
              <w:rPr>
                <w:color w:val="000000"/>
              </w:rPr>
              <w:t>индекс</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2,80</w:t>
            </w:r>
          </w:p>
        </w:tc>
      </w:tr>
      <w:tr>
        <w:trPr/>
        <w:tc>
          <w:tcPr>
            <w:tcW w:w="2409" w:type="dxa"/>
            <w:tcBorders>
              <w:start w:val="single" w:sz="4" w:space="0" w:color="000000"/>
              <w:bottom w:val="single" w:sz="4" w:space="0" w:color="000000"/>
            </w:tcBorders>
          </w:tcPr>
          <w:p>
            <w:pPr>
              <w:pStyle w:val="Style20"/>
              <w:jc w:val="start"/>
              <w:rPr>
                <w:color w:val="000000"/>
              </w:rPr>
            </w:pPr>
            <w:r>
              <w:rPr>
                <w:color w:val="000000"/>
              </w:rPr>
              <w:t>8. Чистая конечная стоимость</w:t>
            </w:r>
          </w:p>
        </w:tc>
        <w:tc>
          <w:tcPr>
            <w:tcW w:w="2410" w:type="dxa"/>
            <w:tcBorders>
              <w:start w:val="single" w:sz="4" w:space="0" w:color="000000"/>
              <w:bottom w:val="single" w:sz="4" w:space="0" w:color="000000"/>
            </w:tcBorders>
          </w:tcPr>
          <w:p>
            <w:pPr>
              <w:pStyle w:val="Style20"/>
              <w:jc w:val="start"/>
              <w:rPr>
                <w:color w:val="000000"/>
              </w:rPr>
            </w:pPr>
            <w:r>
              <w:rPr>
                <w:color w:val="000000"/>
              </w:rPr>
              <w:t>NTV</w:t>
            </w:r>
          </w:p>
        </w:tc>
        <w:tc>
          <w:tcPr>
            <w:tcW w:w="2409" w:type="dxa"/>
            <w:tcBorders>
              <w:start w:val="single" w:sz="4" w:space="0" w:color="000000"/>
              <w:bottom w:val="single" w:sz="4" w:space="0" w:color="000000"/>
            </w:tcBorders>
          </w:tcPr>
          <w:p>
            <w:pPr>
              <w:pStyle w:val="Style20"/>
              <w:jc w:val="start"/>
              <w:rPr>
                <w:color w:val="000000"/>
              </w:rPr>
            </w:pPr>
            <w:r>
              <w:rPr>
                <w:color w:val="000000"/>
              </w:rPr>
              <w:t>руб.</w:t>
            </w:r>
          </w:p>
        </w:tc>
        <w:tc>
          <w:tcPr>
            <w:tcW w:w="2410" w:type="dxa"/>
            <w:tcBorders>
              <w:start w:val="single" w:sz="4" w:space="0" w:color="000000"/>
              <w:bottom w:val="single" w:sz="4" w:space="0" w:color="000000"/>
              <w:end w:val="single" w:sz="4" w:space="0" w:color="000000"/>
            </w:tcBorders>
          </w:tcPr>
          <w:p>
            <w:pPr>
              <w:pStyle w:val="Style20"/>
              <w:jc w:val="end"/>
              <w:rPr>
                <w:color w:val="000000"/>
              </w:rPr>
            </w:pPr>
            <w:r>
              <w:rPr>
                <w:color w:val="000000"/>
              </w:rPr>
              <w:t>3015910,52</w:t>
            </w:r>
          </w:p>
        </w:tc>
      </w:tr>
    </w:tbl>
    <w:p>
      <w:pPr>
        <w:pStyle w:val="15"/>
        <w:rPr/>
      </w:pPr>
      <w:r>
        <w:rPr/>
      </w:r>
    </w:p>
    <w:p>
      <w:pPr>
        <w:pStyle w:val="15"/>
        <w:rPr/>
      </w:pPr>
      <w:r>
        <w:rPr/>
        <w:t>Исходя из полученных результатов, можно сделать вывод, что данный проект является экономически эффективным.</w:t>
      </w:r>
    </w:p>
    <w:p>
      <w:pPr>
        <w:pStyle w:val="15"/>
        <w:rPr/>
      </w:pPr>
      <w:r>
        <w:rPr/>
      </w:r>
    </w:p>
    <w:p>
      <w:pPr>
        <w:pStyle w:val="Heading2"/>
        <w:rPr/>
      </w:pPr>
      <w:bookmarkStart w:id="93" w:name="__RefHeading___Toc2894_2352405526_Копия_"/>
      <w:bookmarkEnd w:id="93"/>
      <w:r>
        <w:rPr/>
        <w:t>3</w:t>
      </w:r>
      <w:bookmarkStart w:id="94" w:name="_Toc226724650_Копия_1_Копия_3_Копия_1"/>
      <w:r>
        <w:rPr/>
        <w:t xml:space="preserve">.3 </w:t>
      </w:r>
      <w:bookmarkEnd w:id="94"/>
      <w:r>
        <w:rPr>
          <w:lang w:val="ru-RU"/>
        </w:rPr>
        <w:t>Вывод по главе 3</w:t>
      </w:r>
    </w:p>
    <w:p>
      <w:pPr>
        <w:pStyle w:val="15"/>
        <w:rPr/>
      </w:pPr>
      <w:r>
        <w:rPr/>
      </w:r>
    </w:p>
    <w:p>
      <w:pPr>
        <w:pStyle w:val="15"/>
        <w:rPr/>
      </w:pPr>
      <w:r>
        <w:rPr/>
        <w:t xml:space="preserve">Экономическая эффективность проекта в первую очередь достигается за счет </w:t>
      </w:r>
      <w:r>
        <w:rPr/>
        <w:t xml:space="preserve">получения прибыли от платной подписки и предоставления мест под рекламу внутри интерфейса и сообщений </w:t>
      </w:r>
      <w:r>
        <w:rPr/>
        <w:t xml:space="preserve">(тип проекта </w:t>
      </w:r>
      <w:r>
        <w:rPr/>
        <w:t>1</w:t>
      </w:r>
      <w:r>
        <w:rPr/>
        <w:t>).</w:t>
      </w:r>
    </w:p>
    <w:p>
      <w:pPr>
        <w:pStyle w:val="15"/>
        <w:rPr/>
      </w:pPr>
      <w:r>
        <w:rPr/>
        <w:t xml:space="preserve">Жизненный цикл внедряемого в результате проекта решения составляет 5 лет, в том числе этап разработки - </w:t>
      </w:r>
      <w:r>
        <w:rPr/>
        <w:t>4</w:t>
      </w:r>
      <w:r>
        <w:rPr/>
        <w:t xml:space="preserve"> месяца, предполагаемый объем инвестиций в проект составит 966 529 рублей.</w:t>
      </w:r>
    </w:p>
    <w:p>
      <w:pPr>
        <w:pStyle w:val="15"/>
        <w:rPr/>
      </w:pPr>
      <w:r>
        <w:rPr/>
        <w:t>В результате проведенных расчетов были выявлены показатели экономической эффективности проекта методом дисконтирования в целях устранения влияния фактора времени, заключающегося в несоответствии моментов осуществления затрат и получения эффекта от вложенных ресурсов.</w:t>
      </w:r>
    </w:p>
    <w:p>
      <w:pPr>
        <w:pStyle w:val="15"/>
        <w:rPr/>
      </w:pPr>
      <w:r>
        <w:rPr/>
        <w:t>Экономический эффект от реализации ИТ-проекта, приведенный по фактору времени к началу проекта, иными словами, показатель чистой приведенной стоимости (NPV) проекта имеет положительное значение и составляет 1 742 468 рублей.</w:t>
      </w:r>
    </w:p>
    <w:p>
      <w:pPr>
        <w:pStyle w:val="15"/>
        <w:rPr/>
      </w:pPr>
      <w:r>
        <w:rPr/>
        <w:t>В итоге, расчет экономической эффективности внедрения данного проекта показал, что проект является коммерчески выгодным и возможно принятие  решения о его реализации.</w:t>
      </w:r>
    </w:p>
    <w:p>
      <w:pPr>
        <w:pStyle w:val="15"/>
        <w:rPr/>
      </w:pPr>
      <w:r>
        <w:rPr/>
      </w:r>
    </w:p>
    <w:p>
      <w:pPr>
        <w:pStyle w:val="15"/>
        <w:rPr/>
      </w:pPr>
      <w:r>
        <w:rPr/>
      </w:r>
    </w:p>
    <w:p>
      <w:pPr>
        <w:pStyle w:val="15"/>
        <w:rPr/>
      </w:pPr>
      <w:r>
        <w:rPr/>
      </w:r>
      <w:r>
        <w:br w:type="page"/>
      </w:r>
    </w:p>
    <w:p>
      <w:pPr>
        <w:pStyle w:val="Heading2"/>
        <w:jc w:val="center"/>
        <w:rPr/>
      </w:pPr>
      <w:bookmarkStart w:id="95" w:name="__RefHeading___Toc2894_2352405526"/>
      <w:bookmarkStart w:id="96" w:name="_Toc228735847"/>
      <w:bookmarkEnd w:id="95"/>
      <w:r>
        <w:rPr/>
        <w:t>З</w:t>
      </w:r>
      <w:bookmarkEnd w:id="96"/>
      <w:r>
        <w:rPr/>
        <w:t>АКЛЮЧЕНИЕ</w:t>
      </w:r>
    </w:p>
    <w:p>
      <w:pPr>
        <w:pStyle w:val="15"/>
        <w:rPr/>
      </w:pPr>
      <w:r>
        <w:rPr/>
      </w:r>
    </w:p>
    <w:p>
      <w:pPr>
        <w:pStyle w:val="15"/>
        <w:rPr/>
      </w:pPr>
      <w:r>
        <w:rPr/>
        <w:t>В настоящей магистерской диссертации решена актуальная научно-практическая задача разработки и апробации авторской методики формирования устойчивых здоровых привычек в условиях цифровой трансформации среды обитания современного человека. Работа была направлена на преодоление низкого уровня эффективности существующих цифровых решений за счет интеграции механизмов глубинной геймификации и системы анонимной социальной поддержки.</w:t>
      </w:r>
    </w:p>
    <w:p>
      <w:pPr>
        <w:pStyle w:val="15"/>
        <w:rPr/>
      </w:pPr>
      <w:r>
        <w:rPr/>
        <w:t xml:space="preserve">По результатам первой главы проведен комплексный анализ проблемы формирования здоровых привычек в цифровую эпоху. Систематизированы факторы влияния цифровизации на физиологическое и психологическое состояние человека, выявлены основные причины разрыва между наличием знаний о здоровом образе жизни и их практической реализацией. Проведен критический анализ рынка существующих приложений </w:t>
      </w:r>
      <w:r>
        <w:rPr>
          <w:lang w:val="ru-RU"/>
        </w:rPr>
        <w:t>для отслеживания привычек</w:t>
      </w:r>
      <w:r>
        <w:rPr/>
        <w:t>, в ходе которого установлено, что большинство из них используют поверхностн</w:t>
      </w:r>
      <w:r>
        <w:rPr/>
        <w:t>ые методы</w:t>
      </w:r>
      <w:r>
        <w:rPr/>
        <w:t xml:space="preserve"> геймификаци</w:t>
      </w:r>
      <w:r>
        <w:rPr/>
        <w:t>и или не используют их совсем</w:t>
      </w:r>
      <w:r>
        <w:rPr/>
        <w:t>, игнорируя базовые психологические потребности человека в автономии, компетентности и связанности. Это приводит к быстрому угасанию мотивации и высокому проценту оттока пользователей в первые недели использования.</w:t>
      </w:r>
    </w:p>
    <w:p>
      <w:pPr>
        <w:pStyle w:val="15"/>
        <w:rPr/>
      </w:pPr>
      <w:r>
        <w:rPr/>
        <w:t>По результатам второй главы разработана и реализована авторская методика формирования здоровых привычек, представляющая собой интегративный подход, сочетающий персональн</w:t>
      </w:r>
      <w:r>
        <w:rPr/>
        <w:t>ое</w:t>
      </w:r>
      <w:r>
        <w:rPr/>
        <w:t xml:space="preserve"> </w:t>
      </w:r>
      <w:r>
        <w:rPr/>
        <w:t>отслеживание</w:t>
      </w:r>
      <w:r>
        <w:rPr/>
        <w:t xml:space="preserve">, глубокую геймификацию и элементы социального взаимодействия </w:t>
      </w:r>
      <w:r>
        <w:rPr/>
        <w:t>представленные в виде анонимной наставнической поддержки в встроенном механизме связи с наставником</w:t>
      </w:r>
      <w:r>
        <w:rPr/>
        <w:t xml:space="preserve">. В качестве технологической базы выбран мессенджер Telegram, что позволило минимизировать </w:t>
      </w:r>
      <w:r>
        <w:rPr/>
        <w:t>сложности</w:t>
      </w:r>
      <w:r>
        <w:rPr/>
        <w:t xml:space="preserve"> при входе в систему и создать среду с </w:t>
      </w:r>
      <w:r>
        <w:rPr/>
        <w:t>использованием простого минималистичного интерфейса на основе чат-бота</w:t>
      </w:r>
      <w:r>
        <w:rPr/>
        <w:t>. Личный вклад автора заключается в проектировании и программной реализации оригинальной системы, включающей:</w:t>
      </w:r>
    </w:p>
    <w:p>
      <w:pPr>
        <w:pStyle w:val="15"/>
        <w:widowControl/>
        <w:numPr>
          <w:ilvl w:val="0"/>
          <w:numId w:val="42"/>
        </w:numPr>
        <w:suppressAutoHyphens w:val="true"/>
        <w:bidi w:val="0"/>
        <w:spacing w:lineRule="auto" w:line="360" w:before="120" w:after="120"/>
        <w:ind w:firstLine="737" w:start="0" w:end="0"/>
        <w:jc w:val="both"/>
        <w:textAlignment w:val="baseline"/>
        <w:rPr/>
      </w:pPr>
      <w:r>
        <w:rPr>
          <w:i/>
          <w:iCs/>
        </w:rPr>
        <w:t xml:space="preserve">Механику глубинной геймификации. </w:t>
      </w:r>
      <w:r>
        <w:rPr>
          <w:i w:val="false"/>
          <w:iCs w:val="false"/>
        </w:rPr>
        <w:t xml:space="preserve">Она </w:t>
      </w:r>
      <w:r>
        <w:rPr/>
        <w:t>основана на прогрессии персонажа (XP, уровни) и системе двух типов достижений (прогрессивных и коллекционных), что переводит внешнюю мотивацию пользователя во внутреннюю.</w:t>
      </w:r>
    </w:p>
    <w:p>
      <w:pPr>
        <w:pStyle w:val="15"/>
        <w:widowControl/>
        <w:numPr>
          <w:ilvl w:val="0"/>
          <w:numId w:val="42"/>
        </w:numPr>
        <w:suppressAutoHyphens w:val="true"/>
        <w:bidi w:val="0"/>
        <w:spacing w:lineRule="auto" w:line="360" w:before="120" w:after="120"/>
        <w:ind w:firstLine="737" w:start="0" w:end="0"/>
        <w:jc w:val="both"/>
        <w:textAlignment w:val="baseline"/>
        <w:rPr/>
      </w:pPr>
      <w:r>
        <w:rPr>
          <w:i/>
          <w:iCs/>
        </w:rPr>
        <w:t>Модуль анонимного P2P-наставничества.</w:t>
      </w:r>
      <w:r>
        <w:rPr/>
        <w:t xml:space="preserve"> </w:t>
      </w:r>
      <w:r>
        <w:rPr/>
        <w:t xml:space="preserve">Модуль </w:t>
      </w:r>
      <w:r>
        <w:rPr/>
        <w:t>реализ</w:t>
      </w:r>
      <w:r>
        <w:rPr/>
        <w:t>ует</w:t>
      </w:r>
      <w:r>
        <w:rPr/>
        <w:t xml:space="preserve"> систему случайных соединений пользователей через серверный прокси-узел, что снимает психологические барьеры и обеспечивает эмоциональную поддержку в критические моменты </w:t>
      </w:r>
      <w:r>
        <w:rPr/>
        <w:t xml:space="preserve">эмоционального </w:t>
      </w:r>
      <w:r>
        <w:rPr/>
        <w:t xml:space="preserve">срыва привычки </w:t>
      </w:r>
      <w:r>
        <w:rPr/>
        <w:t>или желания бросить</w:t>
      </w:r>
      <w:r>
        <w:rPr/>
        <w:t>.</w:t>
      </w:r>
    </w:p>
    <w:p>
      <w:pPr>
        <w:pStyle w:val="15"/>
        <w:widowControl/>
        <w:numPr>
          <w:ilvl w:val="0"/>
          <w:numId w:val="42"/>
        </w:numPr>
        <w:suppressAutoHyphens w:val="true"/>
        <w:bidi w:val="0"/>
        <w:spacing w:lineRule="auto" w:line="360" w:before="120" w:after="120"/>
        <w:ind w:firstLine="737" w:start="0" w:end="0"/>
        <w:jc w:val="both"/>
        <w:textAlignment w:val="baseline"/>
        <w:rPr/>
      </w:pPr>
      <w:r>
        <w:rPr>
          <w:i/>
          <w:iCs/>
        </w:rPr>
        <w:t>Архитектурное решение по защите данных.</w:t>
      </w:r>
      <w:r>
        <w:rPr/>
        <w:t xml:space="preserve"> </w:t>
      </w:r>
      <w:r>
        <w:rPr/>
        <w:t>В</w:t>
      </w:r>
      <w:r>
        <w:rPr/>
        <w:t>ключ</w:t>
      </w:r>
      <w:r>
        <w:rPr/>
        <w:t>ает в себя</w:t>
      </w:r>
      <w:r>
        <w:rPr/>
        <w:t xml:space="preserve"> симметричное шифрование AES-256 чувствительных полей базы данных и принцип Open Source, что обеспечивает прозрачность алгоритмов и доверие пользователей.</w:t>
      </w:r>
    </w:p>
    <w:p>
      <w:pPr>
        <w:pStyle w:val="15"/>
        <w:widowControl/>
        <w:suppressAutoHyphens w:val="true"/>
        <w:bidi w:val="0"/>
        <w:spacing w:lineRule="auto" w:line="360" w:before="120" w:after="120"/>
        <w:ind w:firstLine="737" w:start="0" w:end="0"/>
        <w:jc w:val="both"/>
        <w:textAlignment w:val="baseline"/>
        <w:rPr/>
      </w:pPr>
      <w:r>
        <w:rPr/>
      </w:r>
    </w:p>
    <w:p>
      <w:pPr>
        <w:pStyle w:val="15"/>
        <w:rPr/>
      </w:pPr>
      <w:r>
        <w:rPr/>
        <w:t>Эффективность методики была подтверждена в ходе 60-дневного контролируемого эксперимента. Сравнительный анализ экспериментальной и контрольной групп показал статистически значимый рост всех ключевых метрик: среднее количество ежедневных взаимодействий увеличилось в 2,6 раза (4,7 против 1,8), процент успешного выполнения привычек вырос с 41% до 68%, а показатель удержания пользователей на 60-й день оказался в 2,5 раза выше, чем в контрольной группе (28% против 11%).</w:t>
      </w:r>
    </w:p>
    <w:p>
      <w:pPr>
        <w:pStyle w:val="15"/>
        <w:rPr/>
      </w:pPr>
      <w:r>
        <w:rPr/>
        <w:t xml:space="preserve">По результатам третьей главы проведена комплексная оценка экономической эффективности внедрения проектного решения. С помощью методики совокупной стоимости владения (ССВ) определены затраты на разработку и эксплуатацию системы. Обоснована гибридная модель монетизации, сочетающая доступный </w:t>
      </w:r>
      <w:r>
        <w:rPr/>
        <w:t>платный функционал</w:t>
      </w:r>
      <w:r>
        <w:rPr/>
        <w:t xml:space="preserve"> и этичную нативную рекламу, что обеспечивает финансовую устойчивость проекта при сохранении его социальной миссии. Выполнен расчет чистого денежного потока и показателей эффективности. Чистая приведенная стоимость проекта (NPV) составила 1 742 468 рублей, внутренняя ставка доходности (IRR) - 41%, а индекс доходности инвестиций (PI) - 2,80. </w:t>
      </w:r>
      <w:r>
        <w:rPr/>
        <w:t xml:space="preserve">Также был приведен </w:t>
      </w:r>
      <w:r>
        <w:rPr/>
        <w:t xml:space="preserve">пессимистичный сценарий со снижением всех показателей на 20%, </w:t>
      </w:r>
      <w:r>
        <w:rPr/>
        <w:t xml:space="preserve">который </w:t>
      </w:r>
      <w:r>
        <w:rPr/>
        <w:t>подтвердил  устойчивость бизнес-модели и способность проекта к самоокупаемости.</w:t>
      </w:r>
    </w:p>
    <w:p>
      <w:pPr>
        <w:pStyle w:val="15"/>
        <w:rPr/>
      </w:pPr>
      <w:r>
        <w:rPr/>
        <w:t xml:space="preserve">Научная новизна работы заключается в разработке и экспериментальном подтверждении эффективности комплексной методики формирования привычек, которая объединяет механизмы внутренней мотивации (глубинная геймификация) и систему анонимного социального взаимодействия в рамках единого </w:t>
      </w:r>
      <w:r>
        <w:rPr/>
        <w:t>минималистичного</w:t>
      </w:r>
      <w:r>
        <w:rPr/>
        <w:t xml:space="preserve"> интерфейса. Доказано, что </w:t>
      </w:r>
      <w:r>
        <w:rPr/>
        <w:t>совокупность</w:t>
      </w:r>
      <w:r>
        <w:rPr/>
        <w:t xml:space="preserve"> этих подходов позволяет преодолеть кризис первой недели и обеспечить долгосрочную приверженность пользователя цели.</w:t>
      </w:r>
    </w:p>
    <w:p>
      <w:pPr>
        <w:pStyle w:val="15"/>
        <w:rPr/>
      </w:pPr>
      <w:r>
        <w:rPr/>
        <w:t>Практическая значимость заключается в создании функционирующего прототипа с открытым исходным кодом, который может быть использован как самостоятельный сервис для улучшения общественного здоровья, либо интегрирован в корпоративные программы для повышения продуктивности сотрудников и снижения количества больничных листов. Разработанный инструментарий сбора поведенческих метрик может быть использован в дальнейших исследованиях по поведенческой психологии и цифровому здоровью.</w:t>
      </w:r>
      <w:r>
        <w:br w:type="page"/>
      </w:r>
    </w:p>
    <w:p>
      <w:pPr>
        <w:pStyle w:val="Heading1"/>
        <w:numPr>
          <w:ilvl w:val="0"/>
          <w:numId w:val="1"/>
        </w:numPr>
        <w:spacing w:before="0" w:after="177"/>
        <w:rPr>
          <w:rFonts w:cs="Times New Roman"/>
          <w:sz w:val="32"/>
          <w:szCs w:val="32"/>
        </w:rPr>
      </w:pPr>
      <w:bookmarkStart w:id="97" w:name="__RefHeading___Toc2896_2352405526"/>
      <w:bookmarkStart w:id="98" w:name="_Toc228735848"/>
      <w:bookmarkStart w:id="99" w:name="_Toc226724661"/>
      <w:bookmarkEnd w:id="97"/>
      <w:r>
        <w:rPr>
          <w:rFonts w:cs="Times New Roman"/>
          <w:sz w:val="32"/>
          <w:szCs w:val="32"/>
        </w:rPr>
        <w:t>СПИСОК ЛИТЕРАТУРЫ</w:t>
      </w:r>
      <w:bookmarkEnd w:id="98"/>
      <w:bookmarkEnd w:id="99"/>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We Are Social &amp; Hootsuite. (2023). Digital 2023: Global Overview Report. </w:t>
      </w:r>
      <w:r>
        <w:rPr>
          <w:rFonts w:eastAsia="Times New Roman" w:ascii="Times New Roman" w:hAnsi="Times New Roman"/>
          <w:sz w:val="28"/>
          <w:szCs w:val="28"/>
        </w:rPr>
        <w:t>DataReportal.</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(2022). Global status report on physical activity 2022. </w:t>
      </w:r>
      <w:r>
        <w:rPr>
          <w:rFonts w:eastAsia="Times New Roman" w:ascii="Times New Roman" w:hAnsi="Times New Roman"/>
          <w:sz w:val="28"/>
          <w:szCs w:val="28"/>
        </w:rPr>
        <w:t>WHO Press.</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(2020). WHO guidelines on physical activity and sedentary behaviour. </w:t>
      </w:r>
      <w:r>
        <w:rPr>
          <w:rFonts w:eastAsia="Times New Roman" w:ascii="Times New Roman" w:hAnsi="Times New Roman"/>
          <w:sz w:val="28"/>
          <w:szCs w:val="28"/>
        </w:rPr>
        <w:t>WHO Press.</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Маербеков А. Е., Сейсенова А. С. Влияние цифровых технологий на формирование привычек здорового образа жизни: возможности и риски - 2025 - URL: https://moluch.ru/archive/564/123367</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Богачёва, Н. В., Сивак, Е. В. (2019). Мифы о «поколении Z». М.: НИУ ВШЭ.</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Войскунский, А. Е. (2010). Психология и Интернет. М.: Акрополь.</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Eyal, N. (2014). Hooked: How to Build Habit-Forming Products. </w:t>
      </w:r>
      <w:r>
        <w:rPr>
          <w:rFonts w:eastAsia="Times New Roman" w:ascii="Times New Roman" w:hAnsi="Times New Roman"/>
          <w:sz w:val="28"/>
          <w:szCs w:val="28"/>
        </w:rPr>
        <w:t>Portfolio.</w:t>
      </w:r>
    </w:p>
    <w:p>
      <w:pPr>
        <w:pStyle w:val="Standard"/>
        <w:numPr>
          <w:ilvl w:val="0"/>
          <w:numId w:val="19"/>
        </w:numPr>
        <w:spacing w:lineRule="auto" w:line="360"/>
        <w:ind w:firstLine="737" w:start="0"/>
        <w:rPr>
          <w:rFonts w:ascii="Times New Roman" w:hAnsi="Times New Roman"/>
          <w:sz w:val="28"/>
          <w:szCs w:val="28"/>
          <w:lang w:val="en-US"/>
        </w:rPr>
      </w:pPr>
      <w:r>
        <w:rPr>
          <w:rFonts w:eastAsia="Times New Roman" w:ascii="Times New Roman" w:hAnsi="Times New Roman"/>
          <w:sz w:val="28"/>
          <w:szCs w:val="28"/>
          <w:lang w:val="en-US"/>
        </w:rPr>
        <w:t>Ben Singh, Andrew Murp, Carol Maher, Ashleigh E Smith. Time to Form a Habit: A Systematic Review and Meta-Analysis of Health Behaviour Habit Formation and Its Determinants – 2024 – URL: https://pmc.ncbi.nlm.nih.gov/articles/PMC11641623/</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Kahneman, D. (2011). Thinking, Fast and Slow. </w:t>
      </w:r>
      <w:r>
        <w:rPr>
          <w:rFonts w:eastAsia="Times New Roman" w:ascii="Times New Roman" w:hAnsi="Times New Roman"/>
          <w:sz w:val="28"/>
          <w:szCs w:val="28"/>
        </w:rPr>
        <w:t>Farrar, Straus and Giroux.</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Моросанова, В. И. (2010). Саморегуляция и индивидуальность человека. М.: Наука.</w:t>
      </w:r>
    </w:p>
    <w:p>
      <w:pPr>
        <w:pStyle w:val="Standard"/>
        <w:numPr>
          <w:ilvl w:val="0"/>
          <w:numId w:val="19"/>
        </w:numPr>
        <w:spacing w:lineRule="auto" w:line="360"/>
        <w:ind w:firstLine="737" w:start="0"/>
        <w:rPr>
          <w:sz w:val="20"/>
          <w:szCs w:val="20"/>
          <w:lang w:val="en-US"/>
        </w:rPr>
      </w:pPr>
      <w:r>
        <w:rPr>
          <w:rFonts w:eastAsia="Times New Roman" w:ascii="Times New Roman" w:hAnsi="Times New Roman"/>
          <w:sz w:val="28"/>
          <w:szCs w:val="28"/>
        </w:rPr>
        <w:t xml:space="preserve">Гусев А. В., Ившин А. А., Владзимирский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eastAsia="Times New Roman" w:ascii="Times New Roman" w:hAnsi="Times New Roman"/>
          <w:sz w:val="28"/>
          <w:szCs w:val="28"/>
          <w:lang w:val="en-US"/>
        </w:rPr>
        <w:t>2021. №3. URL: https://cyberleninka.ru/article/n/rossiyskie-mobilnye-prilozheniya-dlya-zdorovya-sistematicheskiy-poisk-v-magazinah-prilozheniy</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E. A. Edwards, J. Lumsden, C. Rivas, L. Steed, L. A. Edwards, A. Thiyagarajan, R. Sohanpal, H. Caton, C.J. Griffiths, S. Taylor, R.T. Walton. Gamification for health promotion: systematic review of behaviour change techniques in smartphone apps – 2016 – URL: https://pmc.ncbi.nlm.nih.gov/articles/PMC5073629/</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Bashar Alzghoul. The Effectiveness of Gamification in Changing Health-related Behaviors: A Systematic Review and Meta-analysis – 2024 – URL: https://www.openpublichealthjournal.com/contents/volumes/V17/e18749445234806/e18749445234806.pdf</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Пинк, Д. (2013). Драйв: что на самом деле нас мотивирует. М.: Альпина Паблишер.</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Michael D. Lyons, Samuel D. McQuillin. Mentoring for enhancing educational attitudes, beliefs, and behaviors – 2021 – URL: https://mentormddc.org/wp-content/uploads/2024/05/Mentoring_for_EABB.pdf</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 xml:space="preserve">Laranjo, L., Dunn, A. G., Tong, H. L., Kocaballi, A. B., Chen, J., Bashir, R., ... </w:t>
      </w:r>
      <w:r>
        <w:rPr>
          <w:rFonts w:eastAsia="Times New Roman" w:ascii="Times New Roman" w:hAnsi="Times New Roman"/>
          <w:sz w:val="28"/>
          <w:szCs w:val="28"/>
        </w:rPr>
        <w:t xml:space="preserve">&amp; Coiera, E. (2018). </w:t>
      </w:r>
      <w:r>
        <w:rPr>
          <w:rFonts w:eastAsia="Times New Roman" w:ascii="Times New Roman" w:hAnsi="Times New Roman"/>
          <w:sz w:val="28"/>
          <w:szCs w:val="28"/>
          <w:lang w:val="en-US"/>
        </w:rPr>
        <w:t>Conversational agents in healthcare: A systematic review. Journal of the American Medical Informatics Association, 25(9), 1248–1258.</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Загдай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Клир, Д. (2020). Атомные привычки. Как приобрести хорошие привычки и избавиться от плохих. М.: Питер.</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WORLD BI. Ethics and Privacy in Digital Health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https://worldbigroup.com/Event-blogs/ethics-and-privacy-in-digital-health</w:t>
      </w:r>
    </w:p>
    <w:p>
      <w:pPr>
        <w:pStyle w:val="Standard"/>
        <w:numPr>
          <w:ilvl w:val="0"/>
          <w:numId w:val="19"/>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Vaidehee Lanke, Kevin Trimm, Bettina Habib, Robyn Tamblyn. Evaluating the Effectiveness of Mobile Apps on Medication Adherence for Chronic Conditions: Systematic Review and Meta-Analysis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https://www.jmir.org/2025/1/e60822</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Казмирчук С.В. Геймификация как эффективное маркетинговое средство привлечения и удержания клиентов - 2015 - URL: https://repository.kpi.kharkov.ua/items/57dc4cdd-9ff0-4f51-9a39-5fb482776fd8</w:t>
      </w:r>
    </w:p>
    <w:p>
      <w:pPr>
        <w:pStyle w:val="Standard"/>
        <w:numPr>
          <w:ilvl w:val="0"/>
          <w:numId w:val="19"/>
        </w:numPr>
        <w:spacing w:lineRule="auto" w:line="360"/>
        <w:ind w:firstLine="737" w:start="0"/>
        <w:rPr>
          <w:rFonts w:ascii="Times New Roman" w:hAnsi="Times New Roman"/>
          <w:sz w:val="20"/>
          <w:szCs w:val="20"/>
        </w:rPr>
      </w:pPr>
      <w:r>
        <w:rPr>
          <w:rFonts w:eastAsia="Times New Roman" w:ascii="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pPr>
        <w:pStyle w:val="Standard"/>
        <w:numPr>
          <w:ilvl w:val="0"/>
          <w:numId w:val="19"/>
        </w:numPr>
        <w:spacing w:lineRule="auto" w:line="360"/>
        <w:ind w:firstLine="737" w:start="0"/>
        <w:rPr>
          <w:sz w:val="20"/>
          <w:szCs w:val="20"/>
          <w:lang w:val="en-US"/>
        </w:rPr>
      </w:pPr>
      <w:r>
        <w:rPr>
          <w:rFonts w:eastAsia="Times New Roman"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eastAsia="Times New Roman" w:ascii="Times New Roman" w:hAnsi="Times New Roman"/>
          <w:sz w:val="28"/>
          <w:szCs w:val="28"/>
        </w:rPr>
        <w:t>Апрель</w:t>
      </w:r>
      <w:r>
        <w:rPr>
          <w:rFonts w:eastAsia="Times New Roman" w:ascii="Times New Roman" w:hAnsi="Times New Roman"/>
          <w:sz w:val="28"/>
          <w:szCs w:val="28"/>
          <w:lang w:val="en-US"/>
        </w:rPr>
        <w:t xml:space="preserve"> 2024 -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https://pubmed.ncbi.nlm.nih.gov/38687568/</w:t>
      </w:r>
    </w:p>
    <w:p>
      <w:pPr>
        <w:pStyle w:val="Standard"/>
        <w:numPr>
          <w:ilvl w:val="0"/>
          <w:numId w:val="19"/>
        </w:numPr>
        <w:spacing w:lineRule="auto" w:line="360"/>
        <w:ind w:firstLine="737" w:start="0"/>
        <w:rPr>
          <w:sz w:val="20"/>
          <w:szCs w:val="20"/>
          <w:lang w:val="en-US"/>
        </w:rPr>
      </w:pPr>
      <w:r>
        <w:rPr>
          <w:rFonts w:eastAsia="Times New Roman" w:ascii="Times New Roman" w:hAnsi="Times New Roman"/>
          <w:sz w:val="28"/>
          <w:szCs w:val="28"/>
          <w:lang w:val="en-US"/>
        </w:rPr>
        <w:t>Lena Zinner, Sara H. Shanti, Michael D. Sutton. A New Era of Privacy Enforcement: Lessons for Digital Health Players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https://www.sheppardhealthlaw.com/2025/09/articles/privacy-and-data-security/a-new-era-of-privacy-enforcement-lessons-for-digital-health-players/</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Петровский, В. А. (2010). </w:t>
      </w:r>
      <w:r>
        <w:rPr>
          <w:rFonts w:eastAsia="Times New Roman" w:ascii="Times New Roman" w:hAnsi="Times New Roman"/>
          <w:i/>
          <w:iCs/>
          <w:sz w:val="28"/>
          <w:szCs w:val="28"/>
        </w:rPr>
        <w:t>Личность в психологии: парадигма субъектности</w:t>
      </w:r>
      <w:r>
        <w:rPr>
          <w:rFonts w:eastAsia="Times New Roman" w:ascii="Times New Roman" w:hAnsi="Times New Roman"/>
          <w:sz w:val="28"/>
          <w:szCs w:val="28"/>
        </w:rPr>
        <w:t>. Ростов-на-Дону: Феникс.</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eastAsia="Times New Roman" w:ascii="Times New Roman" w:hAnsi="Times New Roman"/>
          <w:i/>
          <w:iCs/>
          <w:sz w:val="28"/>
          <w:szCs w:val="28"/>
        </w:rPr>
        <w:t>Вестник Московского университета. Серия 14. Психология</w:t>
      </w:r>
      <w:r>
        <w:rPr>
          <w:rFonts w:eastAsia="Times New Roman" w:ascii="Times New Roman" w:hAnsi="Times New Roman"/>
          <w:sz w:val="28"/>
          <w:szCs w:val="28"/>
        </w:rPr>
        <w:t>, (1), 19–42.</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Фогг, Б. Дж., М. Бомбора. (2021). </w:t>
      </w:r>
      <w:r>
        <w:rPr>
          <w:rFonts w:eastAsia="Times New Roman" w:ascii="Times New Roman" w:hAnsi="Times New Roman"/>
          <w:i/>
          <w:iCs/>
          <w:sz w:val="28"/>
          <w:szCs w:val="28"/>
        </w:rPr>
        <w:t>Крошечные привычки: Маленькие шаги, которые изменят всё</w:t>
      </w:r>
      <w:r>
        <w:rPr>
          <w:rFonts w:eastAsia="Times New Roman" w:ascii="Times New Roman" w:hAnsi="Times New Roman"/>
          <w:sz w:val="28"/>
          <w:szCs w:val="28"/>
        </w:rPr>
        <w:t>.</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Wood, W., &amp; Rünger, D. (2016). Psychology of habit. </w:t>
      </w:r>
      <w:r>
        <w:rPr>
          <w:rFonts w:eastAsia="Times New Roman" w:ascii="Times New Roman" w:hAnsi="Times New Roman"/>
          <w:i/>
          <w:iCs/>
          <w:sz w:val="28"/>
          <w:szCs w:val="28"/>
        </w:rPr>
        <w:t>Annual Review of Psychology</w:t>
      </w:r>
      <w:r>
        <w:rPr>
          <w:rFonts w:eastAsia="Times New Roman" w:ascii="Times New Roman" w:hAnsi="Times New Roman"/>
          <w:sz w:val="28"/>
          <w:szCs w:val="28"/>
        </w:rPr>
        <w:t>, 67, 289–314.</w:t>
      </w:r>
    </w:p>
    <w:p>
      <w:pPr>
        <w:pStyle w:val="Standard"/>
        <w:numPr>
          <w:ilvl w:val="0"/>
          <w:numId w:val="19"/>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Johnson, D., Deterding, S., Kuhn, K. A., Staneva, A., Stoyanov, S., &amp; Hides, L. (2016). Gamification for health and wellbeing: A systematic review of the literature. </w:t>
      </w:r>
      <w:r>
        <w:rPr>
          <w:rFonts w:eastAsia="Times New Roman" w:ascii="Times New Roman" w:hAnsi="Times New Roman"/>
          <w:i/>
          <w:iCs/>
          <w:sz w:val="28"/>
          <w:szCs w:val="28"/>
        </w:rPr>
        <w:t>Internet Interventions</w:t>
      </w:r>
      <w:r>
        <w:rPr>
          <w:rFonts w:eastAsia="Times New Roman" w:ascii="Times New Roman" w:hAnsi="Times New Roman"/>
          <w:sz w:val="28"/>
          <w:szCs w:val="28"/>
        </w:rPr>
        <w:t>, 6, 89–106.</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Clear, J. (2018). Atomic Habits: An Easy &amp; Proven Way to Build Good Habits &amp; Break Bad Ones. Avery.</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Fogg, B. J. (2019). Tiny Habits: The Small Changes That Change Everything. Houghton Mifflin Harcourt.</w:t>
      </w:r>
    </w:p>
    <w:p>
      <w:pPr>
        <w:pStyle w:val="Standard"/>
        <w:numPr>
          <w:ilvl w:val="0"/>
          <w:numId w:val="19"/>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Duhigg, C. (2012). The Power of Habit: Why We Do What We Do in Life and Business. Random House.</w:t>
      </w:r>
    </w:p>
    <w:p>
      <w:pPr>
        <w:pStyle w:val="Standard"/>
        <w:numPr>
          <w:ilvl w:val="0"/>
          <w:numId w:val="19"/>
        </w:numPr>
        <w:spacing w:lineRule="auto" w:line="360"/>
        <w:ind w:firstLine="737" w:start="0"/>
        <w:rPr>
          <w:rFonts w:ascii="Times New Roman" w:hAnsi="Times New Roman"/>
          <w:sz w:val="28"/>
          <w:szCs w:val="28"/>
          <w:lang w:val="en-US"/>
        </w:rPr>
      </w:pPr>
      <w:r>
        <w:rPr>
          <w:rFonts w:eastAsia="Times New Roman" w:hint="eastAsia" w:ascii="Times New Roman" w:hAnsi="Times New Roman"/>
          <w:sz w:val="28"/>
          <w:szCs w:val="28"/>
          <w:lang w:val="en-US"/>
        </w:rPr>
        <w:t>Thaler, R. H., &amp; Sunstein, C. R. (2008). Nudge: Improving Decisions About Health, Wealth, and Happiness. Yale University Press.</w:t>
      </w:r>
    </w:p>
    <w:p>
      <w:pPr>
        <w:pStyle w:val="Standard"/>
        <w:numPr>
          <w:ilvl w:val="0"/>
          <w:numId w:val="19"/>
        </w:numPr>
        <w:spacing w:lineRule="auto" w:line="360"/>
        <w:ind w:firstLine="737" w:start="0"/>
        <w:rPr>
          <w:rFonts w:ascii="Times New Roman" w:hAnsi="Times New Roman" w:eastAsia="Times New Roman" w:hint="eastAsia"/>
          <w:sz w:val="28"/>
          <w:szCs w:val="28"/>
          <w:lang w:val="ru-RU"/>
        </w:rPr>
      </w:pPr>
      <w:r>
        <w:rPr>
          <w:rFonts w:eastAsia="Times New Roman" w:hint="eastAsia" w:ascii="Times New Roman" w:hAnsi="Times New Roman"/>
          <w:sz w:val="28"/>
          <w:szCs w:val="28"/>
          <w:lang w:val="ru-RU"/>
        </w:rPr>
        <w:t>Демидов А.В. (2023). Оценка экономической эффективности ИТ-проектов. Учебно методическое пособие. 20–54.</w:t>
      </w:r>
    </w:p>
    <w:p>
      <w:pPr>
        <w:pStyle w:val="Standard"/>
        <w:numPr>
          <w:ilvl w:val="0"/>
          <w:numId w:val="19"/>
        </w:numPr>
        <w:spacing w:lineRule="auto" w:line="360"/>
        <w:ind w:firstLine="737" w:start="0"/>
        <w:rPr>
          <w:rFonts w:ascii="Times New Roman" w:hAnsi="Times New Roman" w:eastAsia="Times New Roman" w:hint="eastAsia"/>
          <w:sz w:val="28"/>
          <w:szCs w:val="28"/>
        </w:rPr>
      </w:pPr>
      <w:r>
        <w:rPr>
          <w:rFonts w:eastAsia="Times New Roman" w:hint="eastAsia" w:ascii="Times New Roman" w:hAnsi="Times New Roman"/>
          <w:sz w:val="28"/>
          <w:szCs w:val="28"/>
        </w:rPr>
        <w:t>Adjust. Отчет о тенденциях мобильных приложений 2023: Бенчмарки категории «Здоровье и фитнес» [Электронный ресурс]. URL: https://www.adjust.com/blog/mobile-app-trends-2023-edition/ (дата обращения: 22.0</w:t>
      </w:r>
      <w:r>
        <w:rPr>
          <w:rFonts w:eastAsia="Times New Roman" w:hint="eastAsia" w:ascii="Times New Roman" w:hAnsi="Times New Roman"/>
          <w:sz w:val="28"/>
          <w:szCs w:val="28"/>
        </w:rPr>
        <w:t>4</w:t>
      </w:r>
      <w:r>
        <w:rPr>
          <w:rFonts w:eastAsia="Times New Roman" w:hint="eastAsia" w:ascii="Times New Roman" w:hAnsi="Times New Roman"/>
          <w:sz w:val="28"/>
          <w:szCs w:val="28"/>
        </w:rPr>
        <w:t>.202</w:t>
      </w:r>
      <w:r>
        <w:rPr>
          <w:rFonts w:eastAsia="Times New Roman" w:hint="eastAsia" w:ascii="Times New Roman" w:hAnsi="Times New Roman"/>
          <w:sz w:val="28"/>
          <w:szCs w:val="28"/>
        </w:rPr>
        <w:t>6</w:t>
      </w:r>
      <w:r>
        <w:rPr>
          <w:rFonts w:eastAsia="Times New Roman" w:hint="eastAsia" w:ascii="Times New Roman" w:hAnsi="Times New Roman"/>
          <w:sz w:val="28"/>
          <w:szCs w:val="28"/>
        </w:rPr>
        <w:t>).</w:t>
      </w:r>
    </w:p>
    <w:p>
      <w:pPr>
        <w:pStyle w:val="Standard"/>
        <w:numPr>
          <w:ilvl w:val="0"/>
          <w:numId w:val="19"/>
        </w:numPr>
        <w:spacing w:lineRule="auto" w:line="360"/>
        <w:ind w:firstLine="737" w:start="0"/>
        <w:rPr>
          <w:rFonts w:ascii="Times New Roman" w:hAnsi="Times New Roman" w:eastAsia="Times New Roman" w:hint="eastAsia"/>
          <w:sz w:val="28"/>
          <w:szCs w:val="28"/>
        </w:rPr>
      </w:pPr>
      <w:r>
        <w:rPr>
          <w:rFonts w:eastAsia="Times New Roman" w:hint="eastAsia" w:ascii="Times New Roman" w:hAnsi="Times New Roman"/>
          <w:sz w:val="28"/>
          <w:szCs w:val="28"/>
        </w:rPr>
        <w:t>AppsFlyer. Индекс эффективности мобильного маркетинга 2023 [Электронный ресурс]. URL: https://www.appsflyer.com/ (дата обращения: 22.0</w:t>
      </w:r>
      <w:r>
        <w:rPr>
          <w:rFonts w:eastAsia="Times New Roman" w:hint="eastAsia" w:ascii="Times New Roman" w:hAnsi="Times New Roman"/>
          <w:sz w:val="28"/>
          <w:szCs w:val="28"/>
        </w:rPr>
        <w:t>4</w:t>
      </w:r>
      <w:r>
        <w:rPr>
          <w:rFonts w:eastAsia="Times New Roman" w:hint="eastAsia" w:ascii="Times New Roman" w:hAnsi="Times New Roman"/>
          <w:sz w:val="28"/>
          <w:szCs w:val="28"/>
        </w:rPr>
        <w:t>.202</w:t>
      </w:r>
      <w:r>
        <w:rPr>
          <w:rFonts w:eastAsia="Times New Roman" w:hint="eastAsia" w:ascii="Times New Roman" w:hAnsi="Times New Roman"/>
          <w:sz w:val="28"/>
          <w:szCs w:val="28"/>
        </w:rPr>
        <w:t>6</w:t>
      </w:r>
      <w:r>
        <w:rPr>
          <w:rFonts w:eastAsia="Times New Roman" w:hint="eastAsia" w:ascii="Times New Roman" w:hAnsi="Times New Roman"/>
          <w:sz w:val="28"/>
          <w:szCs w:val="28"/>
        </w:rPr>
        <w:t>).</w:t>
      </w:r>
    </w:p>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Mono">
    <w:altName w:val="Courier New"/>
    <w:charset w:val="cc" w:characterSet="windows-1251"/>
    <w:family w:val="roman"/>
    <w:pitch w:val="variable"/>
  </w:font>
  <w:font w:name="Courier New">
    <w:charset w:val="cc" w:characterSet="windows-1251"/>
    <w:family w:val="roman"/>
    <w:pitch w:val="variable"/>
  </w:font>
  <w:font w:name="Liberation Sans">
    <w:altName w:val="Arial"/>
    <w:charset w:val="cc" w:characterSet="windows-1251"/>
    <w:family w:val="swiss"/>
    <w:pitch w:val="variable"/>
  </w:font>
  <w:font w:name="Arial">
    <w:charset w:val="cc" w:characterSet="windows-1251"/>
    <w:family w:val="swiss"/>
    <w:pitch w:val="variable"/>
  </w:font>
  <w:font w:name="Consolas">
    <w:charset w:val="cc" w:characterSet="windows-1251"/>
    <w:family w:val="roman"/>
    <w:pitch w:val="variable"/>
  </w:font>
  <w:font w:name="Segoe UI Emoji">
    <w:charset w:val="cc" w:characterSet="windows-1251"/>
    <w:family w:val="swiss"/>
    <w:pitch w:val="variable"/>
  </w:font>
  <w:font w:name="Segoe UI Symbol">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986141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55677469"/>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59770566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3050003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3">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6">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9">
    <w:lvl w:ilvl="0">
      <w:start w:val="1"/>
      <w:numFmt w:val="decimal"/>
      <w:lvlText w:val="%1."/>
      <w:lvlJc w:val="start"/>
      <w:pPr>
        <w:tabs>
          <w:tab w:val="num" w:pos="720"/>
        </w:tabs>
        <w:ind w:start="720" w:hanging="360"/>
      </w:pPr>
      <w:rPr>
        <w:rFonts w:ascii="Times New Roman" w:hAnsi="Times New Roman"/>
        <w:sz w:val="28"/>
        <w:szCs w:val="28"/>
      </w:rPr>
    </w:lvl>
    <w:lvl w:ilvl="1">
      <w:start w:val="1"/>
      <w:numFmt w:val="decimal"/>
      <w:lvlText w:val="%2."/>
      <w:lvlJc w:val="start"/>
      <w:pPr>
        <w:tabs>
          <w:tab w:val="num" w:pos="1080"/>
        </w:tabs>
        <w:ind w:start="1080" w:hanging="360"/>
      </w:pPr>
      <w:rPr>
        <w:rFonts w:ascii="Times New Roman" w:hAnsi="Times New Roman"/>
        <w:sz w:val="28"/>
        <w:szCs w:val="28"/>
      </w:rPr>
    </w:lvl>
    <w:lvl w:ilvl="2">
      <w:start w:val="1"/>
      <w:numFmt w:val="decimal"/>
      <w:lvlText w:val="%3."/>
      <w:lvlJc w:val="start"/>
      <w:pPr>
        <w:tabs>
          <w:tab w:val="num" w:pos="1440"/>
        </w:tabs>
        <w:ind w:start="1440" w:hanging="360"/>
      </w:pPr>
      <w:rPr>
        <w:rFonts w:ascii="Times New Roman" w:hAnsi="Times New Roman"/>
        <w:sz w:val="28"/>
        <w:szCs w:val="28"/>
      </w:rPr>
    </w:lvl>
    <w:lvl w:ilvl="3">
      <w:start w:val="1"/>
      <w:numFmt w:val="decimal"/>
      <w:lvlText w:val="%4."/>
      <w:lvlJc w:val="start"/>
      <w:pPr>
        <w:tabs>
          <w:tab w:val="num" w:pos="1800"/>
        </w:tabs>
        <w:ind w:start="1800" w:hanging="360"/>
      </w:pPr>
      <w:rPr>
        <w:rFonts w:ascii="Times New Roman" w:hAnsi="Times New Roman"/>
        <w:sz w:val="28"/>
        <w:szCs w:val="28"/>
      </w:rPr>
    </w:lvl>
    <w:lvl w:ilvl="4">
      <w:start w:val="1"/>
      <w:numFmt w:val="decimal"/>
      <w:lvlText w:val="%5."/>
      <w:lvlJc w:val="start"/>
      <w:pPr>
        <w:tabs>
          <w:tab w:val="num" w:pos="2160"/>
        </w:tabs>
        <w:ind w:start="2160" w:hanging="360"/>
      </w:pPr>
      <w:rPr>
        <w:rFonts w:ascii="Times New Roman" w:hAnsi="Times New Roman"/>
        <w:sz w:val="28"/>
        <w:szCs w:val="28"/>
      </w:rPr>
    </w:lvl>
    <w:lvl w:ilvl="5">
      <w:start w:val="1"/>
      <w:numFmt w:val="decimal"/>
      <w:lvlText w:val="%6."/>
      <w:lvlJc w:val="start"/>
      <w:pPr>
        <w:tabs>
          <w:tab w:val="num" w:pos="2520"/>
        </w:tabs>
        <w:ind w:start="2520" w:hanging="360"/>
      </w:pPr>
      <w:rPr>
        <w:rFonts w:ascii="Times New Roman" w:hAnsi="Times New Roman"/>
        <w:sz w:val="28"/>
        <w:szCs w:val="28"/>
      </w:rPr>
    </w:lvl>
    <w:lvl w:ilvl="6">
      <w:start w:val="1"/>
      <w:numFmt w:val="decimal"/>
      <w:lvlText w:val="%7."/>
      <w:lvlJc w:val="start"/>
      <w:pPr>
        <w:tabs>
          <w:tab w:val="num" w:pos="2880"/>
        </w:tabs>
        <w:ind w:start="2880" w:hanging="360"/>
      </w:pPr>
      <w:rPr>
        <w:rFonts w:ascii="Times New Roman" w:hAnsi="Times New Roman"/>
        <w:sz w:val="28"/>
        <w:szCs w:val="28"/>
      </w:rPr>
    </w:lvl>
    <w:lvl w:ilvl="7">
      <w:start w:val="1"/>
      <w:numFmt w:val="decimal"/>
      <w:lvlText w:val="%8."/>
      <w:lvlJc w:val="start"/>
      <w:pPr>
        <w:tabs>
          <w:tab w:val="num" w:pos="3240"/>
        </w:tabs>
        <w:ind w:start="3240" w:hanging="360"/>
      </w:pPr>
      <w:rPr>
        <w:rFonts w:ascii="Times New Roman" w:hAnsi="Times New Roman"/>
        <w:sz w:val="28"/>
        <w:szCs w:val="28"/>
      </w:rPr>
    </w:lvl>
    <w:lvl w:ilvl="8">
      <w:start w:val="1"/>
      <w:numFmt w:val="decimal"/>
      <w:lvlText w:val="%9."/>
      <w:lvlJc w:val="start"/>
      <w:pPr>
        <w:tabs>
          <w:tab w:val="num" w:pos="3600"/>
        </w:tabs>
        <w:ind w:start="3600" w:hanging="360"/>
      </w:pPr>
      <w:rPr>
        <w:rFonts w:ascii="Times New Roman" w:hAnsi="Times New Roman"/>
        <w:sz w:val="28"/>
        <w:szCs w:val="28"/>
      </w:rPr>
    </w:lvl>
  </w:abstractNum>
  <w:abstractNum w:abstractNumId="20">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3">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4">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5">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6">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7">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4">
    <w:lvl w:ilvl="0">
      <w:start w:val="1"/>
      <w:numFmt w:val="bullet"/>
      <w:lvlText w:val="-"/>
      <w:lvlJc w:val="start"/>
      <w:pPr>
        <w:tabs>
          <w:tab w:val="num" w:pos="720"/>
        </w:tabs>
        <w:ind w:start="720" w:hanging="360"/>
      </w:pPr>
      <w:rPr>
        <w:rFonts w:ascii="OpenSymbol" w:hAnsi="OpenSymbol" w:cs="Open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7">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3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2">
    <w:lvl w:ilvl="0">
      <w:start w:val="1"/>
      <w:numFmt w:val="bullet"/>
      <w:lvlText w:val="-"/>
      <w:lvlJc w:val="start"/>
      <w:pPr>
        <w:tabs>
          <w:tab w:val="num" w:pos="720"/>
        </w:tabs>
        <w:ind w:start="720" w:hanging="360"/>
      </w:pPr>
      <w:rPr>
        <w:rFonts w:ascii="OpenSymbol" w:hAnsi="OpenSymbol" w:cs="Open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146"/>
  <w:defaultTabStop w:val="709"/>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f26a2"/>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Heading1">
    <w:name w:val="heading 1"/>
    <w:basedOn w:val="13"/>
    <w:next w:val="BodyText"/>
    <w:qFormat/>
    <w:rsid w:val="0076454f"/>
    <w:pPr>
      <w:numPr>
        <w:ilvl w:val="0"/>
        <w:numId w:val="1"/>
      </w:numPr>
      <w:jc w:val="center"/>
      <w:outlineLvl w:val="0"/>
    </w:pPr>
    <w:rPr>
      <w:rFonts w:ascii="Times New Roman" w:hAnsi="Times New Roman"/>
      <w:b/>
      <w:bCs/>
      <w:szCs w:val="36"/>
    </w:rPr>
  </w:style>
  <w:style w:type="paragraph" w:styleId="Heading2">
    <w:name w:val="heading 2"/>
    <w:basedOn w:val="15"/>
    <w:next w:val="Normal"/>
    <w:link w:val="2"/>
    <w:uiPriority w:val="9"/>
    <w:unhideWhenUsed/>
    <w:qFormat/>
    <w:rsid w:val="00086c86"/>
    <w:pPr>
      <w:outlineLvl w:val="1"/>
    </w:pPr>
    <w:rPr>
      <w:rFonts w:cs="Times New Roman"/>
      <w:b/>
      <w:bCs/>
    </w:rPr>
  </w:style>
  <w:style w:type="paragraph" w:styleId="Heading3">
    <w:name w:val="heading 3"/>
    <w:basedOn w:val="Normal"/>
    <w:next w:val="Normal"/>
    <w:link w:val="3"/>
    <w:uiPriority w:val="9"/>
    <w:unhideWhenUsed/>
    <w:qFormat/>
    <w:rsid w:val="009706ad"/>
    <w:pPr>
      <w:keepNext w:val="true"/>
      <w:keepLines/>
      <w:spacing w:lineRule="auto" w:line="360" w:before="40" w:after="0"/>
      <w:ind w:firstLine="709"/>
      <w:jc w:val="both"/>
      <w:outlineLvl w:val="2"/>
    </w:pPr>
    <w:rPr>
      <w:rFonts w:ascii="Times New Roman" w:hAnsi="Times New Roman" w:eastAsia="" w:cs="Mangal" w:eastAsiaTheme="majorEastAsia"/>
      <w:b/>
      <w:color w:themeColor="text1" w:val="000000"/>
      <w:sz w:val="28"/>
      <w:szCs w:val="21"/>
    </w:rPr>
  </w:style>
  <w:style w:type="paragraph" w:styleId="Heading4">
    <w:name w:val="heading 4"/>
    <w:basedOn w:val="Title"/>
    <w:next w:val="BodyText"/>
    <w:qFormat/>
    <w:pPr>
      <w:spacing w:before="120" w:after="120"/>
      <w:outlineLvl w:val="3"/>
    </w:pPr>
    <w:rPr>
      <w:rFonts w:ascii="Liberation Serif" w:hAnsi="Liberation Serif" w:eastAsia="NSimSun"/>
      <w:sz w:val="24"/>
      <w:szCs w:val="24"/>
    </w:rPr>
  </w:style>
  <w:style w:type="character" w:styleId="DefaultParagraphFont" w:default="1">
    <w:name w:val="Default Paragraph Font"/>
    <w:uiPriority w:val="1"/>
    <w:semiHidden/>
    <w:unhideWhenUsed/>
    <w:qFormat/>
    <w:rPr/>
  </w:style>
  <w:style w:type="character" w:styleId="Internetlink" w:customStyle="1">
    <w:name w:val="Internet link"/>
    <w:qFormat/>
    <w:rPr>
      <w:color w:val="000080"/>
      <w:u w:val="single"/>
    </w:rPr>
  </w:style>
  <w:style w:type="character" w:styleId="user" w:customStyle="1">
    <w:name w:val="Символ нумерации (user)"/>
    <w:qFormat/>
    <w:rPr>
      <w:rFonts w:ascii="Times New Roman" w:hAnsi="Times New Roman"/>
      <w:sz w:val="28"/>
      <w:szCs w:val="28"/>
    </w:rPr>
  </w:style>
  <w:style w:type="character" w:styleId="user1" w:customStyle="1">
    <w:name w:val="Маркеры (user)"/>
    <w:qFormat/>
    <w:rPr>
      <w:rFonts w:ascii="OpenSymbol" w:hAnsi="OpenSymbol" w:eastAsia="OpenSymbol" w:cs="OpenSymbol"/>
    </w:rPr>
  </w:style>
  <w:style w:type="character" w:styleId="Hyperlink">
    <w:name w:val="Hyperlink"/>
    <w:uiPriority w:val="99"/>
    <w:rPr>
      <w:color w:val="000080"/>
      <w:u w:val="single"/>
    </w:rPr>
  </w:style>
  <w:style w:type="character" w:styleId="user2" w:customStyle="1">
    <w:name w:val="Ссылка указателя (user)"/>
    <w:qFormat/>
    <w:rPr/>
  </w:style>
  <w:style w:type="character" w:styleId="Style10" w:customStyle="1">
    <w:name w:val="Основной текст Знак"/>
    <w:basedOn w:val="DefaultParagraphFont"/>
    <w:qFormat/>
    <w:rsid w:val="00827d46"/>
    <w:rPr>
      <w:rFonts w:ascii="Times New Roman" w:hAnsi="Times New Roman"/>
      <w:sz w:val="28"/>
    </w:rPr>
  </w:style>
  <w:style w:type="character" w:styleId="1" w:customStyle="1">
    <w:name w:val="Стиль1 Знак"/>
    <w:basedOn w:val="Style10"/>
    <w:link w:val="15"/>
    <w:qFormat/>
    <w:rsid w:val="00827d46"/>
    <w:rPr>
      <w:rFonts w:ascii="Times New Roman" w:hAnsi="Times New Roman"/>
      <w:sz w:val="28"/>
    </w:rPr>
  </w:style>
  <w:style w:type="character" w:styleId="2" w:customStyle="1">
    <w:name w:val="Заголовок 2 Знак"/>
    <w:basedOn w:val="DefaultParagraphFont"/>
    <w:uiPriority w:val="9"/>
    <w:qFormat/>
    <w:rsid w:val="00086c86"/>
    <w:rPr>
      <w:rFonts w:ascii="Times New Roman" w:hAnsi="Times New Roman" w:cs="Times New Roman"/>
      <w:b/>
      <w:bCs/>
      <w:sz w:val="28"/>
    </w:rPr>
  </w:style>
  <w:style w:type="character" w:styleId="UnresolvedMention">
    <w:name w:val="Unresolved Mention"/>
    <w:basedOn w:val="DefaultParagraphFont"/>
    <w:uiPriority w:val="99"/>
    <w:semiHidden/>
    <w:unhideWhenUsed/>
    <w:qFormat/>
    <w:rsid w:val="00d60b89"/>
    <w:rPr>
      <w:color w:val="605E5C"/>
      <w:shd w:fill="E1DFDD" w:val="clear"/>
    </w:rPr>
  </w:style>
  <w:style w:type="character" w:styleId="Strong">
    <w:name w:val="Strong"/>
    <w:basedOn w:val="DefaultParagraphFont"/>
    <w:uiPriority w:val="22"/>
    <w:qFormat/>
    <w:rsid w:val="00be6dc6"/>
    <w:rPr>
      <w:b/>
      <w:bCs/>
    </w:rPr>
  </w:style>
  <w:style w:type="character" w:styleId="Style11" w:customStyle="1">
    <w:name w:val="Ссылка указателя"/>
    <w:qFormat/>
    <w:rPr/>
  </w:style>
  <w:style w:type="character" w:styleId="Style12" w:customStyle="1">
    <w:name w:val="Символ нумерации"/>
    <w:qFormat/>
    <w:rPr/>
  </w:style>
  <w:style w:type="character" w:styleId="Style13" w:customStyle="1">
    <w:name w:val="Верхний колонтитул Знак"/>
    <w:basedOn w:val="DefaultParagraphFont"/>
    <w:link w:val="16"/>
    <w:uiPriority w:val="99"/>
    <w:qFormat/>
    <w:rsid w:val="00cd4b72"/>
    <w:rPr/>
  </w:style>
  <w:style w:type="character" w:styleId="Style14" w:customStyle="1">
    <w:name w:val="Нижний колонтитул Знак"/>
    <w:basedOn w:val="DefaultParagraphFont"/>
    <w:link w:val="17"/>
    <w:uiPriority w:val="99"/>
    <w:qFormat/>
    <w:rsid w:val="00cd4b72"/>
    <w:rPr/>
  </w:style>
  <w:style w:type="character" w:styleId="11" w:customStyle="1">
    <w:name w:val="Верхний колонтитул Знак1"/>
    <w:basedOn w:val="DefaultParagraphFont"/>
    <w:uiPriority w:val="99"/>
    <w:qFormat/>
    <w:rsid w:val="00cd4b72"/>
    <w:rPr>
      <w:rFonts w:cs="Mangal"/>
      <w:szCs w:val="21"/>
    </w:rPr>
  </w:style>
  <w:style w:type="character" w:styleId="12" w:customStyle="1">
    <w:name w:val="Нижний колонтитул Знак1"/>
    <w:basedOn w:val="DefaultParagraphFont"/>
    <w:uiPriority w:val="99"/>
    <w:semiHidden/>
    <w:qFormat/>
    <w:rsid w:val="00cd4b72"/>
    <w:rPr>
      <w:rFonts w:cs="Mangal"/>
      <w:szCs w:val="21"/>
    </w:rPr>
  </w:style>
  <w:style w:type="character" w:styleId="3" w:customStyle="1">
    <w:name w:val="Заголовок 3 Знак"/>
    <w:basedOn w:val="DefaultParagraphFont"/>
    <w:uiPriority w:val="9"/>
    <w:qFormat/>
    <w:rsid w:val="009706ad"/>
    <w:rPr>
      <w:rFonts w:ascii="Times New Roman" w:hAnsi="Times New Roman" w:eastAsia="" w:cs="Mangal" w:eastAsiaTheme="majorEastAsia"/>
      <w:b/>
      <w:color w:themeColor="text1" w:val="000000"/>
      <w:sz w:val="28"/>
      <w:szCs w:val="21"/>
    </w:rPr>
  </w:style>
  <w:style w:type="character" w:styleId="Style15" w:customStyle="1">
    <w:name w:val="Маркеры"/>
    <w:qFormat/>
    <w:rPr>
      <w:rFonts w:ascii="OpenSymbol" w:hAnsi="OpenSymbol" w:eastAsia="OpenSymbol" w:cs="OpenSymbol"/>
    </w:rPr>
  </w:style>
  <w:style w:type="character" w:styleId="FollowedHyperlink">
    <w:name w:val="FollowedHyperlink"/>
    <w:rPr>
      <w:color w:val="800000"/>
      <w:u w:val="single"/>
    </w:rPr>
  </w:style>
  <w:style w:type="character" w:styleId="user3" w:customStyle="1">
    <w:name w:val="Исходный текст (user)"/>
    <w:qFormat/>
    <w:rPr>
      <w:rFonts w:ascii="Liberation Mono" w:hAnsi="Liberation Mono" w:eastAsia="NSimSun" w:cs="Liberation Mono"/>
    </w:rPr>
  </w:style>
  <w:style w:type="character" w:styleId="HTMLCode">
    <w:name w:val="HTML Code"/>
    <w:basedOn w:val="DefaultParagraphFont"/>
    <w:uiPriority w:val="99"/>
    <w:semiHidden/>
    <w:unhideWhenUsed/>
    <w:qFormat/>
    <w:rsid w:val="000e01c4"/>
    <w:rPr>
      <w:rFonts w:ascii="Courier New" w:hAnsi="Courier New" w:eastAsia="Times New Roman" w:cs="Courier New"/>
      <w:sz w:val="20"/>
      <w:szCs w:val="20"/>
    </w:rPr>
  </w:style>
  <w:style w:type="character" w:styleId="Style16" w:customStyle="1">
    <w:name w:val="Исходный текст"/>
    <w:qFormat/>
    <w:rPr>
      <w:rFonts w:ascii="Liberation Mono" w:hAnsi="Liberation Mono" w:eastAsia="NSimSun" w:cs="Liberation Mono"/>
    </w:rPr>
  </w:style>
  <w:style w:type="character" w:styleId="LineNumber">
    <w:name w:val="line number"/>
    <w:basedOn w:val="DefaultParagraphFont"/>
    <w:uiPriority w:val="99"/>
    <w:semiHidden/>
    <w:unhideWhenUsed/>
    <w:rsid w:val="00920baf"/>
    <w:rPr/>
  </w:style>
  <w:style w:type="paragraph" w:styleId="Style17">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0"/>
    <w:pPr>
      <w:spacing w:lineRule="auto" w:line="360" w:before="0" w:after="140"/>
      <w:ind w:firstLine="709"/>
      <w:jc w:val="both"/>
    </w:pPr>
    <w:rPr>
      <w:rFonts w:ascii="Times New Roman" w:hAnsi="Times New Roman"/>
      <w:sz w:val="28"/>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Style18">
    <w:name w:val="Указатель"/>
    <w:basedOn w:val="Normal"/>
    <w:qFormat/>
    <w:pPr>
      <w:suppressLineNumbers/>
    </w:pPr>
    <w:rPr>
      <w:rFonts w:cs="Lucida Sans"/>
    </w:rPr>
  </w:style>
  <w:style w:type="paragraph" w:styleId="Title">
    <w:name w:val="Title"/>
    <w:basedOn w:val="13"/>
    <w:next w:val="BodyText"/>
    <w:qFormat/>
    <w:pPr>
      <w:jc w:val="center"/>
    </w:pPr>
    <w:rPr>
      <w:b/>
      <w:bCs/>
      <w:sz w:val="56"/>
      <w:szCs w:val="56"/>
    </w:rPr>
  </w:style>
  <w:style w:type="paragraph" w:styleId="user4">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5">
    <w:name w:val="Указатель (user)"/>
    <w:basedOn w:val="Normal"/>
    <w:qFormat/>
    <w:pPr>
      <w:suppressLineNumbers/>
    </w:pPr>
    <w:rPr>
      <w:rFonts w:cs="Lucida Sans"/>
    </w:rPr>
  </w:style>
  <w:style w:type="paragraph" w:styleId="13" w:customStyle="1">
    <w:name w:val="Заголовок1"/>
    <w:basedOn w:val="Standard"/>
    <w:next w:val="Textbody"/>
    <w:qFormat/>
    <w:pPr>
      <w:keepNext w:val="true"/>
      <w:spacing w:before="240" w:after="120"/>
    </w:pPr>
    <w:rPr>
      <w:rFonts w:ascii="Liberation Sans" w:hAnsi="Liberation Sans" w:eastAsia="Microsoft YaHei"/>
      <w:sz w:val="28"/>
      <w:szCs w:val="28"/>
    </w:rPr>
  </w:style>
  <w:style w:type="paragraph" w:styleId="14" w:customStyle="1">
    <w:name w:val="Указатель1"/>
    <w:basedOn w:val="Standard"/>
    <w:qFormat/>
    <w:pPr>
      <w:suppressLineNumbers/>
    </w:pPr>
    <w:rPr/>
  </w:style>
  <w:style w:type="paragraph" w:styleId="IndexHeading">
    <w:name w:val="index heading"/>
    <w:basedOn w:val="13"/>
    <w:pPr>
      <w:suppressLineNumbers/>
    </w:pPr>
    <w:rPr>
      <w:b/>
      <w:bCs/>
      <w:sz w:val="32"/>
      <w:szCs w:val="32"/>
    </w:rPr>
  </w:style>
  <w:style w:type="paragraph" w:styleId="Standard" w:customStyle="1">
    <w:name w:val="Standard"/>
    <w:qFormat/>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OCHeading">
    <w:name w:val="TOC Heading"/>
    <w:basedOn w:val="IndexHeading"/>
    <w:uiPriority w:val="39"/>
    <w:qFormat/>
    <w:pPr/>
    <w:rPr/>
  </w:style>
  <w:style w:type="paragraph" w:styleId="TOC1">
    <w:name w:val="toc 1"/>
    <w:basedOn w:val="14"/>
    <w:uiPriority w:val="39"/>
    <w:pPr>
      <w:tabs>
        <w:tab w:val="clear" w:pos="709"/>
        <w:tab w:val="right" w:pos="9638" w:leader="dot"/>
      </w:tabs>
    </w:pPr>
    <w:rPr/>
  </w:style>
  <w:style w:type="paragraph" w:styleId="15" w:customStyle="1">
    <w:name w:val="Стиль1"/>
    <w:basedOn w:val="BodyText"/>
    <w:link w:val="1"/>
    <w:qFormat/>
    <w:rsid w:val="00827d46"/>
    <w:pPr>
      <w:spacing w:before="120" w:after="120"/>
    </w:pPr>
    <w:rPr/>
  </w:style>
  <w:style w:type="paragraph" w:styleId="16" w:customStyle="1">
    <w:name w:val="Верхний колонтитул1"/>
    <w:basedOn w:val="Normal"/>
    <w:next w:val="Header"/>
    <w:link w:val="Style13"/>
    <w:uiPriority w:val="99"/>
    <w:unhideWhenUsed/>
    <w:qFormat/>
    <w:rsid w:val="00cd4b72"/>
    <w:pPr>
      <w:tabs>
        <w:tab w:val="clear" w:pos="709"/>
        <w:tab w:val="center" w:pos="4677" w:leader="none"/>
        <w:tab w:val="right" w:pos="9355" w:leader="none"/>
      </w:tabs>
      <w:suppressAutoHyphens w:val="false"/>
      <w:textAlignment w:val="auto"/>
    </w:pPr>
    <w:rPr/>
  </w:style>
  <w:style w:type="paragraph" w:styleId="17" w:customStyle="1">
    <w:name w:val="Нижний колонтитул1"/>
    <w:basedOn w:val="Normal"/>
    <w:next w:val="Footer"/>
    <w:link w:val="Style14"/>
    <w:uiPriority w:val="99"/>
    <w:unhideWhenUsed/>
    <w:qFormat/>
    <w:rsid w:val="00cd4b72"/>
    <w:pPr>
      <w:tabs>
        <w:tab w:val="clear" w:pos="709"/>
        <w:tab w:val="center" w:pos="4677" w:leader="none"/>
        <w:tab w:val="right" w:pos="9355" w:leader="none"/>
      </w:tabs>
      <w:suppressAutoHyphens w:val="false"/>
      <w:textAlignment w:val="auto"/>
    </w:pPr>
    <w:rPr/>
  </w:style>
  <w:style w:type="paragraph" w:styleId="Style19" w:customStyle="1">
    <w:name w:val="Колонтитулы"/>
    <w:basedOn w:val="Normal"/>
    <w:qFormat/>
    <w:pPr/>
    <w:rPr/>
  </w:style>
  <w:style w:type="paragraph" w:styleId="user6" w:customStyle="1">
    <w:name w:val="Колонтитулы (user)"/>
    <w:basedOn w:val="Normal"/>
    <w:qFormat/>
    <w:pPr/>
    <w:rPr/>
  </w:style>
  <w:style w:type="paragraph" w:styleId="Header">
    <w:name w:val="header"/>
    <w:basedOn w:val="Normal"/>
    <w:link w:val="11"/>
    <w:uiPriority w:val="99"/>
    <w:unhideWhenUsed/>
    <w:rsid w:val="00cd4b72"/>
    <w:pPr>
      <w:tabs>
        <w:tab w:val="clear" w:pos="709"/>
        <w:tab w:val="center" w:pos="4677" w:leader="none"/>
        <w:tab w:val="right" w:pos="9355" w:leader="none"/>
      </w:tabs>
    </w:pPr>
    <w:rPr>
      <w:rFonts w:cs="Mangal"/>
      <w:szCs w:val="21"/>
    </w:rPr>
  </w:style>
  <w:style w:type="paragraph" w:styleId="Footer">
    <w:name w:val="footer"/>
    <w:basedOn w:val="Normal"/>
    <w:link w:val="12"/>
    <w:uiPriority w:val="99"/>
    <w:unhideWhenUsed/>
    <w:rsid w:val="00cd4b72"/>
    <w:pPr>
      <w:tabs>
        <w:tab w:val="clear" w:pos="709"/>
        <w:tab w:val="center" w:pos="4677" w:leader="none"/>
        <w:tab w:val="right" w:pos="9355" w:leader="none"/>
      </w:tabs>
    </w:pPr>
    <w:rPr>
      <w:rFonts w:cs="Mangal"/>
      <w:szCs w:val="21"/>
    </w:rPr>
  </w:style>
  <w:style w:type="paragraph" w:styleId="TOC2">
    <w:name w:val="toc 2"/>
    <w:basedOn w:val="Normal"/>
    <w:next w:val="Normal"/>
    <w:autoRedefine/>
    <w:uiPriority w:val="39"/>
    <w:unhideWhenUsed/>
    <w:rsid w:val="00ba7868"/>
    <w:pPr>
      <w:spacing w:before="0" w:after="100"/>
      <w:ind w:start="240"/>
    </w:pPr>
    <w:rPr>
      <w:rFonts w:cs="Mangal"/>
      <w:szCs w:val="21"/>
    </w:rPr>
  </w:style>
  <w:style w:type="paragraph" w:styleId="TOC3">
    <w:name w:val="toc 3"/>
    <w:basedOn w:val="Normal"/>
    <w:next w:val="Normal"/>
    <w:autoRedefine/>
    <w:uiPriority w:val="39"/>
    <w:unhideWhenUsed/>
    <w:rsid w:val="00495756"/>
    <w:pPr>
      <w:spacing w:before="0" w:after="100"/>
      <w:ind w:start="480"/>
    </w:pPr>
    <w:rPr>
      <w:rFonts w:cs="Mangal"/>
      <w:szCs w:val="21"/>
    </w:rPr>
  </w:style>
  <w:style w:type="paragraph" w:styleId="Style20" w:customStyle="1">
    <w:name w:val="Содержимое таблицы"/>
    <w:basedOn w:val="Normal"/>
    <w:qFormat/>
    <w:pPr>
      <w:widowControl w:val="false"/>
      <w:suppressLineNumbers/>
    </w:pPr>
    <w:rPr/>
  </w:style>
  <w:style w:type="paragraph" w:styleId="NormalWeb">
    <w:name w:val="Normal (Web)"/>
    <w:basedOn w:val="Normal"/>
    <w:uiPriority w:val="99"/>
    <w:semiHidden/>
    <w:unhideWhenUsed/>
    <w:qFormat/>
    <w:rsid w:val="00d66c40"/>
    <w:pPr/>
    <w:rPr>
      <w:rFonts w:ascii="Times New Roman" w:hAnsi="Times New Roman" w:cs="Mangal"/>
      <w:szCs w:val="21"/>
    </w:rPr>
  </w:style>
  <w:style w:type="paragraph" w:styleId="user7" w:customStyle="1">
    <w:name w:val="Содержимое таблицы (user)"/>
    <w:basedOn w:val="Normal"/>
    <w:qFormat/>
    <w:pPr>
      <w:widowControl w:val="false"/>
      <w:suppressLineNumbers/>
    </w:pPr>
    <w:rPr/>
  </w:style>
  <w:style w:type="paragraph" w:styleId="user8" w:customStyle="1">
    <w:name w:val="Текст в заданном формате (user)"/>
    <w:basedOn w:val="Normal"/>
    <w:qFormat/>
    <w:pPr/>
    <w:rPr>
      <w:rFonts w:ascii="Liberation Mono" w:hAnsi="Liberation Mono" w:cs="Liberation Mono"/>
      <w:sz w:val="20"/>
      <w:szCs w:val="20"/>
    </w:rPr>
  </w:style>
  <w:style w:type="paragraph" w:styleId="Style21" w:customStyle="1">
    <w:name w:val="Заголовок таблицы"/>
    <w:basedOn w:val="Style20"/>
    <w:qFormat/>
    <w:pPr>
      <w:jc w:val="center"/>
    </w:pPr>
    <w:rPr>
      <w:b/>
      <w:bCs/>
    </w:rPr>
  </w:style>
  <w:style w:type="paragraph" w:styleId="user9">
    <w:name w:val="Заголовок таблицы (user)"/>
    <w:basedOn w:val="user7"/>
    <w:qFormat/>
    <w:pPr>
      <w:suppressLineNumbers/>
      <w:jc w:val="center"/>
    </w:pPr>
    <w:rPr>
      <w:b/>
      <w:bCs/>
    </w:rPr>
  </w:style>
  <w:style w:type="paragraph" w:styleId="TableParagraph">
    <w:name w:val="Table Paragraph"/>
    <w:basedOn w:val="Normal"/>
    <w:qFormat/>
    <w:pPr>
      <w:widowControl w:val="false"/>
      <w:spacing w:lineRule="auto" w:line="240" w:before="0" w:after="0"/>
    </w:pPr>
    <w:rPr>
      <w:rFonts w:ascii="Times New Roman" w:hAnsi="Times New Roman" w:eastAsia="Times New Roman" w:cs="Times New Roman"/>
    </w:rPr>
  </w:style>
  <w:style w:type="paragraph" w:styleId="ListParagraph">
    <w:name w:val="List Paragraph"/>
    <w:basedOn w:val="Normal"/>
    <w:qFormat/>
    <w:pPr>
      <w:spacing w:before="0" w:after="160"/>
      <w:ind w:start="720"/>
      <w:contextualSpacing/>
    </w:pPr>
    <w:rPr/>
  </w:style>
  <w:style w:type="numbering" w:styleId="user10" w:customStyle="1">
    <w:name w:val="Без списка (user)"/>
    <w:uiPriority w:val="99"/>
    <w:semiHidden/>
    <w:unhideWhenUsed/>
    <w:qFormat/>
  </w:style>
  <w:style w:type="numbering" w:styleId="Style22" w:customStyle="1">
    <w:name w:val="Без списка"/>
    <w:uiPriority w:val="99"/>
    <w:semiHidden/>
    <w:unhideWhenUsed/>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b">
    <w:name w:val="Table Grid"/>
    <w:basedOn w:val="a3"/>
    <w:uiPriority w:val="39"/>
    <w:rsid w:val="002d5e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3.xml"/><Relationship Id="rId23" Type="http://schemas.openxmlformats.org/officeDocument/2006/relationships/footer" Target="footer14.xml"/><Relationship Id="rId24" Type="http://schemas.openxmlformats.org/officeDocument/2006/relationships/footer" Target="footer15.xml"/><Relationship Id="rId25" Type="http://schemas.openxmlformats.org/officeDocument/2006/relationships/header" Target="header4.xml"/><Relationship Id="rId26" Type="http://schemas.openxmlformats.org/officeDocument/2006/relationships/header" Target="header5.xml"/><Relationship Id="rId27" Type="http://schemas.openxmlformats.org/officeDocument/2006/relationships/header" Target="header6.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header" Target="header7.xml"/><Relationship Id="rId32" Type="http://schemas.openxmlformats.org/officeDocument/2006/relationships/header" Target="header8.xml"/><Relationship Id="rId33" Type="http://schemas.openxmlformats.org/officeDocument/2006/relationships/header" Target="header9.xml"/><Relationship Id="rId34" Type="http://schemas.openxmlformats.org/officeDocument/2006/relationships/footer" Target="footer19.xml"/><Relationship Id="rId35" Type="http://schemas.openxmlformats.org/officeDocument/2006/relationships/footer" Target="footer20.xml"/><Relationship Id="rId36" Type="http://schemas.openxmlformats.org/officeDocument/2006/relationships/footer" Target="footer21.xm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eader" Target="header12.xml"/><Relationship Id="rId40" Type="http://schemas.openxmlformats.org/officeDocument/2006/relationships/footer" Target="footer22.xml"/><Relationship Id="rId41" Type="http://schemas.openxmlformats.org/officeDocument/2006/relationships/footer" Target="footer23.xml"/><Relationship Id="rId42" Type="http://schemas.openxmlformats.org/officeDocument/2006/relationships/footer" Target="footer24.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3578</TotalTime>
  <Application>LibreOffice/25.8.5.2$Windows_X86_64 LibreOffice_project/9c8b85f387cc00a89945a79c9e6239f32e450ac2</Application>
  <AppVersion>15.0000</AppVersion>
  <Pages>119</Pages>
  <Words>18433</Words>
  <Characters>135172</Characters>
  <CharactersWithSpaces>153236</CharactersWithSpaces>
  <Paragraphs>1795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2026-03-15T08:27:00Z</dcterms:created>
  <dc:creator>Павел Гамов</dc:creator>
  <dc:description/>
  <dc:language>ru-RU</dc:language>
  <cp:lastModifiedBy/>
  <cp:lastPrinted>2026-04-09T14:41:00Z</cp:lastPrinted>
  <dcterms:modified xsi:type="dcterms:W3CDTF">2026-05-06T17:13:01Z</dcterms:modified>
  <cp:revision>107</cp:revision>
  <dc:subject/>
  <dc:title/>
</cp:coreProperties>
</file>

<file path=docProps/custom.xml><?xml version="1.0" encoding="utf-8"?>
<Properties xmlns="http://schemas.openxmlformats.org/officeDocument/2006/custom-properties" xmlns:vt="http://schemas.openxmlformats.org/officeDocument/2006/docPropsVTypes"/>
</file>