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C6ADD" w14:textId="77777777" w:rsidR="00C74624" w:rsidRDefault="00D3569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исследования Павел Гамов ЭМС-271</w:t>
      </w:r>
    </w:p>
    <w:tbl>
      <w:tblPr>
        <w:tblStyle w:val="ac"/>
        <w:tblpPr w:leftFromText="180" w:rightFromText="180" w:horzAnchor="margin" w:tblpY="660"/>
        <w:tblW w:w="10627" w:type="dxa"/>
        <w:tblLayout w:type="fixed"/>
        <w:tblLook w:val="04A0" w:firstRow="1" w:lastRow="0" w:firstColumn="1" w:lastColumn="0" w:noHBand="0" w:noVBand="1"/>
      </w:tblPr>
      <w:tblGrid>
        <w:gridCol w:w="667"/>
        <w:gridCol w:w="2751"/>
        <w:gridCol w:w="7209"/>
      </w:tblGrid>
      <w:tr w:rsidR="00C74624" w14:paraId="159ED8A0" w14:textId="77777777">
        <w:tc>
          <w:tcPr>
            <w:tcW w:w="667" w:type="dxa"/>
          </w:tcPr>
          <w:p w14:paraId="205C8FB5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2751" w:type="dxa"/>
          </w:tcPr>
          <w:p w14:paraId="1A01CA0E" w14:textId="77777777" w:rsidR="00C74624" w:rsidRDefault="00D356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Наименование этапа исследования</w:t>
            </w:r>
          </w:p>
        </w:tc>
        <w:tc>
          <w:tcPr>
            <w:tcW w:w="7209" w:type="dxa"/>
          </w:tcPr>
          <w:p w14:paraId="51B13082" w14:textId="77777777" w:rsidR="00C74624" w:rsidRDefault="00D356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Описание этапа</w:t>
            </w:r>
          </w:p>
        </w:tc>
      </w:tr>
      <w:tr w:rsidR="00C74624" w14:paraId="1264BB17" w14:textId="77777777">
        <w:tc>
          <w:tcPr>
            <w:tcW w:w="667" w:type="dxa"/>
          </w:tcPr>
          <w:p w14:paraId="09E92D19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51" w:type="dxa"/>
          </w:tcPr>
          <w:p w14:paraId="5173C9A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/ описание проблемы</w:t>
            </w:r>
          </w:p>
        </w:tc>
        <w:tc>
          <w:tcPr>
            <w:tcW w:w="7209" w:type="dxa"/>
          </w:tcPr>
          <w:p w14:paraId="620D21DA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Современные технологии оказывают большое влияние на здоровье и образ жизни населения. Недостаточное внимание уделяется эффективным инструментам цифровой поддержки формирования полезных привычек, несмотря на распространённость мобильных устройств и популярность мессенджеров. </w:t>
            </w:r>
            <w:r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Отсутствие универсальных и гибких цифровых платформ для долгосрочного укрепления здоровья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требует создания эффективных методик и сервисов, интегрирующих игровые техники и психологическую поддержку.</w:t>
            </w:r>
          </w:p>
          <w:p w14:paraId="2CD89BE3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---</w:t>
            </w:r>
          </w:p>
          <w:p w14:paraId="0CE11854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Так ли нужны универсальные и гибкие цифровые платформы для укрепления здоровья?</w:t>
            </w:r>
          </w:p>
          <w:p w14:paraId="326EFF38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Да, универсальные и гибкие цифровые платформы для укрепления здоровья крайне необходимы в современном обществе. Они интегрируют геймификацию и наставничество в повседневные мессенджеры вроде Telegram, повышая вовлеченность на 20–50% и снижая отток пользователей. Без них цифровизация усугубляет сидячий образ жизни, а такие платформы превращают привычки в устойчивые практики</w:t>
            </w:r>
          </w:p>
          <w:p w14:paraId="6741E3BA" w14:textId="77777777" w:rsidR="00C74624" w:rsidRDefault="00D35697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 xml:space="preserve">Уточните при постановке проблемы, что цифровые технологии укрепления здоровья будут актуальны у людей только определенных поколений: 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 xml:space="preserve">, 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  <w:lang w:val="en-US"/>
              </w:rPr>
              <w:t>Z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, альфа.</w:t>
            </w:r>
          </w:p>
          <w:p w14:paraId="65CA5559" w14:textId="77777777" w:rsidR="00C74624" w:rsidRDefault="00D3569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Поколению Х они не нужны.</w:t>
            </w:r>
          </w:p>
          <w:p w14:paraId="1E391E10" w14:textId="77777777" w:rsidR="00C74624" w:rsidRDefault="00D3569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---</w:t>
            </w:r>
          </w:p>
          <w:p w14:paraId="1043006A" w14:textId="77777777" w:rsidR="00C74624" w:rsidRPr="007E5D8B" w:rsidRDefault="00D3569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Современные технологии оказывают значительное влияние на здоровье и образ жизни населения. Однако недостаточно внимания уделяется разработке эффективных цифровых инструментов, способствующих формированию полезных привычек. Несмотря на широкое распространение мобильных устройств и популярность мессенджеров, отсутствуют универсальные и гибкие цифровые платформы, ориентированные на долгосрочное укрепление здоровья. Особенно остро эта потребность ощущается среди представителей молодых поколений — Y, Z и альфа, которые активно используют цифровые сервисы в повседневной жизни. В то же время, поколение X демонстрирует меньшую заинтересованность в подобных решениях, предпочитая традиционные способы саморазвития и заботы о здоровье.</w:t>
            </w:r>
          </w:p>
          <w:p w14:paraId="7573A99D" w14:textId="77777777" w:rsidR="00C74624" w:rsidRPr="007E5D8B" w:rsidRDefault="00C74624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713ED455" w14:textId="77777777" w:rsidR="00C74624" w:rsidRDefault="00D3569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Поэтому создание цифровых платформ с элементами геймификации и психологической поддержки, интегрированных, например, в привычные мессенджеры, становится важным шагом в развитии персонализированных решений для здоровья нового поколения. Без таких инструментов цифровизация может лишь усилить негативные тенденции, такие как сидячий образ жизни и снижение мотивации к здоровым привычкам.</w:t>
            </w:r>
          </w:p>
        </w:tc>
      </w:tr>
      <w:tr w:rsidR="00C74624" w14:paraId="446E6687" w14:textId="77777777">
        <w:tc>
          <w:tcPr>
            <w:tcW w:w="667" w:type="dxa"/>
          </w:tcPr>
          <w:p w14:paraId="3D6A1EB9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51" w:type="dxa"/>
          </w:tcPr>
          <w:p w14:paraId="2B296FF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Актуальность (почему проблема из п.1 остра и насущна на сегодня)</w:t>
            </w:r>
          </w:p>
        </w:tc>
        <w:tc>
          <w:tcPr>
            <w:tcW w:w="7209" w:type="dxa"/>
          </w:tcPr>
          <w:p w14:paraId="6FB9C2AD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t xml:space="preserve">Повышенная нагрузка на психику современного человека, рост числа заболеваний, вызванных нездоровыми привычками, делают актуальным разработку инновационных способов профилактики и коррекции поведения. Быстро развивающиеся цифровые технологии предоставляют уникальные возможности для популяризации и внедрения игровых техник и социальных </w:t>
            </w: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lastRenderedPageBreak/>
              <w:t>взаимодействий в целях формирования и сохранения здоровых привычек.</w:t>
            </w:r>
          </w:p>
        </w:tc>
      </w:tr>
      <w:tr w:rsidR="00C74624" w14:paraId="5BA6C7BA" w14:textId="77777777">
        <w:tc>
          <w:tcPr>
            <w:tcW w:w="667" w:type="dxa"/>
          </w:tcPr>
          <w:p w14:paraId="5A60104C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2751" w:type="dxa"/>
          </w:tcPr>
          <w:p w14:paraId="325E29D9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Формирование темы исследования</w:t>
            </w:r>
          </w:p>
        </w:tc>
        <w:tc>
          <w:tcPr>
            <w:tcW w:w="7209" w:type="dxa"/>
          </w:tcPr>
          <w:p w14:paraId="6178356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t>Реализация методики формирования здоровых привычек средствами игровой психологии и наставнической поддержки в Телеграм боте</w:t>
            </w:r>
          </w:p>
        </w:tc>
      </w:tr>
      <w:tr w:rsidR="00C74624" w14:paraId="78A32F4B" w14:textId="77777777">
        <w:tc>
          <w:tcPr>
            <w:tcW w:w="667" w:type="dxa"/>
          </w:tcPr>
          <w:p w14:paraId="284913B2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751" w:type="dxa"/>
          </w:tcPr>
          <w:p w14:paraId="1685677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Постановка/выдвижение рабочей гипотезы</w:t>
            </w:r>
          </w:p>
          <w:p w14:paraId="16DDEA03" w14:textId="77777777" w:rsidR="00C74624" w:rsidRDefault="00C7462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67430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Гипотеза — научное предположение о чем-либо,</w:t>
            </w:r>
          </w:p>
          <w:p w14:paraId="4682C6B2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требующее подтверждения, доказательства,</w:t>
            </w:r>
          </w:p>
        </w:tc>
        <w:tc>
          <w:tcPr>
            <w:tcW w:w="7209" w:type="dxa"/>
          </w:tcPr>
          <w:p w14:paraId="220D7721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Игровая психология и наставническая поддержка в цифровом пространстве Telegram-бота способны повысить эффективность (</w:t>
            </w: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уточнил на сколько % ниже)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формирования и удержания здоровых привычек у пользователей.</w:t>
            </w:r>
          </w:p>
          <w:p w14:paraId="799FE601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---</w:t>
            </w:r>
          </w:p>
          <w:p w14:paraId="0647BD56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Внедрение такой методики объединяющей геймификацию и наставническую поддержку позволит:</w:t>
            </w:r>
          </w:p>
          <w:p w14:paraId="09374138" w14:textId="77777777" w:rsidR="00C74624" w:rsidRDefault="00D35697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Повысить приверженность выполнения поставленных задач на 30%</w:t>
            </w:r>
          </w:p>
          <w:p w14:paraId="27CDC4EE" w14:textId="77777777" w:rsidR="00C74624" w:rsidRDefault="00D35697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Увеличить объем упражнений и/или заданий на 50%</w:t>
            </w:r>
          </w:p>
          <w:p w14:paraId="1C08B229" w14:textId="77777777" w:rsidR="00C74624" w:rsidRDefault="00D35697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Снизить отток новых пользователей за счет низкого порога входа на 15%</w:t>
            </w:r>
          </w:p>
          <w:p w14:paraId="14A77E41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В процессе исследования вы подтверждаете или опровергаете гипотезу на основе экспериментов</w:t>
            </w:r>
          </w:p>
        </w:tc>
      </w:tr>
      <w:tr w:rsidR="00C74624" w14:paraId="0A53DEE2" w14:textId="77777777">
        <w:tc>
          <w:tcPr>
            <w:tcW w:w="667" w:type="dxa"/>
          </w:tcPr>
          <w:p w14:paraId="275A4C7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2751" w:type="dxa"/>
          </w:tcPr>
          <w:p w14:paraId="4E34C47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цели исследования</w:t>
            </w:r>
          </w:p>
        </w:tc>
        <w:tc>
          <w:tcPr>
            <w:tcW w:w="7209" w:type="dxa"/>
          </w:tcPr>
          <w:p w14:paraId="596171B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Разработать и апробировать эффективную методику формирования здоровых привычек с использованием Telegram-бота, основанную на принципах игровой психологии и наставнической поддержки.</w:t>
            </w:r>
          </w:p>
        </w:tc>
      </w:tr>
      <w:tr w:rsidR="00C74624" w14:paraId="728A78ED" w14:textId="77777777">
        <w:tc>
          <w:tcPr>
            <w:tcW w:w="667" w:type="dxa"/>
          </w:tcPr>
          <w:p w14:paraId="4E9A4B6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2751" w:type="dxa"/>
          </w:tcPr>
          <w:p w14:paraId="104CB82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задач исследования</w:t>
            </w:r>
          </w:p>
          <w:p w14:paraId="6A42111A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(не более 5)</w:t>
            </w:r>
          </w:p>
        </w:tc>
        <w:tc>
          <w:tcPr>
            <w:tcW w:w="7209" w:type="dxa"/>
          </w:tcPr>
          <w:p w14:paraId="0396F73A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Анализ существующих подходов и технологий формирования здоровых привычек.</w:t>
            </w:r>
          </w:p>
          <w:p w14:paraId="51972B4F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Разработка модели взаимодействия Telegram-бота с пользователями.</w:t>
            </w:r>
          </w:p>
          <w:p w14:paraId="2F655B3A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Интеграция принципов игровой психологии и наставнической поддержки в алгоритм функционирования Telegram-бота.</w:t>
            </w:r>
          </w:p>
          <w:p w14:paraId="5E699EA1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Тестирование и оценка эффективности предлагаемой методики.</w:t>
            </w:r>
          </w:p>
          <w:p w14:paraId="14F7692C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Подготовка рекомендаций по внедрению методики в массовое применение.</w:t>
            </w:r>
          </w:p>
        </w:tc>
      </w:tr>
      <w:tr w:rsidR="00C74624" w14:paraId="70C092E0" w14:textId="77777777">
        <w:tc>
          <w:tcPr>
            <w:tcW w:w="667" w:type="dxa"/>
          </w:tcPr>
          <w:p w14:paraId="454E01ED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751" w:type="dxa"/>
          </w:tcPr>
          <w:p w14:paraId="5CACB53E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Определение объекта и предмета исследования</w:t>
            </w:r>
          </w:p>
        </w:tc>
        <w:tc>
          <w:tcPr>
            <w:tcW w:w="7209" w:type="dxa"/>
          </w:tcPr>
          <w:p w14:paraId="68B1E4B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Объект: Процесс формирования здоровых привычек у населения.</w:t>
            </w:r>
          </w:p>
          <w:p w14:paraId="0B9F13A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Предмет: Методика формирования здоровых привычек средствами игровой психологии и наставнической поддержки в Telegram-боте.</w:t>
            </w:r>
          </w:p>
        </w:tc>
      </w:tr>
      <w:tr w:rsidR="00C74624" w14:paraId="4F6AA6D4" w14:textId="77777777">
        <w:trPr>
          <w:trHeight w:val="695"/>
        </w:trPr>
        <w:tc>
          <w:tcPr>
            <w:tcW w:w="667" w:type="dxa"/>
          </w:tcPr>
          <w:p w14:paraId="26CF8C98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7.1</w:t>
            </w:r>
          </w:p>
        </w:tc>
        <w:tc>
          <w:tcPr>
            <w:tcW w:w="2751" w:type="dxa"/>
          </w:tcPr>
          <w:p w14:paraId="03516862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Научная проблема</w:t>
            </w:r>
          </w:p>
        </w:tc>
        <w:tc>
          <w:tcPr>
            <w:tcW w:w="7209" w:type="dxa"/>
          </w:tcPr>
          <w:p w14:paraId="651E1DD0" w14:textId="77777777" w:rsidR="00C74624" w:rsidRDefault="00D35697">
            <w:pPr>
              <w:spacing w:after="0" w:line="240" w:lineRule="auto"/>
              <w:ind w:left="227"/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 xml:space="preserve">Недостаточная эффективность существующих </w:t>
            </w:r>
            <w:r w:rsidRPr="000514CB">
              <w:rPr>
                <w:rFonts w:ascii="Times New Roman" w:eastAsia="Calibri" w:hAnsi="Times New Roman" w:cs="Times New Roman"/>
                <w:strike/>
                <w:color w:val="00A933"/>
                <w:sz w:val="24"/>
                <w:szCs w:val="24"/>
              </w:rPr>
              <w:t xml:space="preserve">цифровых </w:t>
            </w:r>
            <w:r w:rsidR="000514CB" w:rsidRPr="000514CB"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методологических</w:t>
            </w:r>
            <w:r w:rsidR="000514CB"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 xml:space="preserve"> (</w:t>
            </w:r>
            <w:r w:rsidR="000514CB" w:rsidRPr="000514CB">
              <w:rPr>
                <w:rFonts w:ascii="Times New Roman" w:eastAsia="Calibri" w:hAnsi="Times New Roman" w:cs="Times New Roman"/>
                <w:i/>
                <w:color w:val="2E74B5" w:themeColor="accent5" w:themeShade="BF"/>
                <w:sz w:val="24"/>
                <w:szCs w:val="24"/>
              </w:rPr>
              <w:t xml:space="preserve">цифровые решения – это практический аспект, методологические решение – это научный </w:t>
            </w:r>
            <w:proofErr w:type="gramStart"/>
            <w:r w:rsidR="000514CB" w:rsidRPr="000514CB">
              <w:rPr>
                <w:rFonts w:ascii="Times New Roman" w:eastAsia="Calibri" w:hAnsi="Times New Roman" w:cs="Times New Roman"/>
                <w:i/>
                <w:color w:val="2E74B5" w:themeColor="accent5" w:themeShade="BF"/>
                <w:sz w:val="24"/>
                <w:szCs w:val="24"/>
              </w:rPr>
              <w:t>аспект</w:t>
            </w:r>
            <w:r w:rsidR="000514CB"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 xml:space="preserve">)  </w:t>
            </w:r>
            <w:r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>решений</w:t>
            </w:r>
            <w:proofErr w:type="gramEnd"/>
            <w:r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 xml:space="preserve"> для формирования здоровых привычек у молодежи вследствие игнорирования индивидуальных психологических особенностей, отсутствия персонализированной поддержки и недостаточной вовлеченности пользователей в долгосрочной перспективе</w:t>
            </w:r>
          </w:p>
        </w:tc>
      </w:tr>
      <w:tr w:rsidR="00C74624" w14:paraId="21F84935" w14:textId="77777777">
        <w:tc>
          <w:tcPr>
            <w:tcW w:w="667" w:type="dxa"/>
          </w:tcPr>
          <w:p w14:paraId="498F03E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2751" w:type="dxa"/>
          </w:tcPr>
          <w:p w14:paraId="0E96B767" w14:textId="77777777" w:rsidR="00C74624" w:rsidRPr="007E5D8B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Научная </w:t>
            </w: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новизна</w:t>
            </w:r>
          </w:p>
          <w:p w14:paraId="47069A26" w14:textId="77777777" w:rsidR="00C74624" w:rsidRPr="007E5D8B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исследования</w:t>
            </w:r>
          </w:p>
          <w:p w14:paraId="6354725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(Это, </w:t>
            </w:r>
            <w:proofErr w:type="gramStart"/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то</w:t>
            </w:r>
            <w:proofErr w:type="gramEnd"/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что решает научную проблему)</w:t>
            </w:r>
          </w:p>
        </w:tc>
        <w:tc>
          <w:tcPr>
            <w:tcW w:w="7209" w:type="dxa"/>
          </w:tcPr>
          <w:p w14:paraId="39B2E824" w14:textId="0079EAFC" w:rsidR="00C74624" w:rsidRDefault="00D35697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Разработка </w:t>
            </w:r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комплексной методики</w:t>
            </w:r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сочетающей игровую психологию с наставничеством для формирования привычек.</w:t>
            </w:r>
          </w:p>
          <w:p w14:paraId="1F808EF0" w14:textId="77777777" w:rsidR="00C74624" w:rsidRDefault="00D35697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Предложена структурированная классификация </w:t>
            </w:r>
            <w:proofErr w:type="spellStart"/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геймификационных</w:t>
            </w:r>
            <w:proofErr w:type="spellEnd"/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элементов применительно к задачам формирования привычек, подкрепленная эмпирическими данными.</w:t>
            </w:r>
          </w:p>
        </w:tc>
      </w:tr>
      <w:tr w:rsidR="00C74624" w14:paraId="41D59311" w14:textId="77777777">
        <w:tc>
          <w:tcPr>
            <w:tcW w:w="667" w:type="dxa"/>
            <w:tcBorders>
              <w:top w:val="nil"/>
            </w:tcBorders>
          </w:tcPr>
          <w:p w14:paraId="4D1D3CB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7.3</w:t>
            </w:r>
          </w:p>
        </w:tc>
        <w:tc>
          <w:tcPr>
            <w:tcW w:w="2751" w:type="dxa"/>
            <w:tcBorders>
              <w:top w:val="nil"/>
            </w:tcBorders>
          </w:tcPr>
          <w:p w14:paraId="75ADFBE2" w14:textId="77777777" w:rsidR="00C74624" w:rsidRPr="007E5D8B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значимость</w:t>
            </w:r>
          </w:p>
        </w:tc>
        <w:tc>
          <w:tcPr>
            <w:tcW w:w="7209" w:type="dxa"/>
            <w:tcBorders>
              <w:top w:val="nil"/>
            </w:tcBorders>
          </w:tcPr>
          <w:p w14:paraId="2EA5060A" w14:textId="3C1F617A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Интеграция коучинга </w:t>
            </w:r>
            <w:r w:rsidR="007E5D8B"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персонализированной поддержки, учитывающая психологические барьеры и нормализующая неудачи, с фокусом на современное поколение.</w:t>
            </w:r>
          </w:p>
          <w:p w14:paraId="0BE567B5" w14:textId="77777777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Этическая модель обработки данных здоровья с открытым поиском менторов, снижающая барьеры и повышающая шанс отказа от приложения на 15–25%.</w:t>
            </w:r>
          </w:p>
          <w:p w14:paraId="7AC83576" w14:textId="77777777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Систематизация 4 категорий геймификации (коммуникация, соревнование, цели, бонусы) в чат-ботах с эмпирическими тестами эффективности.</w:t>
            </w:r>
          </w:p>
          <w:p w14:paraId="6DB7DE3C" w14:textId="77777777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Масштабируемая архитектура бота с замкнутым циклом данных для итеративного улучшения, ориентированная на профилактику здоровья.</w:t>
            </w:r>
          </w:p>
        </w:tc>
      </w:tr>
      <w:tr w:rsidR="00C74624" w14:paraId="2A0BFB74" w14:textId="77777777">
        <w:tc>
          <w:tcPr>
            <w:tcW w:w="667" w:type="dxa"/>
          </w:tcPr>
          <w:p w14:paraId="3977C2FA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2751" w:type="dxa"/>
          </w:tcPr>
          <w:p w14:paraId="427FB57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Эффекты от разработки методики работы с пользователями</w:t>
            </w:r>
          </w:p>
          <w:p w14:paraId="38610BA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(количественно измеримые)</w:t>
            </w:r>
          </w:p>
        </w:tc>
        <w:tc>
          <w:tcPr>
            <w:tcW w:w="7209" w:type="dxa"/>
          </w:tcPr>
          <w:tbl>
            <w:tblPr>
              <w:tblStyle w:val="ac"/>
              <w:tblW w:w="6977" w:type="dxa"/>
              <w:tblLayout w:type="fixed"/>
              <w:tblLook w:val="04A0" w:firstRow="1" w:lastRow="0" w:firstColumn="1" w:lastColumn="0" w:noHBand="0" w:noVBand="1"/>
            </w:tblPr>
            <w:tblGrid>
              <w:gridCol w:w="2325"/>
              <w:gridCol w:w="2326"/>
              <w:gridCol w:w="2326"/>
            </w:tblGrid>
            <w:tr w:rsidR="00C74624" w14:paraId="655398CF" w14:textId="77777777">
              <w:tc>
                <w:tcPr>
                  <w:tcW w:w="2325" w:type="dxa"/>
                </w:tcPr>
                <w:p w14:paraId="7E096181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Рост регулярных тренировок</w:t>
                  </w:r>
                </w:p>
              </w:tc>
              <w:tc>
                <w:tcPr>
                  <w:tcW w:w="2326" w:type="dxa"/>
                </w:tcPr>
                <w:p w14:paraId="48EE8F85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 пользователей фитнес-приложений с геймификацией</w:t>
                  </w:r>
                </w:p>
              </w:tc>
              <w:tc>
                <w:tcPr>
                  <w:tcW w:w="2326" w:type="dxa"/>
                </w:tcPr>
                <w:p w14:paraId="0304AC53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+30% чаще придерживаются графика</w:t>
                  </w:r>
                </w:p>
              </w:tc>
            </w:tr>
            <w:tr w:rsidR="00C74624" w14:paraId="3EB7D5FF" w14:textId="77777777">
              <w:tc>
                <w:tcPr>
                  <w:tcW w:w="2325" w:type="dxa"/>
                  <w:vAlign w:val="bottom"/>
                </w:tcPr>
                <w:p w14:paraId="531A20EE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Увеличение объема упражнений</w:t>
                  </w:r>
                </w:p>
              </w:tc>
              <w:tc>
                <w:tcPr>
                  <w:tcW w:w="2326" w:type="dxa"/>
                  <w:vAlign w:val="bottom"/>
                </w:tcPr>
                <w:p w14:paraId="2C6E323D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По сравнению с неигровыми методами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1A8A1798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+50% активности</w:t>
                  </w:r>
                </w:p>
              </w:tc>
            </w:tr>
            <w:tr w:rsidR="00C74624" w14:paraId="2527C07F" w14:textId="77777777">
              <w:tc>
                <w:tcPr>
                  <w:tcW w:w="2325" w:type="dxa"/>
                  <w:vAlign w:val="bottom"/>
                </w:tcPr>
                <w:p w14:paraId="2D995ED2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Увеличение показателя вовлеченности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6FD76731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 xml:space="preserve">В </w:t>
                  </w:r>
                  <w:proofErr w:type="spellStart"/>
                  <w:r>
                    <w:rPr>
                      <w:rFonts w:ascii="Times New Roman" w:eastAsia="Calibri" w:hAnsi="Times New Roman" w:cs="Times New Roman"/>
                    </w:rPr>
                    <w:t>геймифицированных</w:t>
                  </w:r>
                  <w:proofErr w:type="spellEnd"/>
                  <w:r>
                    <w:rPr>
                      <w:rFonts w:ascii="Times New Roman" w:eastAsia="Calibri" w:hAnsi="Times New Roman" w:cs="Times New Roman"/>
                    </w:rPr>
                    <w:t xml:space="preserve"> ботах</w:t>
                  </w:r>
                </w:p>
              </w:tc>
              <w:tc>
                <w:tcPr>
                  <w:tcW w:w="2326" w:type="dxa"/>
                  <w:vAlign w:val="bottom"/>
                </w:tcPr>
                <w:p w14:paraId="359EB8E4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+20–30% ежедневных пользователей</w:t>
                  </w:r>
                </w:p>
              </w:tc>
            </w:tr>
            <w:tr w:rsidR="00C74624" w14:paraId="364BFC1A" w14:textId="77777777">
              <w:tc>
                <w:tcPr>
                  <w:tcW w:w="2325" w:type="dxa"/>
                  <w:vAlign w:val="bottom"/>
                </w:tcPr>
                <w:p w14:paraId="01108E6C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Снижение оттока пользователей на старте</w:t>
                  </w:r>
                </w:p>
              </w:tc>
              <w:tc>
                <w:tcPr>
                  <w:tcW w:w="2326" w:type="dxa"/>
                  <w:vAlign w:val="bottom"/>
                </w:tcPr>
                <w:p w14:paraId="7334873E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Благодаря низкому порогу входа и нормализации неудач</w:t>
                  </w:r>
                </w:p>
              </w:tc>
              <w:tc>
                <w:tcPr>
                  <w:tcW w:w="2326" w:type="dxa"/>
                  <w:vAlign w:val="bottom"/>
                </w:tcPr>
                <w:p w14:paraId="413556B4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-15% бросивших пользователей</w:t>
                  </w:r>
                </w:p>
              </w:tc>
            </w:tr>
            <w:tr w:rsidR="00C74624" w14:paraId="0F0FDED0" w14:textId="77777777">
              <w:tc>
                <w:tcPr>
                  <w:tcW w:w="2325" w:type="dxa"/>
                  <w:vAlign w:val="bottom"/>
                </w:tcPr>
                <w:p w14:paraId="1C133A94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Приверженность терапии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28BAFE08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 пациентов с хроническими заболеваниями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28B05093" w14:textId="77777777" w:rsidR="00C74624" w:rsidRDefault="00D35697" w:rsidP="009B385A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+20% активности</w:t>
                  </w:r>
                </w:p>
              </w:tc>
            </w:tr>
          </w:tbl>
          <w:p w14:paraId="6EE38902" w14:textId="77777777" w:rsidR="00C74624" w:rsidRDefault="00C74624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</w:tc>
      </w:tr>
    </w:tbl>
    <w:p w14:paraId="28BA5002" w14:textId="77777777" w:rsidR="00C74624" w:rsidRDefault="00C74624">
      <w:pPr>
        <w:rPr>
          <w:rFonts w:ascii="Times New Roman" w:hAnsi="Times New Roman" w:cs="Times New Roman"/>
          <w:sz w:val="28"/>
          <w:szCs w:val="28"/>
        </w:rPr>
      </w:pPr>
    </w:p>
    <w:sectPr w:rsidR="00C74624">
      <w:pgSz w:w="11906" w:h="16838"/>
      <w:pgMar w:top="720" w:right="720" w:bottom="720" w:left="72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0705B"/>
    <w:multiLevelType w:val="multilevel"/>
    <w:tmpl w:val="22DA588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3B050080"/>
    <w:multiLevelType w:val="multilevel"/>
    <w:tmpl w:val="B3D2F0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072C7F"/>
    <w:multiLevelType w:val="multilevel"/>
    <w:tmpl w:val="8C5C37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55A55106"/>
    <w:multiLevelType w:val="multilevel"/>
    <w:tmpl w:val="2E5C0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72A78F7"/>
    <w:multiLevelType w:val="multilevel"/>
    <w:tmpl w:val="FE885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num w:numId="1" w16cid:durableId="1184830069">
    <w:abstractNumId w:val="2"/>
  </w:num>
  <w:num w:numId="2" w16cid:durableId="1083574130">
    <w:abstractNumId w:val="0"/>
  </w:num>
  <w:num w:numId="3" w16cid:durableId="1431438646">
    <w:abstractNumId w:val="4"/>
  </w:num>
  <w:num w:numId="4" w16cid:durableId="1942834670">
    <w:abstractNumId w:val="3"/>
  </w:num>
  <w:num w:numId="5" w16cid:durableId="1362126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624"/>
    <w:rsid w:val="000514CB"/>
    <w:rsid w:val="007E5D8B"/>
    <w:rsid w:val="009B385A"/>
    <w:rsid w:val="00C74624"/>
    <w:rsid w:val="00D35697"/>
    <w:rsid w:val="00F6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1C5C6"/>
  <w15:docId w15:val="{1FFCE67C-7994-4390-96B1-AEE00043B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Символ нумерации"/>
    <w:qFormat/>
  </w:style>
  <w:style w:type="paragraph" w:styleId="a4">
    <w:name w:val="Title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Lucida Sans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Lucida Sans"/>
    </w:rPr>
  </w:style>
  <w:style w:type="paragraph" w:styleId="a9">
    <w:name w:val="List Paragraph"/>
    <w:basedOn w:val="a"/>
    <w:uiPriority w:val="34"/>
    <w:qFormat/>
    <w:rsid w:val="00442A4D"/>
    <w:pPr>
      <w:ind w:left="720"/>
      <w:contextualSpacing/>
    </w:pPr>
  </w:style>
  <w:style w:type="paragraph" w:customStyle="1" w:styleId="user">
    <w:name w:val="Содержимое врезки (user)"/>
    <w:basedOn w:val="a"/>
    <w:qFormat/>
  </w:style>
  <w:style w:type="paragraph" w:customStyle="1" w:styleId="aa">
    <w:name w:val="Содержимое врезки"/>
    <w:basedOn w:val="a"/>
    <w:qFormat/>
  </w:style>
  <w:style w:type="numbering" w:customStyle="1" w:styleId="ab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styleId="ac">
    <w:name w:val="Table Grid"/>
    <w:basedOn w:val="a1"/>
    <w:uiPriority w:val="39"/>
    <w:rsid w:val="00BF29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965</Words>
  <Characters>5504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Демидов Андрей Викторович</dc:creator>
  <dc:description/>
  <cp:lastModifiedBy>Павел Гамов</cp:lastModifiedBy>
  <cp:revision>5</cp:revision>
  <dcterms:created xsi:type="dcterms:W3CDTF">2026-03-18T10:14:00Z</dcterms:created>
  <dcterms:modified xsi:type="dcterms:W3CDTF">2026-03-19T10:30:00Z</dcterms:modified>
  <dc:language>ru-RU</dc:language>
</cp:coreProperties>
</file>