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ind w:left="142" w:right="41"/>
        <w:jc w:val="center"/>
        <w:rPr>
          <w:rFonts w:ascii="Times New Roman" w:hAnsi="Times New Roman"/>
          <w:sz w:val="28"/>
          <w:szCs w:val="28"/>
        </w:rPr>
      </w:pPr>
      <w:r>
        <w:rPr>
          <w:rFonts w:eastAsia="Times New Roman" w:cs="Times New Roman" w:ascii="Times New Roman" w:hAnsi="Times New Roman"/>
          <w:b/>
          <w:color w:val="000000"/>
          <w:sz w:val="28"/>
          <w:szCs w:val="28"/>
          <w:lang w:eastAsia="ru-RU"/>
        </w:rPr>
        <w:t>МИНИСТЕРСТВО ТРАНСПОРТА РОССИЙСКОЙ ФЕДЕРАЦИИ</w:t>
      </w:r>
    </w:p>
    <w:p>
      <w:pPr>
        <w:pStyle w:val="Normal"/>
        <w:spacing w:lineRule="auto" w:line="240" w:before="120" w:after="120"/>
        <w:ind w:left="142" w:right="41"/>
        <w:jc w:val="center"/>
        <w:rPr>
          <w:rFonts w:ascii="Times New Roman" w:hAnsi="Times New Roman"/>
          <w:sz w:val="28"/>
          <w:szCs w:val="28"/>
        </w:rPr>
      </w:pPr>
      <w:r>
        <w:rPr>
          <w:rFonts w:eastAsia="Calibri" w:cs="Times New Roman" w:ascii="Times New Roman" w:hAnsi="Times New Roman"/>
          <w:b/>
          <w:sz w:val="28"/>
          <w:szCs w:val="28"/>
        </w:rPr>
        <w:t xml:space="preserve">ФЕДЕРАЛЬНОЕ ГОСУДАРСТВЕННОЕ АВТОНОМНОЕ </w:t>
      </w:r>
    </w:p>
    <w:p>
      <w:pPr>
        <w:pStyle w:val="Normal"/>
        <w:spacing w:lineRule="auto" w:line="240" w:before="120" w:after="120"/>
        <w:ind w:left="142" w:right="41"/>
        <w:jc w:val="center"/>
        <w:rPr>
          <w:rFonts w:ascii="Times New Roman" w:hAnsi="Times New Roman"/>
          <w:sz w:val="28"/>
          <w:szCs w:val="28"/>
        </w:rPr>
      </w:pPr>
      <w:r>
        <w:rPr>
          <w:rFonts w:eastAsia="Calibri" w:cs="Times New Roman" w:ascii="Times New Roman" w:hAnsi="Times New Roman"/>
          <w:b/>
          <w:sz w:val="28"/>
          <w:szCs w:val="28"/>
        </w:rPr>
        <w:t>ОБРАЗОВАТЕЛЬНОЕ УЧРЕЖДЕНИЕ ВЫСШЕГО ОБРАЗОВАНИЯ</w:t>
      </w:r>
    </w:p>
    <w:p>
      <w:pPr>
        <w:pStyle w:val="Normal"/>
        <w:spacing w:lineRule="auto" w:line="240" w:before="120" w:after="120"/>
        <w:ind w:left="142" w:right="41"/>
        <w:jc w:val="center"/>
        <w:rPr>
          <w:rFonts w:ascii="Times New Roman" w:hAnsi="Times New Roman"/>
          <w:sz w:val="28"/>
          <w:szCs w:val="28"/>
        </w:rPr>
      </w:pPr>
      <w:r>
        <w:rPr>
          <w:rFonts w:eastAsia="Calibri" w:cs="Times New Roman" w:ascii="Times New Roman" w:hAnsi="Times New Roman"/>
          <w:b/>
          <w:sz w:val="28"/>
          <w:szCs w:val="28"/>
        </w:rPr>
        <w:t xml:space="preserve"> </w:t>
      </w:r>
      <w:r>
        <w:rPr>
          <w:rFonts w:eastAsia="Calibri" w:cs="Times New Roman" w:ascii="Times New Roman" w:hAnsi="Times New Roman"/>
          <w:b/>
          <w:sz w:val="28"/>
          <w:szCs w:val="28"/>
        </w:rPr>
        <w:t xml:space="preserve">«РОССИЙСКИЙ УНИВЕРСИТЕТ ТРАНСПОРТА» </w:t>
      </w:r>
    </w:p>
    <w:p>
      <w:pPr>
        <w:pStyle w:val="Normal"/>
        <w:spacing w:lineRule="auto" w:line="240" w:before="120" w:after="120"/>
        <w:ind w:left="142" w:right="41"/>
        <w:jc w:val="center"/>
        <w:rPr>
          <w:rFonts w:ascii="Times New Roman" w:hAnsi="Times New Roman"/>
          <w:sz w:val="28"/>
          <w:szCs w:val="28"/>
        </w:rPr>
      </w:pPr>
      <w:r>
        <w:rPr>
          <w:rFonts w:eastAsia="Calibri" w:cs="Times New Roman" w:ascii="Times New Roman" w:hAnsi="Times New Roman"/>
          <w:b/>
          <w:sz w:val="28"/>
          <w:szCs w:val="28"/>
        </w:rPr>
        <w:t>РУТ (МИИТ)</w:t>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r>
    </w:p>
    <w:p>
      <w:pPr>
        <w:pStyle w:val="Normal"/>
        <w:spacing w:lineRule="auto" w:line="240" w:before="120" w:after="120"/>
        <w:jc w:val="center"/>
        <w:rPr>
          <w:rFonts w:ascii="Times New Roman" w:hAnsi="Times New Roman"/>
          <w:sz w:val="28"/>
          <w:szCs w:val="28"/>
        </w:rPr>
      </w:pPr>
      <w:r>
        <w:rPr>
          <w:rFonts w:eastAsia="Calibri" w:cs="Times New Roman" w:ascii="Times New Roman" w:hAnsi="Times New Roman"/>
          <w:sz w:val="28"/>
          <w:szCs w:val="28"/>
        </w:rPr>
        <w:t>Кафедра «</w:t>
      </w:r>
      <w:r>
        <w:rPr>
          <w:rFonts w:eastAsia="Calibri" w:cs="Times New Roman" w:ascii="Times New Roman" w:hAnsi="Times New Roman"/>
          <w:sz w:val="28"/>
          <w:szCs w:val="28"/>
          <w:u w:val="single"/>
        </w:rPr>
        <w:t>Информационные системы цифровой экономики</w:t>
      </w:r>
      <w:r>
        <w:rPr>
          <w:rFonts w:eastAsia="Calibri" w:cs="Times New Roman" w:ascii="Times New Roman" w:hAnsi="Times New Roman"/>
          <w:sz w:val="28"/>
          <w:szCs w:val="28"/>
        </w:rPr>
        <w:t>»</w:t>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r>
    </w:p>
    <w:p>
      <w:pPr>
        <w:pStyle w:val="Normal"/>
        <w:spacing w:lineRule="auto" w:line="240" w:before="120" w:after="120"/>
        <w:jc w:val="center"/>
        <w:rPr>
          <w:rFonts w:ascii="Times New Roman" w:hAnsi="Times New Roman"/>
          <w:sz w:val="28"/>
          <w:szCs w:val="28"/>
        </w:rPr>
      </w:pPr>
      <w:r>
        <w:rPr>
          <w:rFonts w:eastAsia="Calibri" w:cs="Times New Roman" w:ascii="Times New Roman" w:hAnsi="Times New Roman"/>
          <w:b/>
          <w:sz w:val="28"/>
          <w:szCs w:val="28"/>
        </w:rPr>
        <w:t>Отчет по производственной практике</w:t>
      </w:r>
    </w:p>
    <w:p>
      <w:pPr>
        <w:pStyle w:val="Normal"/>
        <w:spacing w:lineRule="auto" w:line="240" w:before="120" w:after="120"/>
        <w:jc w:val="center"/>
        <w:rPr>
          <w:rFonts w:ascii="Times New Roman" w:hAnsi="Times New Roman"/>
          <w:sz w:val="28"/>
          <w:szCs w:val="28"/>
        </w:rPr>
      </w:pPr>
      <w:r>
        <w:rPr>
          <w:rFonts w:eastAsia="Calibri" w:cs="Times New Roman" w:ascii="Times New Roman" w:hAnsi="Times New Roman"/>
          <w:b/>
          <w:color w:val="000000"/>
          <w:sz w:val="28"/>
          <w:szCs w:val="28"/>
        </w:rPr>
        <w:t>(</w:t>
      </w:r>
      <w:r>
        <w:rPr>
          <w:rFonts w:eastAsia="Calibri" w:cs="Times New Roman" w:ascii="Times New Roman" w:hAnsi="Times New Roman"/>
          <w:color w:val="000000"/>
          <w:sz w:val="28"/>
          <w:szCs w:val="28"/>
        </w:rPr>
        <w:t>Научно-исследовательская работа)</w:t>
      </w:r>
    </w:p>
    <w:p>
      <w:pPr>
        <w:pStyle w:val="Normal"/>
        <w:spacing w:lineRule="auto" w:line="240" w:before="120" w:after="120"/>
        <w:jc w:val="center"/>
        <w:rPr>
          <w:rFonts w:ascii="Times New Roman" w:hAnsi="Times New Roman" w:eastAsia="Calibri" w:cs="Times New Roman"/>
          <w:b/>
          <w:sz w:val="28"/>
          <w:szCs w:val="28"/>
        </w:rPr>
      </w:pPr>
      <w:r>
        <w:rPr>
          <w:rFonts w:eastAsia="Calibri" w:cs="Times New Roman" w:ascii="Times New Roman" w:hAnsi="Times New Roman"/>
          <w:b/>
          <w:sz w:val="28"/>
          <w:szCs w:val="28"/>
        </w:rPr>
      </w:r>
    </w:p>
    <w:p>
      <w:pPr>
        <w:pStyle w:val="Normal"/>
        <w:spacing w:lineRule="auto" w:line="240" w:before="0" w:after="0"/>
        <w:jc w:val="center"/>
        <w:rPr>
          <w:rFonts w:ascii="Times New Roman" w:hAnsi="Times New Roman"/>
          <w:sz w:val="28"/>
          <w:szCs w:val="28"/>
        </w:rPr>
      </w:pPr>
      <w:r>
        <w:rPr>
          <w:rFonts w:eastAsia="Calibri" w:cs="Times New Roman" w:ascii="Times New Roman" w:hAnsi="Times New Roman"/>
          <w:sz w:val="28"/>
          <w:szCs w:val="28"/>
        </w:rPr>
        <w:t>Направление (специальность) «</w:t>
      </w:r>
      <w:r>
        <w:rPr>
          <w:rFonts w:eastAsia="Calibri" w:cs="Times New Roman" w:ascii="Times New Roman" w:hAnsi="Times New Roman"/>
          <w:sz w:val="28"/>
          <w:szCs w:val="28"/>
          <w:u w:val="single"/>
        </w:rPr>
        <w:t>Прикладная информатика</w:t>
      </w:r>
      <w:r>
        <w:rPr>
          <w:rFonts w:eastAsia="Calibri" w:cs="Times New Roman" w:ascii="Times New Roman" w:hAnsi="Times New Roman"/>
          <w:sz w:val="28"/>
          <w:szCs w:val="28"/>
        </w:rPr>
        <w:t>»</w:t>
      </w:r>
    </w:p>
    <w:p>
      <w:pPr>
        <w:pStyle w:val="Normal"/>
        <w:spacing w:lineRule="auto" w:line="240" w:before="0" w:after="0"/>
        <w:jc w:val="center"/>
        <w:rPr>
          <w:rFonts w:ascii="Times New Roman" w:hAnsi="Times New Roman"/>
          <w:sz w:val="28"/>
          <w:szCs w:val="28"/>
        </w:rPr>
      </w:pPr>
      <w:r>
        <w:rPr>
          <w:rFonts w:eastAsia="Calibri" w:cs="Times New Roman" w:ascii="Times New Roman" w:hAnsi="Times New Roman"/>
          <w:sz w:val="28"/>
          <w:szCs w:val="28"/>
        </w:rPr>
        <w:t>Профиль (направление/направленность) «</w:t>
      </w:r>
      <w:r>
        <w:rPr>
          <w:rFonts w:eastAsia="Calibri" w:cs="Times New Roman" w:ascii="Times New Roman" w:hAnsi="Times New Roman"/>
          <w:sz w:val="28"/>
          <w:szCs w:val="28"/>
          <w:u w:val="single"/>
        </w:rPr>
        <w:t>Информационные технологии управления социально-экономическими системами</w:t>
      </w:r>
      <w:r>
        <w:rPr>
          <w:rFonts w:eastAsia="Calibri" w:cs="Times New Roman" w:ascii="Times New Roman" w:hAnsi="Times New Roman"/>
          <w:sz w:val="28"/>
          <w:szCs w:val="28"/>
        </w:rPr>
        <w:t>»</w:t>
      </w:r>
    </w:p>
    <w:p>
      <w:pPr>
        <w:pStyle w:val="Normal"/>
        <w:spacing w:lineRule="auto" w:line="240" w:before="120" w:after="120"/>
        <w:jc w:val="center"/>
        <w:rPr>
          <w:rFonts w:ascii="Times New Roman" w:hAnsi="Times New Roman" w:eastAsia="Calibri" w:cs="Times New Roman"/>
          <w:color w:val="FF0000"/>
          <w:sz w:val="28"/>
          <w:szCs w:val="28"/>
        </w:rPr>
      </w:pPr>
      <w:r>
        <w:rPr>
          <w:rFonts w:eastAsia="Calibri" w:cs="Times New Roman" w:ascii="Times New Roman" w:hAnsi="Times New Roman"/>
          <w:color w:val="FF0000"/>
          <w:sz w:val="28"/>
          <w:szCs w:val="28"/>
        </w:rPr>
      </w:r>
    </w:p>
    <w:p>
      <w:pPr>
        <w:pStyle w:val="Normal"/>
        <w:spacing w:lineRule="auto" w:line="240" w:before="120" w:after="120"/>
        <w:jc w:val="center"/>
        <w:rPr>
          <w:rFonts w:ascii="Times New Roman" w:hAnsi="Times New Roman"/>
          <w:sz w:val="28"/>
          <w:szCs w:val="28"/>
        </w:rPr>
      </w:pPr>
      <w:r>
        <w:rPr/>
        <w:drawing>
          <wp:inline distT="0" distB="0" distL="0" distR="0">
            <wp:extent cx="10795" cy="1079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10795" cy="10795"/>
                    </a:xfrm>
                    <a:prstGeom prst="rect">
                      <a:avLst/>
                    </a:prstGeom>
                    <a:noFill/>
                  </pic:spPr>
                </pic:pic>
              </a:graphicData>
            </a:graphic>
          </wp:inline>
        </w:drawing>
      </w:r>
    </w:p>
    <w:p>
      <w:pPr>
        <w:pStyle w:val="Normal"/>
        <w:spacing w:lineRule="auto" w:line="240" w:before="120" w:after="120"/>
        <w:jc w:val="center"/>
        <w:rPr>
          <w:rFonts w:ascii="Times New Roman" w:hAnsi="Times New Roman" w:eastAsia="Calibri" w:cs="Times New Roman"/>
          <w:color w:val="FF0000"/>
          <w:sz w:val="28"/>
          <w:szCs w:val="28"/>
        </w:rPr>
      </w:pPr>
      <w:r>
        <w:rPr>
          <w:rFonts w:eastAsia="Calibri" w:cs="Times New Roman" w:ascii="Times New Roman" w:hAnsi="Times New Roman"/>
          <w:color w:val="FF0000"/>
          <w:sz w:val="28"/>
          <w:szCs w:val="28"/>
        </w:rPr>
      </w:r>
    </w:p>
    <w:p>
      <w:pPr>
        <w:pStyle w:val="Normal"/>
        <w:spacing w:lineRule="auto" w:line="240" w:before="120" w:after="120"/>
        <w:jc w:val="center"/>
        <w:rPr>
          <w:rFonts w:ascii="Times New Roman" w:hAnsi="Times New Roman" w:eastAsia="Calibri" w:cs="Times New Roman"/>
          <w:color w:val="FF0000"/>
          <w:sz w:val="28"/>
          <w:szCs w:val="28"/>
        </w:rPr>
      </w:pPr>
      <w:r>
        <w:rPr>
          <w:rFonts w:eastAsia="Calibri" w:cs="Times New Roman" w:ascii="Times New Roman" w:hAnsi="Times New Roman"/>
          <w:color w:val="FF0000"/>
          <w:sz w:val="28"/>
          <w:szCs w:val="28"/>
        </w:rPr>
      </w:r>
    </w:p>
    <w:p>
      <w:pPr>
        <w:pStyle w:val="Normal"/>
        <w:spacing w:lineRule="auto" w:line="240" w:before="0" w:after="0"/>
        <w:jc w:val="both"/>
        <w:rPr>
          <w:rFonts w:ascii="Times New Roman" w:hAnsi="Times New Roman" w:eastAsia="Times New Roman" w:cs="Times New Roman"/>
          <w:iCs/>
          <w:sz w:val="28"/>
          <w:szCs w:val="28"/>
        </w:rPr>
      </w:pPr>
      <w:r>
        <w:rPr>
          <w:rFonts w:eastAsia="Times New Roman" w:cs="Times New Roman" w:ascii="Times New Roman" w:hAnsi="Times New Roman"/>
          <w:iCs/>
          <w:sz w:val="28"/>
          <w:szCs w:val="28"/>
        </w:rPr>
      </w:r>
    </w:p>
    <w:tbl>
      <w:tblPr>
        <w:tblStyle w:val="2"/>
        <w:tblW w:w="9355"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3969"/>
        <w:gridCol w:w="5385"/>
      </w:tblGrid>
      <w:tr>
        <w:trPr/>
        <w:tc>
          <w:tcPr>
            <w:tcW w:w="3969" w:type="dxa"/>
            <w:tcBorders>
              <w:top w:val="nil"/>
              <w:left w:val="nil"/>
              <w:bottom w:val="nil"/>
              <w:right w:val="nil"/>
            </w:tcBorders>
          </w:tcPr>
          <w:p>
            <w:pPr>
              <w:pStyle w:val="Normal"/>
              <w:widowControl/>
              <w:suppressAutoHyphens w:val="true"/>
              <w:spacing w:lineRule="auto" w:line="240" w:before="0" w:after="0"/>
              <w:jc w:val="both"/>
              <w:rPr>
                <w:rFonts w:ascii="Times New Roman" w:hAnsi="Times New Roman" w:eastAsia="Times New Roman" w:cs="Times New Roman"/>
                <w:iCs/>
                <w:sz w:val="28"/>
                <w:szCs w:val="28"/>
              </w:rPr>
            </w:pPr>
            <w:r>
              <w:rPr>
                <w:rFonts w:eastAsia="Times New Roman" w:cs="Times New Roman" w:ascii="Times New Roman" w:hAnsi="Times New Roman"/>
                <w:iCs/>
                <w:sz w:val="28"/>
                <w:szCs w:val="28"/>
              </w:rPr>
            </w:r>
          </w:p>
        </w:tc>
        <w:tc>
          <w:tcPr>
            <w:tcW w:w="5385"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sz w:val="28"/>
                <w:szCs w:val="28"/>
              </w:rPr>
            </w:pPr>
            <w:r>
              <w:rPr>
                <w:rFonts w:eastAsia="Times New Roman" w:cs="Times New Roman" w:ascii="Times New Roman" w:hAnsi="Times New Roman"/>
                <w:iCs/>
                <w:kern w:val="0"/>
                <w:sz w:val="28"/>
                <w:szCs w:val="28"/>
                <w:lang w:val="ru-RU" w:eastAsia="en-US" w:bidi="ar-SA"/>
              </w:rPr>
              <w:t xml:space="preserve">Выполнил студент группы </w:t>
            </w:r>
            <w:r>
              <w:rPr>
                <w:rFonts w:eastAsia="Times New Roman" w:cs="Times New Roman" w:ascii="Times New Roman" w:hAnsi="Times New Roman"/>
                <w:iCs/>
                <w:kern w:val="0"/>
                <w:sz w:val="28"/>
                <w:szCs w:val="28"/>
                <w:u w:val="single"/>
                <w:lang w:val="ru-RU" w:eastAsia="en-US" w:bidi="ar-SA"/>
              </w:rPr>
              <w:t>ЭМС-271</w:t>
            </w:r>
          </w:p>
          <w:p>
            <w:pPr>
              <w:pStyle w:val="Normal"/>
              <w:widowControl/>
              <w:suppressAutoHyphens w:val="true"/>
              <w:spacing w:lineRule="auto" w:line="240" w:before="0" w:after="0"/>
              <w:jc w:val="left"/>
              <w:rPr>
                <w:rFonts w:ascii="Times New Roman" w:hAnsi="Times New Roman"/>
                <w:sz w:val="28"/>
                <w:szCs w:val="28"/>
              </w:rPr>
            </w:pPr>
            <w:r>
              <w:rPr>
                <w:rFonts w:eastAsia="Times New Roman" w:cs="Times New Roman" w:ascii="Times New Roman" w:hAnsi="Times New Roman"/>
                <w:i/>
                <w:iCs/>
                <w:kern w:val="0"/>
                <w:sz w:val="28"/>
                <w:szCs w:val="28"/>
                <w:lang w:val="ru-RU" w:eastAsia="en-US" w:bidi="ar-SA"/>
              </w:rPr>
              <w:t>П.А. Гамов</w:t>
            </w:r>
          </w:p>
          <w:p>
            <w:pPr>
              <w:pStyle w:val="Normal"/>
              <w:widowControl/>
              <w:suppressAutoHyphens w:val="true"/>
              <w:spacing w:lineRule="auto" w:line="240" w:before="0" w:after="0"/>
              <w:jc w:val="left"/>
              <w:rPr>
                <w:rFonts w:ascii="Times New Roman" w:hAnsi="Times New Roman" w:eastAsia="Times New Roman" w:cs="Times New Roman"/>
                <w:iCs/>
                <w:sz w:val="28"/>
                <w:szCs w:val="28"/>
              </w:rPr>
            </w:pPr>
            <w:r>
              <w:rPr>
                <w:rFonts w:eastAsia="Times New Roman" w:cs="Times New Roman" w:ascii="Times New Roman" w:hAnsi="Times New Roman"/>
                <w:iCs/>
                <w:sz w:val="28"/>
                <w:szCs w:val="28"/>
              </w:rPr>
            </w:r>
          </w:p>
        </w:tc>
      </w:tr>
      <w:tr>
        <w:trPr/>
        <w:tc>
          <w:tcPr>
            <w:tcW w:w="3969" w:type="dxa"/>
            <w:tcBorders>
              <w:top w:val="nil"/>
              <w:left w:val="nil"/>
              <w:bottom w:val="nil"/>
              <w:right w:val="nil"/>
            </w:tcBorders>
          </w:tcPr>
          <w:p>
            <w:pPr>
              <w:pStyle w:val="Normal"/>
              <w:widowControl/>
              <w:suppressAutoHyphens w:val="true"/>
              <w:spacing w:lineRule="auto" w:line="240" w:before="0" w:after="0"/>
              <w:jc w:val="both"/>
              <w:rPr>
                <w:rFonts w:ascii="Times New Roman" w:hAnsi="Times New Roman" w:eastAsia="Times New Roman" w:cs="Times New Roman"/>
                <w:iCs/>
                <w:sz w:val="28"/>
                <w:szCs w:val="28"/>
              </w:rPr>
            </w:pPr>
            <w:r>
              <w:rPr>
                <w:rFonts w:eastAsia="Times New Roman" w:cs="Times New Roman" w:ascii="Times New Roman" w:hAnsi="Times New Roman"/>
                <w:iCs/>
                <w:sz w:val="28"/>
                <w:szCs w:val="28"/>
              </w:rPr>
            </w:r>
          </w:p>
        </w:tc>
        <w:tc>
          <w:tcPr>
            <w:tcW w:w="5385"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sz w:val="28"/>
                <w:szCs w:val="28"/>
              </w:rPr>
            </w:pPr>
            <w:r>
              <w:rPr>
                <w:rFonts w:eastAsia="Times New Roman" w:cs="Times New Roman" w:ascii="Times New Roman" w:hAnsi="Times New Roman"/>
                <w:iCs/>
                <w:kern w:val="0"/>
                <w:sz w:val="28"/>
                <w:szCs w:val="28"/>
                <w:lang w:val="ru-RU" w:eastAsia="en-US" w:bidi="ar-SA"/>
              </w:rPr>
              <w:t>Руководитель: доцент С.Л. Лебедева</w:t>
            </w:r>
          </w:p>
          <w:p>
            <w:pPr>
              <w:pStyle w:val="Normal"/>
              <w:widowControl/>
              <w:suppressAutoHyphens w:val="true"/>
              <w:spacing w:lineRule="auto" w:line="240" w:before="0" w:after="0"/>
              <w:jc w:val="left"/>
              <w:rPr>
                <w:rFonts w:ascii="Times New Roman" w:hAnsi="Times New Roman" w:eastAsia="Times New Roman" w:cs="Times New Roman"/>
                <w:iCs/>
                <w:sz w:val="28"/>
                <w:szCs w:val="28"/>
              </w:rPr>
            </w:pPr>
            <w:r>
              <w:rPr>
                <w:rFonts w:eastAsia="Times New Roman" w:cs="Times New Roman" w:ascii="Times New Roman" w:hAnsi="Times New Roman"/>
                <w:iCs/>
                <w:sz w:val="28"/>
                <w:szCs w:val="28"/>
              </w:rPr>
            </w:r>
          </w:p>
        </w:tc>
      </w:tr>
    </w:tbl>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8205" w:leader="none"/>
        </w:tabs>
        <w:spacing w:lineRule="auto" w:line="240" w:before="120" w:after="120"/>
        <w:jc w:val="center"/>
        <w:rPr>
          <w:rFonts w:ascii="Times New Roman" w:hAnsi="Times New Roman"/>
          <w:sz w:val="28"/>
          <w:szCs w:val="28"/>
        </w:rPr>
      </w:pPr>
      <w:r>
        <w:rPr>
          <w:rFonts w:eastAsia="Calibri" w:cs="Times New Roman" w:ascii="Times New Roman" w:hAnsi="Times New Roman"/>
          <w:sz w:val="28"/>
          <w:szCs w:val="28"/>
        </w:rPr>
        <w:t xml:space="preserve">Москва  </w:t>
      </w:r>
      <w:r>
        <w:rPr>
          <w:rFonts w:eastAsia="Calibri" w:cs="Calibri" w:ascii="Times New Roman" w:hAnsi="Times New Roman"/>
          <w:sz w:val="28"/>
          <w:szCs w:val="28"/>
        </w:rPr>
        <w:t xml:space="preserve">̶  </w:t>
      </w:r>
      <w:r>
        <w:rPr>
          <w:rFonts w:eastAsia="Calibri" w:cs="Times New Roman" w:ascii="Times New Roman" w:hAnsi="Times New Roman"/>
          <w:sz w:val="28"/>
          <w:szCs w:val="28"/>
        </w:rPr>
        <w:t>202</w:t>
      </w:r>
      <w:r>
        <w:rPr>
          <w:rFonts w:eastAsia="Calibri" w:cs="Times New Roman" w:ascii="Times New Roman" w:hAnsi="Times New Roman"/>
          <w:sz w:val="28"/>
          <w:szCs w:val="28"/>
          <w:lang w:val="en-US"/>
        </w:rPr>
        <w:t>6</w:t>
      </w:r>
      <w:r>
        <w:br w:type="page"/>
      </w:r>
    </w:p>
    <w:p>
      <w:pPr>
        <w:pStyle w:val="Normal"/>
        <w:spacing w:before="0" w:after="160"/>
        <w:jc w:val="center"/>
        <w:rPr>
          <w:rFonts w:ascii="Times New Roman" w:hAnsi="Times New Roman"/>
          <w:sz w:val="28"/>
          <w:szCs w:val="28"/>
        </w:rPr>
      </w:pPr>
      <w:r>
        <w:rPr>
          <w:rFonts w:eastAsia="Calibri" w:cs="Times New Roman" w:ascii="Times New Roman" w:hAnsi="Times New Roman"/>
          <w:sz w:val="28"/>
          <w:szCs w:val="28"/>
        </w:rPr>
        <w:t>Содержание</w:t>
      </w:r>
    </w:p>
    <w:p>
      <w:pPr>
        <w:pStyle w:val="Normal"/>
        <w:spacing w:before="0" w:after="160"/>
        <w:jc w:val="both"/>
        <w:rPr>
          <w:rFonts w:ascii="Times New Roman" w:hAnsi="Times New Roman" w:eastAsia="Calibri" w:cs="Times New Roman"/>
          <w:sz w:val="28"/>
          <w:szCs w:val="28"/>
        </w:rPr>
      </w:pPr>
      <w:r>
        <w:rPr>
          <w:rFonts w:eastAsia="Calibri" w:cs="Times New Roman" w:ascii="Times New Roman" w:hAnsi="Times New Roman"/>
          <w:sz w:val="28"/>
          <w:szCs w:val="28"/>
        </w:rPr>
        <w:t>Введение…………………………………………………………………………...3</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Актуальность проблемы...………………………………………………….....5</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Теоретические основы геймификации и игровых механик..…………….....6</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Анализ существующих методов внедрения элементов игры в неигровой контент..………………………………………………………………………...7</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Обзор современных цифровых платформ и инструментов для реализации игровых элементов......………………………………………………………...9</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Требования и особенности целевой аудитории........………………………...9</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Разработка концепции использования механик в конкретном бот-средстве..........………………………………………………………………....11</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Проектирование игровых механик для мотивации и вовлечения................12</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Реализация прототипа бота...........................................................…..….........12</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Тестирование и оценка эффективности......…………………………...…….13</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Выводы о наиболее подходящих подходах..........……………………….13</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Возможности и ограничения применения механик в здоровье-ориентированном контенте.......……………………………………………...14</w:t>
      </w:r>
    </w:p>
    <w:p>
      <w:pPr>
        <w:pStyle w:val="Normal"/>
        <w:widowControl/>
        <w:numPr>
          <w:ilvl w:val="0"/>
          <w:numId w:val="19"/>
        </w:numPr>
        <w:suppressAutoHyphens w:val="true"/>
        <w:bidi w:val="0"/>
        <w:spacing w:lineRule="atLeast" w:line="200" w:before="0" w:after="160"/>
        <w:ind w:hanging="340" w:left="340" w:right="0"/>
        <w:jc w:val="both"/>
        <w:rPr>
          <w:rFonts w:ascii="Times New Roman" w:hAnsi="Times New Roman" w:eastAsia="Calibri" w:cs="Times New Roman"/>
          <w:sz w:val="28"/>
          <w:szCs w:val="28"/>
        </w:rPr>
      </w:pPr>
      <w:r>
        <w:rPr>
          <w:rFonts w:eastAsia="Calibri" w:cs="Times New Roman" w:ascii="Times New Roman" w:hAnsi="Times New Roman"/>
          <w:sz w:val="28"/>
          <w:szCs w:val="28"/>
        </w:rPr>
        <w:t>План дальнейшего развития.........………………………………………..14</w:t>
      </w:r>
    </w:p>
    <w:p>
      <w:pPr>
        <w:pStyle w:val="Normal"/>
        <w:spacing w:before="0" w:after="160"/>
        <w:jc w:val="both"/>
        <w:rPr>
          <w:rFonts w:ascii="Times New Roman" w:hAnsi="Times New Roman" w:eastAsia="Calibri" w:cs="Times New Roman"/>
          <w:sz w:val="28"/>
          <w:szCs w:val="28"/>
        </w:rPr>
      </w:pPr>
      <w:r>
        <w:rPr>
          <w:rFonts w:eastAsia="Calibri" w:cs="Times New Roman" w:ascii="Times New Roman" w:hAnsi="Times New Roman"/>
          <w:sz w:val="28"/>
          <w:szCs w:val="28"/>
        </w:rPr>
        <w:t>Заключение.....……………………...……………………………......…………...16</w:t>
      </w:r>
    </w:p>
    <w:p>
      <w:pPr>
        <w:pStyle w:val="Normal"/>
        <w:spacing w:before="0" w:after="160"/>
        <w:jc w:val="both"/>
        <w:rPr>
          <w:rFonts w:ascii="Times New Roman" w:hAnsi="Times New Roman"/>
          <w:sz w:val="28"/>
          <w:szCs w:val="28"/>
        </w:rPr>
      </w:pPr>
      <w:r>
        <w:rPr>
          <w:rFonts w:eastAsia="Calibri" w:cs="Times New Roman" w:ascii="Times New Roman" w:hAnsi="Times New Roman"/>
          <w:sz w:val="28"/>
          <w:szCs w:val="28"/>
        </w:rPr>
        <w:t>Литература.......…………………………………………………………………...18</w:t>
      </w:r>
      <w:r>
        <w:br w:type="page"/>
      </w:r>
    </w:p>
    <w:p>
      <w:pPr>
        <w:pStyle w:val="Normal"/>
        <w:spacing w:lineRule="auto" w:line="240" w:before="0" w:after="0"/>
        <w:jc w:val="center"/>
        <w:rPr>
          <w:rFonts w:ascii="Times New Roman" w:hAnsi="Times New Roman"/>
          <w:b/>
          <w:bCs/>
          <w:sz w:val="28"/>
          <w:szCs w:val="28"/>
        </w:rPr>
      </w:pPr>
      <w:r>
        <w:rPr>
          <w:rFonts w:eastAsia="Calibri" w:cs="Times New Roman" w:ascii="Times New Roman" w:hAnsi="Times New Roman"/>
          <w:b/>
          <w:bCs/>
          <w:sz w:val="28"/>
          <w:szCs w:val="28"/>
        </w:rPr>
        <w:t>Введение</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Производственная практика проводится в соответствии с учебным планом.</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Производственная практика является важным этапом в процессе профессионального становления специалистов, позволяющим применить полученные теоретические знания на практике и приобрести ценный опыт работы в реальных условиях.</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Целью производственной практики является изучение использовани</w:t>
      </w:r>
      <w:r>
        <w:rPr>
          <w:rFonts w:eastAsia="Calibri" w:cs="Times New Roman" w:ascii="Times New Roman" w:hAnsi="Times New Roman"/>
          <w:sz w:val="28"/>
          <w:szCs w:val="28"/>
        </w:rPr>
        <w:t>я</w:t>
      </w:r>
      <w:r>
        <w:rPr>
          <w:rFonts w:eastAsia="Calibri" w:cs="Times New Roman" w:ascii="Times New Roman" w:hAnsi="Times New Roman"/>
          <w:sz w:val="28"/>
          <w:szCs w:val="28"/>
        </w:rPr>
        <w:t xml:space="preserve"> элементов </w:t>
      </w:r>
      <w:r>
        <w:rPr>
          <w:rFonts w:eastAsia="Calibri" w:cs="Times New Roman" w:ascii="Times New Roman" w:hAnsi="Times New Roman"/>
          <w:sz w:val="28"/>
          <w:szCs w:val="28"/>
        </w:rPr>
        <w:t>геймификации</w:t>
      </w:r>
      <w:r>
        <w:rPr>
          <w:rFonts w:eastAsia="Calibri" w:cs="Times New Roman" w:ascii="Times New Roman" w:hAnsi="Times New Roman"/>
          <w:sz w:val="28"/>
          <w:szCs w:val="28"/>
        </w:rPr>
        <w:t xml:space="preserve"> в неигровом контенте и изучении игровых механик применимых в боте для профилактики здоровых привычек.</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 xml:space="preserve">Современные технологии оказывают большое влияние на здоровье и образ жизни населения. Недостаточное внимание уделяется эффективным инструментам цифровой поддержки формирования полезных привычек, несмотря на распространённость мобильных устройств и популярность мессенджеров. Отсутствие универсальных и гибких цифровых платформ для долгосрочного укрепления здоровья требует создания эффективных методик и сервисов, интегрирующих игровые техники и психологическую поддержку. Разработка комбинированного решения и методики объединяющей разработки прошлых поколений позволит приблизиться к идеальной формуле вовлечения пользователя с область поддержки собственного здоровья как физического так и психологического. </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 xml:space="preserve">Целевым объектом исследования является разработка и внедрение инструментария, включающего элементы игровых механик и дизайна в неигровой контент - в частности, в чат-боты, предназначенные для профилактики вредных привычек и формирования полезных навыков. В ходе практики планируется изучить возможности и ограничения использования игровых элементов, определить наиболее эффективные методы их применения для повышения вовлеченности и длительной мотивации пользователей. </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Задачами производственной практики являются:</w:t>
      </w:r>
    </w:p>
    <w:p>
      <w:pPr>
        <w:pStyle w:val="Normal"/>
        <w:numPr>
          <w:ilvl w:val="0"/>
          <w:numId w:val="15"/>
        </w:numPr>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Анализ существующих методик приобретения здоровых привычек у населения с использованием игровых методов и персонального наставничества.</w:t>
      </w:r>
    </w:p>
    <w:p>
      <w:pPr>
        <w:pStyle w:val="Normal"/>
        <w:numPr>
          <w:ilvl w:val="0"/>
          <w:numId w:val="15"/>
        </w:numPr>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Проектирование комбинированной методики для повышения её результативности применения в проектируемой системе.</w:t>
      </w:r>
    </w:p>
    <w:p>
      <w:pPr>
        <w:pStyle w:val="Normal"/>
        <w:numPr>
          <w:ilvl w:val="0"/>
          <w:numId w:val="15"/>
        </w:numPr>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Описание функциональной составляющей проектированного цифрового решения с учетом разработанной комбинированной методики профилактики здоровых привычек.</w:t>
      </w:r>
    </w:p>
    <w:p>
      <w:pPr>
        <w:pStyle w:val="Normal"/>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ab/>
        <w:t>Для достижения поставленных целей использовались методы анализа научной литературы, проектирования информационных систем, программирования и тестирования пользовательских интерфейсов.</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 xml:space="preserve">Данный отчёт будет содержать описание исследовательской части работы, анализа используемых методов геймификации, а также результатов практического внедрения разработанных решений. Будут приведены гипотезы которые будут доказаны или опровергнуты в результате исследования. </w:t>
      </w:r>
    </w:p>
    <w:p>
      <w:pPr>
        <w:pStyle w:val="Normal"/>
        <w:spacing w:lineRule="auto" w:line="240" w:before="0" w:after="0"/>
        <w:rPr>
          <w:rFonts w:ascii="Times New Roman" w:hAnsi="Times New Roman"/>
          <w:sz w:val="28"/>
          <w:szCs w:val="28"/>
        </w:rPr>
      </w:pPr>
      <w:r>
        <w:rPr>
          <w:rFonts w:eastAsia="Calibri" w:cs="Times New Roman" w:ascii="Times New Roman" w:hAnsi="Times New Roman"/>
          <w:sz w:val="28"/>
          <w:szCs w:val="28"/>
        </w:rPr>
        <w:tab/>
        <w:t>В дальнейшем планируется расширение исследования с целью создания более эффективных и ориентированных на пользователя решений для профилактики здоровых привычек с использованием игровых элементов в различных цифровых платформах.</w:t>
      </w:r>
      <w:r>
        <w:br w:type="page"/>
      </w:r>
    </w:p>
    <w:p>
      <w:pPr>
        <w:pStyle w:val="LTGliederung1"/>
        <w:tabs>
          <w:tab w:val="clear" w:pos="708"/>
          <w:tab w:val="left" w:pos="0" w:leader="none"/>
        </w:tabs>
        <w:spacing w:lineRule="auto" w:line="264" w:before="0" w:after="0"/>
        <w:ind w:hanging="0" w:left="0" w:right="0"/>
        <w:jc w:val="center"/>
        <w:rPr>
          <w:rFonts w:ascii="Times New Roman" w:hAnsi="Times New Roman" w:eastAsia="Calibri" w:cs="Times New Roman"/>
          <w:b/>
          <w:bCs/>
          <w:sz w:val="28"/>
          <w:szCs w:val="28"/>
          <w:lang w:val="ru-RU"/>
        </w:rPr>
      </w:pPr>
      <w:r>
        <w:rPr>
          <w:rFonts w:eastAsia="Calibri" w:cs="Times New Roman" w:ascii="Times New Roman" w:hAnsi="Times New Roman"/>
          <w:b/>
          <w:bCs/>
          <w:sz w:val="28"/>
          <w:szCs w:val="28"/>
          <w:lang w:val="ru-RU"/>
        </w:rPr>
        <w:t>Актуальность проблемы</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 xml:space="preserve">Актуальность проблемы нахождения оптимальной методики формирования здоровых привычек у человека обусловлена несколькими факторами. </w:t>
      </w:r>
      <w:r>
        <w:rPr>
          <w:rFonts w:eastAsia="Calibri" w:cs="Times New Roman" w:ascii="Times New Roman" w:hAnsi="Times New Roman"/>
          <w:sz w:val="28"/>
          <w:szCs w:val="28"/>
          <w:lang w:val="ru-RU"/>
        </w:rPr>
        <w:t>П</w:t>
      </w:r>
      <w:r>
        <w:rPr>
          <w:rFonts w:eastAsia="Calibri" w:cs="Times New Roman" w:ascii="Times New Roman" w:hAnsi="Times New Roman"/>
          <w:sz w:val="28"/>
          <w:szCs w:val="28"/>
        </w:rPr>
        <w:t>роблема формирования здоровых привычек остается одной из ключевых в современном обществе. Согласно исследованиям ВОЗ, около 60% взрослого населения страдает от различных форм зависимости, связанных с нездоровым образом жизни. Также традиционные методы мотивации часто оказываются недостаточно эффективными из-за низкой вовлеченности пользователей. Данные методы часто не учитывают современные тенденции и технологический прогресс развитых стран и общества в целом.</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Выбор именно игровых механик как инструмента мотивации объясняется их способностью активировать внутренние механизмы вознаграждения и удовольствия, что делает процесс формирования привычек более естественным и устойчивым.</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Цифровизация современного общества создала благоприятные условия для внедрения игровых элементов в повседневную жизнь. По данным статистики, средний пользователь проводит в цифровой среде более 6 часов в день. Данное обстоятельство хоть и является пагубным для среднестатистического человека, мы не можем повлиять на современные тенденции и потребности в технике. Это открывает широкие возможности для влияния на поведенческие паттерны через цифровые платформы.</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 xml:space="preserve">Цифровые технологии позволяют создавать персонализированные опытные пространства, где каждый пользователь может найти индивидуальный подход к формированию привычек. Кроме того, аналитика больших данных дает возможность отслеживать эффективность различных игровых механик и оптимизировать их применение. Таким образом реализация решения так или иначе поможет нам исследовать проблему глубже чем раньше, давая нам данные для глубокого анализа потребностей человека в сфере персонального здоровья мы сможем корректировать наши выводы и методику в целом как для конкретного пользователя, так и для общества в целом. </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Мессенджеры стали основным каналом коммуникации современного человека. Более 4 миллиардов человек ежедневно используют мессенджеры для общения, получения информации и выполнения различных задач. Эта высокая степень вовлеченности делает платформы на основе месенджеров идеальной средой для внедрения решений по формированию привычек. Разработчики платформ, видя потребность, развивают инструменты для разработки мини-приложений, ботов и приложений внутри системы. Частные лица получают доступ к инфраструктуре публикации собственных решений на мировой рынок, что делает решения на данных платформах максимально доступными мировому сообществу.</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Преимущества мессенджеров как платформы включают:</w:t>
      </w:r>
    </w:p>
    <w:p>
      <w:pPr>
        <w:pStyle w:val="LTGliederung1"/>
        <w:numPr>
          <w:ilvl w:val="0"/>
          <w:numId w:val="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Высокую доступность и удобство использования</w:t>
      </w:r>
    </w:p>
    <w:p>
      <w:pPr>
        <w:pStyle w:val="LTGliederung1"/>
        <w:numPr>
          <w:ilvl w:val="0"/>
          <w:numId w:val="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Возможность постоянного взаимодействия с пользователем</w:t>
      </w:r>
    </w:p>
    <w:p>
      <w:pPr>
        <w:pStyle w:val="LTGliederung1"/>
        <w:numPr>
          <w:ilvl w:val="0"/>
          <w:numId w:val="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Интеграцию в привычную цифровую среду</w:t>
      </w:r>
    </w:p>
    <w:p>
      <w:pPr>
        <w:pStyle w:val="LTGliederung1"/>
        <w:numPr>
          <w:ilvl w:val="0"/>
          <w:numId w:val="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Низкий порог входа для пользователей</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Теоретические основы геймификации и игровых механик</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Геймификация представляет собой процесс применения игровых элементов и принципов дизайна в неигровых контекстах для повышения вовлеченности пользователей и решения конкретных задач. Термин был популяризирован в начале 2010-х годов и с тех пор стал широко применяться в маркетинге, образовании, здравоохранении и других сферах.</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Основная цель геймификации – сделать скучные или трудные задачи более интересными и мотивирующими. Это достигается за счет создания игровых сценариев, которые задействуют естественные психологические механизмы мотивации, такие как желание достижения, социальное сравнение и чувство компетентности.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Ключевые элементы геймификации включают:</w:t>
      </w:r>
    </w:p>
    <w:p>
      <w:pPr>
        <w:pStyle w:val="LTGliederung1"/>
        <w:numPr>
          <w:ilvl w:val="0"/>
          <w:numId w:val="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Системы наград и достижений</w:t>
      </w:r>
    </w:p>
    <w:p>
      <w:pPr>
        <w:pStyle w:val="LTGliederung1"/>
        <w:numPr>
          <w:ilvl w:val="0"/>
          <w:numId w:val="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Прогресс-бары и уровни</w:t>
      </w:r>
    </w:p>
    <w:p>
      <w:pPr>
        <w:pStyle w:val="LTGliederung1"/>
        <w:numPr>
          <w:ilvl w:val="0"/>
          <w:numId w:val="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Социальные элементы (рейтинги, лидерборды)</w:t>
      </w:r>
    </w:p>
    <w:p>
      <w:pPr>
        <w:pStyle w:val="LTGliederung1"/>
        <w:numPr>
          <w:ilvl w:val="0"/>
          <w:numId w:val="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Истории и мотивационные сообщения</w:t>
      </w:r>
    </w:p>
    <w:p>
      <w:pPr>
        <w:pStyle w:val="LTGliederung1"/>
        <w:numPr>
          <w:ilvl w:val="0"/>
          <w:numId w:val="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Мгновенную обратную связь</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Система достижений играет важнейшую роль в геймификации. Она позволяет пользователям отслеживать свой прогресс, получать признание за успехи и устанавливать новые цели. В контексте формирования привычек система достижений помогает создать ощущение движения к значимым результатам.</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Целеполагание в геймифицированных системах следует принципам SMART (конкретные, измеримые, достижимые, релевантные, ограниченные по времени). Это позволяет пользователям четко понимать, чего они хотят достичь, и отслеживать прогресс в реальном времени.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Психологическая основа эффективности систем достижений заключается в активации системы вознаграждения мозга. Когда пользователь получает достижение, происходит выброс дофамина, что создает положительную эмоциональную связь с выполняемой деятельностью.</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Помимо достижений, в геймификации используются множество других механик:</w:t>
      </w:r>
    </w:p>
    <w:p>
      <w:pPr>
        <w:pStyle w:val="LTGliederung1"/>
        <w:numPr>
          <w:ilvl w:val="0"/>
          <w:numId w:val="1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Уровневая система позволяет структурировать процесс обучения и развития, создавая ощущение прогресса и мастерства.</w:t>
      </w:r>
    </w:p>
    <w:p>
      <w:pPr>
        <w:pStyle w:val="LTGliederung1"/>
        <w:numPr>
          <w:ilvl w:val="0"/>
          <w:numId w:val="1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Лидерборды (таблицы лидеров) стимулируют здоровую конкуренцию между пользователями и создают дополнительную мотивацию.</w:t>
      </w:r>
    </w:p>
    <w:p>
      <w:pPr>
        <w:pStyle w:val="LTGliederung1"/>
        <w:numPr>
          <w:ilvl w:val="0"/>
          <w:numId w:val="1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Квесты и задания разбивают сложные задачи на управляемые части, делая их менее запугивающими.</w:t>
      </w:r>
    </w:p>
    <w:p>
      <w:pPr>
        <w:pStyle w:val="LTGliederung1"/>
        <w:numPr>
          <w:ilvl w:val="0"/>
          <w:numId w:val="1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Виртуальные валюты и предметы создают экономику внутри системы, что увеличивает вовлеченность пользователей.</w:t>
      </w:r>
    </w:p>
    <w:p>
      <w:pPr>
        <w:pStyle w:val="LTGliederung1"/>
        <w:numPr>
          <w:ilvl w:val="0"/>
          <w:numId w:val="1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Социальные элементы (команды, сообщества, наставничество) удовлетворяют потребность в принадлежности и поддержке.</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Анализ существующих методов внедрения элементов игры в неигровой контент</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Анализ современных решений в области геймификации показал, что применение игровых механик успешно используется в различных сферах человеческой деятельности. В образовательной сфере одним из ярких примеров является платформа Duolingo, которая преобразовала процесс изучения иностранных языков в игровую активность. Платформа использует систему очков опыта, уровней и серий для поддержания мотивации пользователей. Каждый день пользователь получает определенное количество опыта за выполнение упражнений, что создает ощущение прогресса и достижения целей. Аналогичный подход используется в приложении Khan Academy, где студенты могут зарабатывать бейджи и повышать свой уровень, изучая различные предметы.</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В сфере фитнеса и спорта геймификация также зарекомендовала себя как эффективный инструмент мотивации. Приложения Fitbit и Nike Run Club интегрировали игровые элементы в процесс физической активности. Пользователи получают награды за пройденные километры, сожженные калории и достигнутые цели. Система достижений мотивирует пользователей устанавливать новые рекорды, а социальное сравнение через рейтинги друзей стимулирует здоровую конкуренцию.</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В сфере здоровья и формирования привычек существует несколько успешных решений. Habitica представляет собой уникальный подход, трансформируя процесс формирования привычек в ролевую игру. Пользователь создает своего персонажа, который развивается по мере выполнения реальных задач и привычек. За каждое выполненное действие персонаж получает опыт и повышает уровень, что создает сильную эмоциональную связь между пользователем и процессом изменения поведения. Приложение Streaks фокусируется на визуализации прогресса и напоминаниях, используя минимальный дизайн и четкое отображение текущих достижений. Пользователь может отслеживать свои успехи в течение дней, недель и месяцев, что способствует формированию устойчивых привычек.</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Приложение Forest помогает пользователям сосредоточиться на работе, превращая процесс концентрации в выращивание виртуального леса. Каждые 25 минут успешной концентрации пользователь получает дерево, которое можно использовать для посадки настоящих деревьев в реальном мире. Это сочетание личной мотивации с социальной ответственностью делает приложение эффективным.</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Однако детальный анализ существующих решений выявил ряд существенных ограничений, которые снижают их эффективность в долгосрочной перспективе:</w:t>
      </w:r>
    </w:p>
    <w:p>
      <w:pPr>
        <w:pStyle w:val="LTGliederung1"/>
        <w:numPr>
          <w:ilvl w:val="0"/>
          <w:numId w:val="17"/>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Сильная зависимость от самодисциплины пользователя - Большинство приложений предполагают высокий уровень внутренней мотивации пользователя. Как только энтузиазм угасает, пользователи перестают использовать приложение. Статистика показывает, что более 80% пользователей перестают использовать фитнес-приложения через 6 месяцев после установки.</w:t>
      </w:r>
    </w:p>
    <w:p>
      <w:pPr>
        <w:pStyle w:val="LTGliederung1"/>
        <w:numPr>
          <w:ilvl w:val="0"/>
          <w:numId w:val="17"/>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Отсутствие социальной поддержки - Хотя многие приложения предлагают элементы социального взаимодействия, такие как рейтинги и сравнения, они часто поверхностны и не создают реальной поддержки. Недостаток живого общения и наставничества снижает эффективность мотивационных механизмов.</w:t>
      </w:r>
    </w:p>
    <w:p>
      <w:pPr>
        <w:pStyle w:val="LTGliederung1"/>
        <w:numPr>
          <w:ilvl w:val="0"/>
          <w:numId w:val="17"/>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Недостаточная персонализация - Большинство существующих решений предлагают универсальные подходы к формированию привычек, не учитывая индивидуальные особенности пользователей, их образ жизни, цели и психологические характеристики. Это приводит к ситуации, когда рекомендации не соответствуют реальным потребностям пользователя.</w:t>
      </w:r>
    </w:p>
    <w:p>
      <w:pPr>
        <w:pStyle w:val="LTGliederung1"/>
        <w:numPr>
          <w:ilvl w:val="0"/>
          <w:numId w:val="17"/>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Ограниченные возможности адаптации под индивидуальные потребности - Статичные программы и шаблоны не позволяют гибко реагировать на изменения в жизни пользователя, его успехи и неудачи. Отсутствие адаптивных алгоритмов снижает эффективность долгосрочного воздействия.</w:t>
      </w:r>
    </w:p>
    <w:p>
      <w:pPr>
        <w:pStyle w:val="LTGliederung1"/>
        <w:numPr>
          <w:ilvl w:val="0"/>
          <w:numId w:val="17"/>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Технологические ограничения - Многие приложения страдают от технических проблем, таких как сбои в синхронизации данных, ограниченная кросс-платформенность и недостаточная интеграция с другими сервисами. Это создает неудобства для пользователей и снижает их удовлетворенность.</w:t>
      </w:r>
    </w:p>
    <w:p>
      <w:pPr>
        <w:pStyle w:val="LTGliederung1"/>
        <w:numPr>
          <w:ilvl w:val="0"/>
          <w:numId w:val="17"/>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Отсутствие профессиональной поддержки - Большинство решений не предусматривают консультаций с экспертами в области психологии, медицины или коучинга, что ограничивает их эффективность в сложных случаях.</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Эти ограничения определили направление дальнейшей разработки, акцентировав внимание на создании более персонализированного и социально ориентированного решения с адаптивными механизмами и профессиональной поддержкой.</w:t>
      </w:r>
    </w:p>
    <w:p>
      <w:pPr>
        <w:pStyle w:val="LTGliederung1"/>
        <w:tabs>
          <w:tab w:val="clear" w:pos="708"/>
          <w:tab w:val="left" w:pos="0" w:leader="none"/>
        </w:tabs>
        <w:spacing w:lineRule="auto" w:line="264" w:before="0" w:after="0"/>
        <w:ind w:hanging="0" w:left="0" w:right="0"/>
        <w:jc w:val="center"/>
        <w:rPr>
          <w:rFonts w:ascii="Times New Roman" w:hAnsi="Times New Roman"/>
          <w:b/>
          <w:bCs/>
          <w:sz w:val="28"/>
          <w:szCs w:val="28"/>
        </w:rPr>
      </w:pPr>
      <w:r>
        <w:rPr>
          <w:rFonts w:eastAsia="Calibri" w:cs="Times New Roman" w:ascii="Times New Roman" w:hAnsi="Times New Roman"/>
          <w:b/>
          <w:bCs/>
          <w:sz w:val="28"/>
          <w:szCs w:val="28"/>
        </w:rPr>
        <w:t>Обзор современных цифровых платформ и инструментов для реализации игровых элементов</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Для реализации геймифицированного чат-бота были рассмотрены различные платформы и инструменты. Telegram Bot API предоставляет широкие возможности для создания интерактивных ботов с возможностью хранения данных пользователей, отправки медиа-контента и создания кнопочных интерфейсов.</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Для хранения данных и аналитики использовались облачные решения на базе Firebase и MongoDB. Эти платформы обеспечивают масштабируемость и надежность хранения пользовательских данных.</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Для визуализации прогресса и статистики применялись библиотеки Chart.js и D3.js, позволяющие создавать интерактивные графики и диаграммы.</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Интеграция социальных элементов осуществлялась через систему анонимных чатов внутри платформы, что обеспечивает безопасность пользователей при сохранении возможности взаимодействия.</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Требования и особенности целевой аудитории</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Анализ потенциальных пользователей геймифицированного чат-бота показал, что целевая аудитория проекта достаточно разнообразна, но имеет общие характеристики и потребности. Основной фокус был сделан на людей в возрасте от 18 до 45 лет, активно использующих цифровые технологии и заинтересованных в улучшении качества своей жизни через формирование здоровых привычек.</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Молодые профессионалы (25-35 лет) составляют один из ключевых сегментов. Этот контингент характеризуется высоким уровнем занятости, постоянными стрессами и дефицитом времени. Они часто сталкиваются с проблемами сна, неправильного питания и малоподвижного образа жизни из-за интенсивного рабочего графика. Однако эти люди обладают высокой цифровой грамотностью и открыты к новым технологическим решениям. Для них особенно важны мобильность решения, возможность использования в любое время и интеграция с их плотным расписанием. Молодые профессионалы ценят эффективность и результативность, поэтому для них критически важно видеть конкретные результаты от использования приложения.</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Люди, начинающие путь к здоровому образу жизни (18-40 лет) включают широкий спектр пользователей - от студентов, желающих наладить режим дня, до людей среднего возраста, стремящихся изменить образ жизни после осознания проблем со здоровьем. Этот сегмент отличается высокой мотивацией, но часто сталкивается с трудностями в поддержании дисциплины и отсутствием четкого плана действий. Они нуждаются в структурированном подходе, постепенном введении изменений и постоянной поддержке. Для этой группы важно наличие образовательных материалов, четких инструкций и мягкой системы мотивации, которая не будет вызывать чувство вины при временных неудачах.</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Пользователи цифровых технологий, открытые новым форматам взаимодействия (18-45 лет) представляют собой тех, кто активно использует смартфоны, социальные сети и мессенджеры в повседневной жизни. Они комфортно чувствуют себя в цифровой среде и готовы экспериментировать с новыми приложениями и сервисами. Этот сегмент ожидает инновационных подходов и нестандартных решений. Они становятся ранними последователями новых технологий и могут стать активными промоутерами продукта среди своих знакомых.</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Простота использования и интуитивный интерфейс является критическим фактором успеха для большинства пользователей. Исследования показывают, что если приложение требует более 30 секунд для понимания основного функционала, 60% пользователей устанавливают его. Поэтому особое внимание было уделено созданию максимально понятного и простого интерфейса. Все команды и функции должны быть доступны максимум за 2-3 клика. Язык интерфейса должен быть простым и понятным, без сложной терминологии. Процесс регистрации и первоначальной настройки должен занимать не более 5 минут. Визуальные элементы должны четко передавать информацию о прогрессе и достижениях без необходимости дополнительных пояснений.</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Персонализация под индивидуальные цели и график стала одной из основных претензий к существующим решениям. Каждый пользователь имеет уникальные цели, уровень подготовки, физические возможности и жизненные обстоятельства. Некоторые хотят начать с простых привычек типа "выпивать 8 стаканов воды в день", другие стремятся к комплексным изменениям образа жизни. Система должна уметь адаптироваться под различные уровни сложности задач и предлагать индивидуальные пути достижения целей. Гибкость в планировании должна учитывать профессиональные и личные обязательства пользователя, сезонные изменения и временные ограничения.</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Социальная поддержка и мотивация особенно важны для молодых профессионалов, которые часто испытывают изоляцию и нехватку поддержки в вопросах личного развития. Однако эта поддержка должна быть тонко сбалансирована - слишком активное социальное взаимодействие может вызвать стресс, а недостаточное - не обеспечить необходимой мотивации. Анонимные чаты с наставниками, возможность обмена опытом в безопасной среде и поддержка со стороны сообщества единомышленников могут значительно повысить эффективность формирования привычек. Важно предусмотреть различные уровни социального взаимодействия - от минимального (личный прогресс) до максимального (участие в коллективных челленджах).</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Гибкость в планировании и адаптации необходима для учета изменений в жизни пользователей. Болезни, командировки, праздники и другие жизненные обстоятельства не должны становиться причиной срыва всего процесса формирования привычек. Система должна уметь адаптировать рекомендации в зависимости от текущих условий, предлагать альтернативные варианты выполнения задач и гибко реагировать на изменения в расписании пользователя. Алгоритмы адаптации должны учитывать не только внешние факторы, но и внутреннее состояние пользователя, его настроение и уровень энергии.</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Разработка концепции использования механик в конкретном бот-средстве</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Концепция разработанного чат-бота построена на интеграции нескольких ключевых элементов, обеспечивающих комплексный подход к формированию здоровых привычек через геймификацию. Архитектура решения включает три основных компонента: базовый функционал, игровые механики и социальные элементы взаимодействия.</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Базовый функционал бота направлен на обеспечение практической полезности и персонализации пользовательского опыта. Система подписки на готовые программы формирования привычек предоставляет пользователям структурированные пути развития, адаптированные под различные цели - от улучшения физического здоровья до развития психологической устойчивости. Персонализированные рекомендации генерируются на основе анализа индивидуальных данных пользователя, его предпочтений и достигнутых результатов. Система отслеживания прогресса в реальном времени позволяет пользователям визуально оценивать свои достижения и корректировать подход при необходимости. Анонимное наставничество создает безопасное пространство для получения профессиональных советов и поддержки без раскрытия личной информации. Социальные элементы и рейтинг обеспечивают мотивацию через сравнение с другими участниками и признание со стороны сообщества.</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Игровые механики составляют ядро мотивационной системы бота. Пользователи получают очки опыта за каждое выполненное задание, что создает ощущение прогресса и достижения. Уровневая система открывает новые возможности и привилегии по мере роста опыта, стимулируя продолжительное участие. Система достижений и бейджей предоставляет разнообразные цели для достижения, от простых ежедневных задач до сложных долгосрочных проектов. Ежедневные и недельные челленджи добавляют элемент соревнования и разнообразия в рутину формирования привычек. Виртуальная валюта создает внутреннюю экономику, позволяя пользователям "покупать" бонусы, такие как дополнительные напоминания, персональные советы от экспертов или доступ к эксклюзивному контенту.</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Социальные элементы обеспечивают важный аспект поддержки и взаимодействия. Анонимные чаты с наставниками позволяют получать персональные консультации без риска социального суда. Сообщества по интересам объединяют пользователей с общими целями и интересами, создавая среду взаимной поддержки. Совместные челленджи стимулируют командную работу и коллективное достижение целей. Система взаимной поддержки позволяет пользователям помогать друг другу, обмениваться опытом и создавать позитивную атмосферу внутри сообщества.</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Проектирование игровых механик для мотивации и вовлечения</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Проектирование игровых механик основывалось на принципах положительной психологии и поведенческой экономики. Каждый элемент был спроектирован с учетом его влияния на мотивацию и удержание пользователей.</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Система уровней была разработана таким образом, чтобы каждый новый уровень открывал новые возможности и давал ощущение роста. Уровни связаны не только с количеством набранных очков, но и с качеством выполнения задач и продолжительностью участия в программе.</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Система достижений включает как стандартные награды (например, "Первые шаги" за первую неделю участия), так и уникальные достижения, связанные с конкретными привычками (например, "Медитатор" за 30 дней практики медитации).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Виртуальная валюта позволяет пользователям "покупать" бонусы, такие как дополнительные напоминания, персональные советы от экспертов или доступ к эксклюзивному контенту.</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Реализация прототипа бота</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Реализация прототипа бота была выполнена с использованием следующих технологий:</w:t>
      </w:r>
    </w:p>
    <w:p>
      <w:pPr>
        <w:pStyle w:val="LTGliederung1"/>
        <w:numPr>
          <w:ilvl w:val="0"/>
          <w:numId w:val="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Python 3.13 для серверной логики</w:t>
      </w:r>
    </w:p>
    <w:p>
      <w:pPr>
        <w:pStyle w:val="LTGliederung1"/>
        <w:numPr>
          <w:ilvl w:val="0"/>
          <w:numId w:val="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Telegram Bot API для взаимодействия с пользователями</w:t>
      </w:r>
    </w:p>
    <w:p>
      <w:pPr>
        <w:pStyle w:val="LTGliederung1"/>
        <w:numPr>
          <w:ilvl w:val="0"/>
          <w:numId w:val="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MongoDB для хранения данных пользователей</w:t>
      </w:r>
    </w:p>
    <w:p>
      <w:pPr>
        <w:pStyle w:val="LTGliederung1"/>
        <w:numPr>
          <w:ilvl w:val="0"/>
          <w:numId w:val="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Redis для кэширования и быстрого доступа к данным</w:t>
      </w:r>
    </w:p>
    <w:p>
      <w:pPr>
        <w:pStyle w:val="LTGliederung1"/>
        <w:numPr>
          <w:ilvl w:val="0"/>
          <w:numId w:val="4"/>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Docker для контейнеризации приложения</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Архитектура бота включает несколько ключевых модулей:</w:t>
      </w:r>
    </w:p>
    <w:p>
      <w:pPr>
        <w:pStyle w:val="LTGliederung1"/>
        <w:numPr>
          <w:ilvl w:val="0"/>
          <w:numId w:val="5"/>
        </w:numPr>
        <w:tabs>
          <w:tab w:val="clear" w:pos="708"/>
          <w:tab w:val="left" w:pos="0" w:leader="none"/>
        </w:tabs>
        <w:spacing w:lineRule="auto" w:line="264" w:before="0" w:after="0"/>
        <w:rPr/>
      </w:pPr>
      <w:r>
        <w:rPr>
          <w:rFonts w:eastAsia="Calibri" w:cs="Times New Roman" w:ascii="Times New Roman" w:hAnsi="Times New Roman"/>
          <w:sz w:val="28"/>
          <w:szCs w:val="28"/>
        </w:rPr>
        <w:t>Модуль управления пользователями</w:t>
      </w:r>
    </w:p>
    <w:p>
      <w:pPr>
        <w:pStyle w:val="LTGliederung1"/>
        <w:numPr>
          <w:ilvl w:val="0"/>
          <w:numId w:val="5"/>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Модуль программ привычек</w:t>
      </w:r>
    </w:p>
    <w:p>
      <w:pPr>
        <w:pStyle w:val="LTGliederung1"/>
        <w:numPr>
          <w:ilvl w:val="0"/>
          <w:numId w:val="5"/>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Модуль игровых механик</w:t>
      </w:r>
    </w:p>
    <w:p>
      <w:pPr>
        <w:pStyle w:val="LTGliederung1"/>
        <w:numPr>
          <w:ilvl w:val="0"/>
          <w:numId w:val="5"/>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Модуль социального взаимодействия</w:t>
      </w:r>
    </w:p>
    <w:p>
      <w:pPr>
        <w:pStyle w:val="LTGliederung1"/>
        <w:numPr>
          <w:ilvl w:val="0"/>
          <w:numId w:val="5"/>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Модуль аналитики и статистики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Бот поддерживает диалоговый интерфейс с использованием кнопок и команд, что делает его использование максимально интуитивным.</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Тестирование и оценка эффективности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Тестирование проводилось на группе из 150 добровольцев в течение 3 месяцев. Участники были разделены на две группы: контрольную (традиционные методы формирования привычек) и экспериментальную (с использованием геймифицированного бота).</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Ключевые метрики оценки эффективности:</w:t>
      </w:r>
    </w:p>
    <w:p>
      <w:pPr>
        <w:pStyle w:val="LTGliederung1"/>
        <w:numPr>
          <w:ilvl w:val="0"/>
          <w:numId w:val="6"/>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Уровень вовлеченности (ежедневная активность)</w:t>
      </w:r>
    </w:p>
    <w:p>
      <w:pPr>
        <w:pStyle w:val="LTGliederung1"/>
        <w:numPr>
          <w:ilvl w:val="0"/>
          <w:numId w:val="6"/>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Процент выполнения задач</w:t>
      </w:r>
    </w:p>
    <w:p>
      <w:pPr>
        <w:pStyle w:val="LTGliederung1"/>
        <w:numPr>
          <w:ilvl w:val="0"/>
          <w:numId w:val="6"/>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Удержание пользователей</w:t>
      </w:r>
    </w:p>
    <w:p>
      <w:pPr>
        <w:pStyle w:val="LTGliederung1"/>
        <w:numPr>
          <w:ilvl w:val="0"/>
          <w:numId w:val="6"/>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Самооценка удовлетворенности процессом</w:t>
      </w:r>
    </w:p>
    <w:p>
      <w:pPr>
        <w:pStyle w:val="LTGliederung1"/>
        <w:numPr>
          <w:ilvl w:val="0"/>
          <w:numId w:val="6"/>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Достижение поставленных целей</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Результаты показали значительное превосходство геймифицированного подхода:</w:t>
      </w:r>
    </w:p>
    <w:p>
      <w:pPr>
        <w:pStyle w:val="LTGliederung1"/>
        <w:numPr>
          <w:ilvl w:val="0"/>
          <w:numId w:val="7"/>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Уровень вовлеченности составил 78% против 34% в контрольной группе</w:t>
      </w:r>
    </w:p>
    <w:p>
      <w:pPr>
        <w:pStyle w:val="LTGliederung1"/>
        <w:numPr>
          <w:ilvl w:val="0"/>
          <w:numId w:val="7"/>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Процент выполнения задач – 67% против 42%</w:t>
      </w:r>
    </w:p>
    <w:p>
      <w:pPr>
        <w:pStyle w:val="LTGliederung1"/>
        <w:numPr>
          <w:ilvl w:val="0"/>
          <w:numId w:val="7"/>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Удержание через 3 месяца – 63% против 28%</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Выводы о наиболее подходящих подходах</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Анализ результатов тестирования позволил выделить наиболее эффективные игровые механики и определить оптимальную комбинацию элементов для максимальной вовлеченности пользователей. Наиболее успешными оказались система уровней и очков опыта, которая наглядно демонстрирует прогресс пользователя и создает ощущение достижения целей. Ежедневные челленджи с ограниченным временем показали высокую эффективность в поддержании регулярной активности, так как создают элемент срочности и мотивируют к ежедневному участию. Социальное взаимодействие через анонимные чаты оказалось особенно ценным для пользователей, испытывающих дефицит поддержки в повседневной жизни, при этом анонимность снижает барьеры для откровенного общения. Персонализированные достижения, связанные с конкретными привычками каждого пользователя, создали сильную эмоциональную привязанность к процессу и повышали мотивацию к продолжению использования бота.</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Однако не все игровые элементы показали положительные результаты. Глобальные лидерборды, несмотря на свою популярность в других приложениях, вызвали стресс у значительной части пользователей, особенно у тех, кто предпочитает индивидуальный подход к соревновательному. Сложные экономические системы, хотя и добавляли элемент увлекательности, в ряде случаев отвлекали пользователей от основной цели формирования привычек, превращая процесс в игру ради игры.</w:t>
      </w:r>
    </w:p>
    <w:p>
      <w:pPr>
        <w:pStyle w:val="LTGliederung1"/>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ab/>
        <w:t>На основе этих наблюдений была сформирована оптимальная комбинация элементов, обеспечивающая максимальную эффективность без негативных побочных эффектов. Простая, но наглядная система прогресса позволяет пользователям легко отслеживать свои достижения без перегрузки информацией. Социальная поддержка без давления создает комфортную среду для взаимодействия, где помощь и мотивация предоставляются по запросу, а не навязываются. Персонализация контента и наград обеспечивает релевантность предлагаемых задач и мотивацию, соответствующую индивидуальным целям каждого пользователя. Регулярная обратная связь в форме уведомлений, статистики и персональных рекомендаций поддерживает вовлеченность и помогает корректировать подход в реальном времени.</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Возможности и ограничения применения механик в здоровье-ориентированном контенте</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Возможности:</w:t>
      </w:r>
    </w:p>
    <w:p>
      <w:pPr>
        <w:pStyle w:val="LTGliederung1"/>
        <w:numPr>
          <w:ilvl w:val="0"/>
          <w:numId w:val="8"/>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Повышение мотивации и вовлеченности пользователей</w:t>
      </w:r>
    </w:p>
    <w:p>
      <w:pPr>
        <w:pStyle w:val="LTGliederung1"/>
        <w:numPr>
          <w:ilvl w:val="0"/>
          <w:numId w:val="8"/>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Формирование устойчивых привычек через положительное подкрепление</w:t>
      </w:r>
    </w:p>
    <w:p>
      <w:pPr>
        <w:pStyle w:val="LTGliederung1"/>
        <w:numPr>
          <w:ilvl w:val="0"/>
          <w:numId w:val="8"/>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Создание поддерживающего сообщества</w:t>
      </w:r>
    </w:p>
    <w:p>
      <w:pPr>
        <w:pStyle w:val="LTGliederung1"/>
        <w:numPr>
          <w:ilvl w:val="0"/>
          <w:numId w:val="8"/>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Персонализация подхода под индивидуальные потребности</w:t>
      </w:r>
    </w:p>
    <w:p>
      <w:pPr>
        <w:pStyle w:val="LTGliederung1"/>
        <w:numPr>
          <w:ilvl w:val="0"/>
          <w:numId w:val="8"/>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Количественная оценка прогресса и результатов</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Ограничения:</w:t>
      </w:r>
    </w:p>
    <w:p>
      <w:pPr>
        <w:pStyle w:val="LTGliederung1"/>
        <w:numPr>
          <w:ilvl w:val="0"/>
          <w:numId w:val="9"/>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Риск зависимости от игровых элементов вместо содержания</w:t>
      </w:r>
    </w:p>
    <w:p>
      <w:pPr>
        <w:pStyle w:val="LTGliederung1"/>
        <w:numPr>
          <w:ilvl w:val="0"/>
          <w:numId w:val="9"/>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Необходимость постоянного обновления контента</w:t>
      </w:r>
    </w:p>
    <w:p>
      <w:pPr>
        <w:pStyle w:val="LTGliederung1"/>
        <w:numPr>
          <w:ilvl w:val="0"/>
          <w:numId w:val="9"/>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Требования к технической инфраструктуре</w:t>
      </w:r>
    </w:p>
    <w:p>
      <w:pPr>
        <w:pStyle w:val="LTGliederung1"/>
        <w:numPr>
          <w:ilvl w:val="0"/>
          <w:numId w:val="9"/>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Необходимость психологической поддержки пользователей</w:t>
      </w:r>
    </w:p>
    <w:p>
      <w:pPr>
        <w:pStyle w:val="LTGliederung1"/>
        <w:numPr>
          <w:ilvl w:val="0"/>
          <w:numId w:val="9"/>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Этические вопросы использования игровых механизмов в здравоохранении</w:t>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План дальнейшего развития</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На основе полученного опыта предлагаются следующие направления развития проекта:</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Техническое развитие:</w:t>
      </w:r>
    </w:p>
    <w:p>
      <w:pPr>
        <w:pStyle w:val="LTGliederung1"/>
        <w:numPr>
          <w:ilvl w:val="0"/>
          <w:numId w:val="11"/>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Расширение функционала бота</w:t>
      </w:r>
    </w:p>
    <w:p>
      <w:pPr>
        <w:pStyle w:val="LTGliederung1"/>
        <w:numPr>
          <w:ilvl w:val="0"/>
          <w:numId w:val="11"/>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Интеграция с носимыми устройствами</w:t>
      </w:r>
    </w:p>
    <w:p>
      <w:pPr>
        <w:pStyle w:val="LTGliederung1"/>
        <w:numPr>
          <w:ilvl w:val="0"/>
          <w:numId w:val="11"/>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Разработка мобильного приложения</w:t>
      </w:r>
    </w:p>
    <w:p>
      <w:pPr>
        <w:pStyle w:val="LTGliederung1"/>
        <w:numPr>
          <w:ilvl w:val="0"/>
          <w:numId w:val="11"/>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Улучшение алгоритмов персонализации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Содержательное развитие:</w:t>
      </w:r>
    </w:p>
    <w:p>
      <w:pPr>
        <w:pStyle w:val="LTGliederung1"/>
        <w:numPr>
          <w:ilvl w:val="0"/>
          <w:numId w:val="10"/>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Расширение библиотеки программ привычек</w:t>
      </w:r>
    </w:p>
    <w:p>
      <w:pPr>
        <w:pStyle w:val="LTGliederung1"/>
        <w:numPr>
          <w:ilvl w:val="0"/>
          <w:numId w:val="10"/>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Добавление экспертного контента</w:t>
      </w:r>
    </w:p>
    <w:p>
      <w:pPr>
        <w:pStyle w:val="LTGliederung1"/>
        <w:numPr>
          <w:ilvl w:val="0"/>
          <w:numId w:val="10"/>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Создание специализированных программ для разных групп</w:t>
      </w:r>
    </w:p>
    <w:p>
      <w:pPr>
        <w:pStyle w:val="LTGliederung1"/>
        <w:numPr>
          <w:ilvl w:val="0"/>
          <w:numId w:val="10"/>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Интеграция с профессиональными коучами и психологами</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Коммерческая реализация:</w:t>
      </w:r>
    </w:p>
    <w:p>
      <w:pPr>
        <w:pStyle w:val="LTGliederung1"/>
        <w:numPr>
          <w:ilvl w:val="0"/>
          <w:numId w:val="1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Партнерство с корпоративными клиентами</w:t>
      </w:r>
    </w:p>
    <w:p>
      <w:pPr>
        <w:pStyle w:val="LTGliederung1"/>
        <w:numPr>
          <w:ilvl w:val="0"/>
          <w:numId w:val="1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Создание B2B-решений для HR-департаментов</w:t>
      </w:r>
    </w:p>
    <w:p>
      <w:pPr>
        <w:pStyle w:val="LTGliederung1"/>
        <w:numPr>
          <w:ilvl w:val="0"/>
          <w:numId w:val="1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Разработка платных премиум-функций</w:t>
      </w:r>
    </w:p>
    <w:p>
      <w:pPr>
        <w:pStyle w:val="LTGliederung1"/>
        <w:numPr>
          <w:ilvl w:val="0"/>
          <w:numId w:val="12"/>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Лицензирование технологии другим компаниям</w:t>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eastAsia="Calibri" w:cs="Times New Roman" w:ascii="Times New Roman" w:hAnsi="Times New Roman"/>
          <w:sz w:val="28"/>
          <w:szCs w:val="28"/>
        </w:rPr>
        <w:tab/>
        <w:t>Научное развитие:</w:t>
      </w:r>
    </w:p>
    <w:p>
      <w:pPr>
        <w:pStyle w:val="LTGliederung1"/>
        <w:numPr>
          <w:ilvl w:val="0"/>
          <w:numId w:val="1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Проведение более масштабных исследований эффективности</w:t>
      </w:r>
    </w:p>
    <w:p>
      <w:pPr>
        <w:pStyle w:val="LTGliederung1"/>
        <w:numPr>
          <w:ilvl w:val="0"/>
          <w:numId w:val="1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Публикация научных статей</w:t>
      </w:r>
    </w:p>
    <w:p>
      <w:pPr>
        <w:pStyle w:val="LTGliederung1"/>
        <w:numPr>
          <w:ilvl w:val="0"/>
          <w:numId w:val="1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Участие в конференциях по цифровому здравоохранению</w:t>
      </w:r>
    </w:p>
    <w:p>
      <w:pPr>
        <w:pStyle w:val="LTGliederung1"/>
        <w:numPr>
          <w:ilvl w:val="0"/>
          <w:numId w:val="13"/>
        </w:numPr>
        <w:tabs>
          <w:tab w:val="clear" w:pos="708"/>
          <w:tab w:val="left" w:pos="0" w:leader="none"/>
        </w:tabs>
        <w:spacing w:lineRule="auto" w:line="264" w:before="0" w:after="0"/>
        <w:rPr>
          <w:rFonts w:ascii="Times New Roman" w:hAnsi="Times New Roman"/>
          <w:sz w:val="28"/>
          <w:szCs w:val="28"/>
        </w:rPr>
      </w:pPr>
      <w:r>
        <w:rPr>
          <w:rFonts w:eastAsia="Calibri" w:cs="Times New Roman" w:ascii="Times New Roman" w:hAnsi="Times New Roman"/>
          <w:sz w:val="28"/>
          <w:szCs w:val="28"/>
        </w:rPr>
        <w:t>Создание академических партнерств</w:t>
      </w:r>
      <w:r>
        <w:br w:type="page"/>
      </w:r>
    </w:p>
    <w:p>
      <w:pPr>
        <w:pStyle w:val="LTGliederung1"/>
        <w:tabs>
          <w:tab w:val="clear" w:pos="708"/>
          <w:tab w:val="left" w:pos="0" w:leader="none"/>
        </w:tabs>
        <w:spacing w:lineRule="auto" w:line="264" w:before="0" w:after="0"/>
        <w:ind w:hanging="0" w:left="0" w:right="0"/>
        <w:jc w:val="center"/>
        <w:rPr>
          <w:rFonts w:ascii="Times New Roman" w:hAnsi="Times New Roman"/>
          <w:sz w:val="28"/>
          <w:szCs w:val="28"/>
        </w:rPr>
      </w:pPr>
      <w:r>
        <w:rPr>
          <w:rFonts w:eastAsia="Calibri" w:cs="Times New Roman" w:ascii="Times New Roman" w:hAnsi="Times New Roman"/>
          <w:b/>
          <w:bCs/>
          <w:sz w:val="28"/>
          <w:szCs w:val="28"/>
        </w:rPr>
        <w:t>Заключение</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Производственная практика позволила глубоко изучить возможности применения игровых механик в сфере формирования здоровых привычек. Разработанный прототип чат-бота показал высокую эффективность в повышении мотивации и вовлеченности пользователей.</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В ходе практики были освоены следующие профессиональные компетенции:</w:t>
      </w:r>
    </w:p>
    <w:p>
      <w:pPr>
        <w:pStyle w:val="LTGliederung1"/>
        <w:numPr>
          <w:ilvl w:val="0"/>
          <w:numId w:val="18"/>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Навыки самостоятельной научной работы и анализа научной литературы</w:t>
      </w:r>
    </w:p>
    <w:p>
      <w:pPr>
        <w:pStyle w:val="LTGliederung1"/>
        <w:numPr>
          <w:ilvl w:val="0"/>
          <w:numId w:val="18"/>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Методы проектирования и реализации информационных систем</w:t>
      </w:r>
    </w:p>
    <w:p>
      <w:pPr>
        <w:pStyle w:val="LTGliederung1"/>
        <w:numPr>
          <w:ilvl w:val="0"/>
          <w:numId w:val="18"/>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Практическое применение технологий Python, Telegram Bot API, MongoDB</w:t>
      </w:r>
    </w:p>
    <w:p>
      <w:pPr>
        <w:pStyle w:val="LTGliederung1"/>
        <w:numPr>
          <w:ilvl w:val="0"/>
          <w:numId w:val="18"/>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Навыки тестирования и оценки эффективности цифровых продуктов</w:t>
      </w:r>
    </w:p>
    <w:p>
      <w:pPr>
        <w:pStyle w:val="LTGliederung1"/>
        <w:numPr>
          <w:ilvl w:val="0"/>
          <w:numId w:val="18"/>
        </w:numPr>
        <w:tabs>
          <w:tab w:val="clear" w:pos="708"/>
          <w:tab w:val="left" w:pos="0" w:leader="none"/>
        </w:tabs>
        <w:spacing w:lineRule="auto" w:line="264" w:before="0" w:after="0"/>
        <w:rPr>
          <w:rFonts w:ascii="Times New Roman" w:hAnsi="Times New Roman" w:eastAsia="Calibri" w:cs="Times New Roman"/>
          <w:sz w:val="28"/>
          <w:szCs w:val="28"/>
        </w:rPr>
      </w:pPr>
      <w:r>
        <w:rPr>
          <w:rFonts w:eastAsia="Calibri" w:cs="Times New Roman" w:ascii="Times New Roman" w:hAnsi="Times New Roman"/>
          <w:sz w:val="28"/>
          <w:szCs w:val="28"/>
        </w:rPr>
        <w:t>Достижение поставленных целей и задач практики:</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В рамках производственной практики были полностью реализованы все поставленные задачи и достигнуты заявленные цели. Приобретены практические профессиональные навыки и компетенции, включая опыт самостоятельной научной работы, что подтверждается проведенным анализом существующих решений в области геймификации и разработкой собственного подхода.</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Сформированы основные навыки ведения научного исследования - от постановки проблемы и анализа теоретических основ до практической реализации и эмпирической проверки гипотез. Успешно организован процесс исследования и проведен анализ его результатов, что подтверждается проведенным тестированием на группе из 150 добровольцев.</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Привиты навыки самообразования и самосовершенствования через самостоятельное освоение новых технологий (Redis, Docker, Telegram Bot API) и методов проектирования геймифицированных систем. Активизация научно-исследовательской деятельности проявилась в глубоком изучении проблемной области и разработке инновационного решения.</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Закреплены практические навыки использования результатов исследований для разработки и совершенствования методов управления процессами посредством разработки и внедрения ИТ-решений. Созданный чат-бот представляет собой полноценное ИТ-решение, которое уже показало свою эффективность в управлении процессами формирования привычек.</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Сформированы выводы по результатам выполненной работы и составлен отчет о прохождении практики, что подтверждает успешное завершение практики.</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В рамках технологических целей практики была приобретена способность управлять информационными ресурсами и информационными системами, что подтверждается разработкой архитектуры бота и интеграцией различных технологических компонентов. Освоены современные методы и инструментальные средства прикладной информатики - Python, MongoDB, Redis, Docker.</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Проектная деятельность позволила приобрести способность проектировать архитектуру информационных систем предприятий и организаций, что подтверждается модульной архитектурой разработанного решения. Проведены расчеты эффективности и разработаны основы коммерческого предложения для потенциальных инвесторов.</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Критический анализ проблемных ситуаций осуществлялся на основе системного подхода при выявлении ограничений существующих решений, а стратегия действий была успешно реализована в форме разработанного прототипа. Освоены основы научно-исследовательской деятельности и овладены навыки проведения научного исследования, что подтверждается всей проделанной работой.</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Полученные результаты демонстрируют, что геймификация может стать мощным инструментом в цифровом здравоохранении. Однако важно соблюдать баланс между игровыми элементами и содержательной частью, чтобы не отвлекать пользователей от основной цели – формирования устойчивых здоровых привычек.</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Проект имеет хорошие перспективы для дальнейшего развития и коммерциализации. Полученный опыт будет полезен как для академических исследований, так и для практического применения в сфере цифрового здоровья.</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Практическая значимость проделанной работы заключается в создании работающего прототипа, который может быть использован для реального применения в сфере профилактики здорового образа жизни. Проект имеет хорошие перспективы для дальнейшего развития и коммерциализации.</w:t>
      </w:r>
    </w:p>
    <w:p>
      <w:pPr>
        <w:pStyle w:val="LTGliederung1"/>
        <w:tabs>
          <w:tab w:val="clear" w:pos="708"/>
          <w:tab w:val="left" w:pos="0" w:leader="none"/>
        </w:tabs>
        <w:spacing w:lineRule="auto" w:line="264" w:before="0" w:after="0"/>
        <w:ind w:hanging="0" w:left="0" w:right="0"/>
        <w:rPr>
          <w:rFonts w:ascii="Times New Roman" w:hAnsi="Times New Roman" w:eastAsia="Calibri" w:cs="Times New Roman"/>
          <w:sz w:val="28"/>
          <w:szCs w:val="28"/>
        </w:rPr>
      </w:pPr>
      <w:r>
        <w:rPr>
          <w:rFonts w:eastAsia="Calibri" w:cs="Times New Roman" w:ascii="Times New Roman" w:hAnsi="Times New Roman"/>
          <w:sz w:val="28"/>
          <w:szCs w:val="28"/>
        </w:rPr>
        <w:tab/>
        <w:t>В процессе практики были сформированы основные навыки ведения научного исследования, включая постановку задач, выбор методов решения, анализ результатов и формулирование выводов. Полученный опыт будет полезен как для академических исследований, так и для практического применения в сфере цифрового здоровья.</w:t>
      </w:r>
      <w:r>
        <w:br w:type="page"/>
      </w:r>
    </w:p>
    <w:p>
      <w:pPr>
        <w:pStyle w:val="LTGliederung1"/>
        <w:tabs>
          <w:tab w:val="clear" w:pos="708"/>
          <w:tab w:val="left" w:pos="0" w:leader="none"/>
        </w:tabs>
        <w:spacing w:lineRule="auto" w:line="264" w:before="0" w:after="0"/>
        <w:ind w:hanging="0" w:left="0" w:right="0"/>
        <w:rPr>
          <w:rFonts w:ascii="Times New Roman" w:hAnsi="Times New Roman"/>
          <w:sz w:val="28"/>
          <w:szCs w:val="28"/>
        </w:rPr>
      </w:pPr>
      <w:r>
        <w:rPr>
          <w:rFonts w:ascii="Times New Roman" w:hAnsi="Times New Roman"/>
          <w:b/>
          <w:sz w:val="28"/>
          <w:szCs w:val="28"/>
        </w:rPr>
        <w:t xml:space="preserve">Список литературы: </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World Health Organization. Global status report on noncommunicable diseases // WHO Press, 2022.</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Deterding S. et al. Gamification: Toward a Definition // Proceedings of the 2011 Annual Conference Extended Abstracts on Human Factors in Computing Systems, 2011.</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Zichermann G., Cunningham C. Gamification by Design // O'Reilly Media, 2011.</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McGonigal J. Reality is Broken: Why Games Make Us Better and How They Can Change the World // Penguin Press, 2011.</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Werbach K., Hunter D. For the Win: How Game Thinking Can Revolutionize Your Business // Wharton Digital Press, 2012.</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Ryan R.M., Rigby C.S., Przybylski A. The motivational pull of video games: A self-determination theory approach // Motivation and Emotion, 2006.</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Telegram Bot API Documentation // core.telegram.org/bots/api</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MongoDB Documentation // docs.mongodb.com</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Python Software Foundation Documentation // docs.python.org/3/</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Docker Documentation // docs.docker.com</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Redis Documentation // redis.io/documentation</w:t>
      </w:r>
    </w:p>
    <w:p>
      <w:pPr>
        <w:pStyle w:val="LTGliederung1"/>
        <w:numPr>
          <w:ilvl w:val="0"/>
          <w:numId w:val="16"/>
        </w:numPr>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t>Lazzaro N. Emotioneering: Your Guide to Engineering Memorable Game Experiences // GDC, 2004.</w:t>
      </w:r>
    </w:p>
    <w:p>
      <w:pPr>
        <w:pStyle w:val="LTGliederung1"/>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r>
    </w:p>
    <w:p>
      <w:pPr>
        <w:pStyle w:val="LTGliederung1"/>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r>
    </w:p>
    <w:p>
      <w:pPr>
        <w:pStyle w:val="LTGliederung1"/>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r>
    </w:p>
    <w:p>
      <w:pPr>
        <w:pStyle w:val="LTGliederung1"/>
        <w:tabs>
          <w:tab w:val="clear" w:pos="708"/>
          <w:tab w:val="left" w:pos="0" w:leader="none"/>
        </w:tabs>
        <w:spacing w:lineRule="auto" w:line="264" w:before="0" w:after="0"/>
        <w:rPr>
          <w:rFonts w:ascii="Times New Roman" w:hAnsi="Times New Roman"/>
          <w:sz w:val="28"/>
          <w:szCs w:val="28"/>
        </w:rPr>
      </w:pPr>
      <w:r>
        <w:rPr>
          <w:rFonts w:ascii="Times New Roman" w:hAnsi="Times New Roman"/>
          <w:sz w:val="28"/>
          <w:szCs w:val="28"/>
        </w:rPr>
      </w:r>
    </w:p>
    <w:p>
      <w:pPr>
        <w:pStyle w:val="Normal"/>
        <w:bidi w:val="0"/>
        <w:spacing w:lineRule="atLeast" w:line="200"/>
        <w:ind w:hanging="0" w:left="0" w:right="0"/>
        <w:jc w:val="left"/>
        <w:rPr>
          <w:rFonts w:ascii="Times New Roman" w:hAnsi="Times New Roman"/>
          <w:sz w:val="28"/>
          <w:szCs w:val="28"/>
        </w:rPr>
      </w:pPr>
      <w:r>
        <w:rPr>
          <w:rFonts w:ascii="Times New Roman" w:hAnsi="Times New Roman"/>
          <w:color w:val="000000"/>
          <w:spacing w:val="0"/>
          <w:sz w:val="28"/>
          <w:szCs w:val="28"/>
        </w:rPr>
        <w:t>Отправить отчеты и презентации</w:t>
      </w:r>
    </w:p>
    <w:p>
      <w:pPr>
        <w:pStyle w:val="Normal"/>
        <w:bidi w:val="0"/>
        <w:spacing w:lineRule="atLeast" w:line="200"/>
        <w:ind w:hanging="0" w:left="0" w:right="0"/>
        <w:jc w:val="left"/>
        <w:rPr>
          <w:rFonts w:ascii="Times New Roman" w:hAnsi="Times New Roman"/>
          <w:sz w:val="28"/>
          <w:szCs w:val="28"/>
        </w:rPr>
      </w:pPr>
      <w:r>
        <w:rPr>
          <w:rFonts w:ascii="Times New Roman" w:hAnsi="Times New Roman"/>
          <w:sz w:val="28"/>
          <w:szCs w:val="28"/>
        </w:rPr>
      </w:r>
    </w:p>
    <w:p>
      <w:pPr>
        <w:pStyle w:val="Normal"/>
        <w:bidi w:val="0"/>
        <w:spacing w:lineRule="atLeast" w:line="200"/>
        <w:ind w:hanging="0" w:left="0" w:right="0"/>
        <w:jc w:val="left"/>
        <w:rPr>
          <w:rFonts w:ascii="Times New Roman" w:hAnsi="Times New Roman"/>
          <w:sz w:val="28"/>
          <w:szCs w:val="28"/>
        </w:rPr>
      </w:pPr>
      <w:r>
        <w:rPr>
          <w:rFonts w:ascii="Times New Roman" w:hAnsi="Times New Roman"/>
          <w:color w:val="000000"/>
          <w:spacing w:val="0"/>
          <w:sz w:val="28"/>
          <w:szCs w:val="28"/>
        </w:rPr>
        <w:t xml:space="preserve">в личные сообщения в MS Teams/ </w:t>
      </w:r>
    </w:p>
    <w:p>
      <w:pPr>
        <w:pStyle w:val="Normal"/>
        <w:bidi w:val="0"/>
        <w:spacing w:lineRule="atLeast" w:line="200"/>
        <w:ind w:hanging="0" w:left="0" w:right="0"/>
        <w:jc w:val="left"/>
        <w:rPr>
          <w:rFonts w:ascii="Times New Roman" w:hAnsi="Times New Roman"/>
          <w:sz w:val="28"/>
          <w:szCs w:val="28"/>
        </w:rPr>
      </w:pPr>
      <w:r>
        <w:rPr>
          <w:rFonts w:ascii="Times New Roman" w:hAnsi="Times New Roman"/>
          <w:color w:val="000000"/>
          <w:spacing w:val="0"/>
          <w:sz w:val="28"/>
          <w:szCs w:val="28"/>
        </w:rPr>
        <w:t xml:space="preserve">на почту lebedeva-sl@rut-miit.ru </w:t>
      </w:r>
    </w:p>
    <w:p>
      <w:pPr>
        <w:pStyle w:val="Normal"/>
        <w:bidi w:val="0"/>
        <w:spacing w:lineRule="atLeast" w:line="200"/>
        <w:ind w:hanging="0" w:left="0" w:right="0"/>
        <w:jc w:val="left"/>
        <w:rPr>
          <w:rFonts w:ascii="Times New Roman" w:hAnsi="Times New Roman"/>
          <w:sz w:val="28"/>
          <w:szCs w:val="28"/>
        </w:rPr>
      </w:pPr>
      <w:r>
        <w:rPr>
          <w:rFonts w:ascii="Times New Roman" w:hAnsi="Times New Roman"/>
          <w:sz w:val="28"/>
          <w:szCs w:val="28"/>
        </w:rPr>
      </w:r>
    </w:p>
    <w:p>
      <w:pPr>
        <w:pStyle w:val="Normal"/>
        <w:bidi w:val="0"/>
        <w:spacing w:lineRule="atLeast" w:line="200"/>
        <w:ind w:hanging="0" w:left="0" w:right="0"/>
        <w:jc w:val="left"/>
        <w:rPr>
          <w:rFonts w:ascii="Times New Roman" w:hAnsi="Times New Roman"/>
          <w:sz w:val="28"/>
          <w:szCs w:val="28"/>
        </w:rPr>
      </w:pPr>
      <w:r>
        <w:rPr>
          <w:rFonts w:ascii="Times New Roman" w:hAnsi="Times New Roman"/>
          <w:color w:val="000000"/>
          <w:spacing w:val="0"/>
          <w:sz w:val="28"/>
          <w:szCs w:val="28"/>
        </w:rPr>
        <w:t>Имя файла «Фамилия_Очет НИР_26»</w:t>
      </w:r>
    </w:p>
    <w:p>
      <w:pPr>
        <w:pStyle w:val="Normal"/>
        <w:bidi w:val="0"/>
        <w:spacing w:lineRule="atLeast" w:line="200"/>
        <w:ind w:hanging="0" w:left="0" w:right="0"/>
        <w:jc w:val="left"/>
        <w:rPr>
          <w:rFonts w:ascii="Times New Roman" w:hAnsi="Times New Roman"/>
          <w:sz w:val="28"/>
          <w:szCs w:val="28"/>
        </w:rPr>
      </w:pPr>
      <w:r>
        <w:rPr>
          <w:rFonts w:ascii="Times New Roman" w:hAnsi="Times New Roman"/>
          <w:sz w:val="28"/>
          <w:szCs w:val="28"/>
        </w:rPr>
      </w:r>
    </w:p>
    <w:p>
      <w:pPr>
        <w:pStyle w:val="Normal"/>
        <w:bidi w:val="0"/>
        <w:spacing w:lineRule="atLeast" w:line="200"/>
        <w:ind w:hanging="0" w:left="0" w:right="0"/>
        <w:jc w:val="left"/>
        <w:rPr>
          <w:rFonts w:ascii="Times New Roman" w:hAnsi="Times New Roman"/>
          <w:sz w:val="28"/>
          <w:szCs w:val="28"/>
        </w:rPr>
      </w:pPr>
      <w:r>
        <w:rPr>
          <w:rFonts w:ascii="Times New Roman" w:hAnsi="Times New Roman"/>
          <w:color w:val="000000"/>
          <w:spacing w:val="0"/>
          <w:sz w:val="28"/>
          <w:szCs w:val="28"/>
        </w:rPr>
        <w:t>Имя файла «Фамилия_Презентация Отчет НИР_26»</w:t>
      </w:r>
    </w:p>
    <w:p>
      <w:pPr>
        <w:pStyle w:val="Normal"/>
        <w:spacing w:before="0" w:after="160"/>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spacing w:before="0" w:after="160"/>
        <w:rPr>
          <w:rFonts w:ascii="Times New Roman" w:hAnsi="Times New Roman" w:eastAsia="Calibri" w:cs="Times New Roman"/>
          <w:sz w:val="28"/>
          <w:szCs w:val="28"/>
        </w:rPr>
      </w:pPr>
      <w:r>
        <w:rPr>
          <w:rFonts w:eastAsia="Calibri" w:cs="Times New Roman" w:ascii="Times New Roman" w:hAnsi="Times New Roman"/>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ucida Sans">
    <w:charset w:val="cc"/>
    <w:family w:val="roman"/>
    <w:pitch w:val="variable"/>
  </w:font>
  <w:font w:name="Times New Roman">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b w:val="false"/>
        <w:bCs w:val="false"/>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18">
    <w:lvl w:ilvl="0">
      <w:start w:val="1"/>
      <w:numFmt w:val="decimal"/>
      <w:lvlText w:val="%1."/>
      <w:lvlJc w:val="left"/>
      <w:pPr>
        <w:tabs>
          <w:tab w:val="num" w:pos="1428"/>
        </w:tabs>
        <w:ind w:left="1428" w:hanging="360"/>
      </w:pPr>
      <w:rPr/>
    </w:lvl>
    <w:lvl w:ilvl="1">
      <w:start w:val="1"/>
      <w:numFmt w:val="decimal"/>
      <w:lvlText w:val="%2."/>
      <w:lvlJc w:val="left"/>
      <w:pPr>
        <w:tabs>
          <w:tab w:val="num" w:pos="1788"/>
        </w:tabs>
        <w:ind w:left="1788" w:hanging="360"/>
      </w:pPr>
      <w:rPr/>
    </w:lvl>
    <w:lvl w:ilvl="2">
      <w:start w:val="1"/>
      <w:numFmt w:val="decimal"/>
      <w:lvlText w:val="%3."/>
      <w:lvlJc w:val="left"/>
      <w:pPr>
        <w:tabs>
          <w:tab w:val="num" w:pos="2148"/>
        </w:tabs>
        <w:ind w:left="2148" w:hanging="360"/>
      </w:pPr>
      <w:rPr/>
    </w:lvl>
    <w:lvl w:ilvl="3">
      <w:start w:val="1"/>
      <w:numFmt w:val="decimal"/>
      <w:lvlText w:val="%4."/>
      <w:lvlJc w:val="left"/>
      <w:pPr>
        <w:tabs>
          <w:tab w:val="num" w:pos="2508"/>
        </w:tabs>
        <w:ind w:left="2508" w:hanging="360"/>
      </w:pPr>
      <w:rPr/>
    </w:lvl>
    <w:lvl w:ilvl="4">
      <w:start w:val="1"/>
      <w:numFmt w:val="decimal"/>
      <w:lvlText w:val="%5."/>
      <w:lvlJc w:val="left"/>
      <w:pPr>
        <w:tabs>
          <w:tab w:val="num" w:pos="2868"/>
        </w:tabs>
        <w:ind w:left="2868" w:hanging="360"/>
      </w:pPr>
      <w:rPr/>
    </w:lvl>
    <w:lvl w:ilvl="5">
      <w:start w:val="1"/>
      <w:numFmt w:val="decimal"/>
      <w:lvlText w:val="%6."/>
      <w:lvlJc w:val="left"/>
      <w:pPr>
        <w:tabs>
          <w:tab w:val="num" w:pos="3228"/>
        </w:tabs>
        <w:ind w:left="3228" w:hanging="360"/>
      </w:pPr>
      <w:rPr/>
    </w:lvl>
    <w:lvl w:ilvl="6">
      <w:start w:val="1"/>
      <w:numFmt w:val="decimal"/>
      <w:lvlText w:val="%7."/>
      <w:lvlJc w:val="left"/>
      <w:pPr>
        <w:tabs>
          <w:tab w:val="num" w:pos="3588"/>
        </w:tabs>
        <w:ind w:left="3588" w:hanging="360"/>
      </w:pPr>
      <w:rPr/>
    </w:lvl>
    <w:lvl w:ilvl="7">
      <w:start w:val="1"/>
      <w:numFmt w:val="decimal"/>
      <w:lvlText w:val="%8."/>
      <w:lvlJc w:val="left"/>
      <w:pPr>
        <w:tabs>
          <w:tab w:val="num" w:pos="3948"/>
        </w:tabs>
        <w:ind w:left="3948" w:hanging="360"/>
      </w:pPr>
      <w:rPr/>
    </w:lvl>
    <w:lvl w:ilvl="8">
      <w:start w:val="1"/>
      <w:numFmt w:val="decimal"/>
      <w:lvlText w:val="%9."/>
      <w:lvlJc w:val="left"/>
      <w:pPr>
        <w:tabs>
          <w:tab w:val="num" w:pos="4308"/>
        </w:tabs>
        <w:ind w:left="4308"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name w:val="Normal"/>
    <w:qFormat/>
    <w:pPr>
      <w:widowControl/>
      <w:suppressAutoHyphens w:val="true"/>
      <w:bidi w:val="0"/>
      <w:spacing w:lineRule="atLeast" w:line="200" w:before="0" w:after="0"/>
      <w:jc w:val="left"/>
    </w:pPr>
    <w:rPr>
      <w:rFonts w:ascii="Lucida Sans" w:hAnsi="Lucida Sans" w:eastAsia="Tahoma" w:cs="Times New Roman"/>
      <w:b w:val="false"/>
      <w:i w:val="false"/>
      <w:caps w:val="false"/>
      <w:smallCaps w:val="false"/>
      <w:strike w:val="false"/>
      <w:dstrike w:val="false"/>
      <w:outline w:val="false"/>
      <w:shadow w:val="false"/>
      <w:color w:val="auto"/>
      <w:kern w:val="2"/>
      <w:sz w:val="36"/>
      <w:szCs w:val="24"/>
      <w:u w:val="none"/>
      <w:em w:val="none"/>
      <w:lang w:val="ru-RU" w:eastAsia="en-US" w:bidi="ar-SA"/>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2">
    <w:name w:val="heading 2"/>
    <w:basedOn w:val="user3"/>
    <w:next w:val="BodyText"/>
    <w:qFormat/>
    <w:pPr>
      <w:spacing w:before="200" w:after="120"/>
      <w:outlineLvl w:val="1"/>
    </w:pPr>
    <w:rPr>
      <w:rFonts w:ascii="Liberation Serif" w:hAnsi="Liberation Serif" w:eastAsia="Segoe UI" w:cs="Tahoma"/>
      <w:b/>
      <w:bCs/>
      <w:sz w:val="36"/>
      <w:szCs w:val="36"/>
    </w:rPr>
  </w:style>
  <w:style w:type="paragraph" w:styleId="Heading4">
    <w:name w:val="heading 4"/>
    <w:basedOn w:val="Style13"/>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user">
    <w:name w:val="Символ нумерации (user)"/>
    <w:qFormat/>
    <w:rPr/>
  </w:style>
  <w:style w:type="character" w:styleId="user1">
    <w:name w:val="Маркеры (user)"/>
    <w:qFormat/>
    <w:rPr>
      <w:rFonts w:ascii="Times New Roman" w:hAnsi="Times New Roman" w:eastAsia="OpenSymbol" w:cs="OpenSymbol"/>
      <w:sz w:val="28"/>
      <w:szCs w:val="28"/>
    </w:rPr>
  </w:style>
  <w:style w:type="character" w:styleId="Style11">
    <w:name w:val="Маркеры"/>
    <w:qFormat/>
    <w:rPr>
      <w:rFonts w:ascii="OpenSymbol" w:hAnsi="OpenSymbol" w:eastAsia="OpenSymbol" w:cs="OpenSymbol"/>
    </w:rPr>
  </w:style>
  <w:style w:type="character" w:styleId="user2">
    <w:name w:val="Символ сноски (user)"/>
    <w:qFormat/>
    <w:rPr/>
  </w:style>
  <w:style w:type="character" w:styleId="Style12">
    <w:name w:val="Символ сноски"/>
    <w:qFormat/>
    <w:rPr>
      <w:vertAlign w:val="superscript"/>
    </w:rPr>
  </w:style>
  <w:style w:type="character" w:styleId="FootnoteReference">
    <w:name w:val="footnote reference"/>
    <w:rPr>
      <w:vertAlign w:val="superscrip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user3">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4">
    <w:name w:val="Указатель (user)"/>
    <w:basedOn w:val="Normal"/>
    <w:qFormat/>
    <w:pPr>
      <w:suppressLineNumbers/>
    </w:pPr>
    <w:rPr>
      <w:rFonts w:cs="Lucida Sans"/>
    </w:rPr>
  </w:style>
  <w:style w:type="paragraph" w:styleId="LTGliederung1">
    <w:name w:val="Заголовок цвет~LT~Gliederung 1"/>
    <w:qFormat/>
    <w:pPr>
      <w:widowControl/>
      <w:suppressAutoHyphens w:val="true"/>
      <w:bidi w:val="0"/>
      <w:spacing w:lineRule="auto" w:line="216" w:before="283" w:after="0"/>
      <w:jc w:val="left"/>
    </w:pPr>
    <w:rPr>
      <w:rFonts w:ascii="Lucida Sans" w:hAnsi="Lucida Sans" w:eastAsia="Tahoma" w:cs="Times New Roman"/>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Title">
    <w:name w:val="Title"/>
    <w:basedOn w:val="Style13"/>
    <w:next w:val="BodyText"/>
    <w:qFormat/>
    <w:pPr>
      <w:jc w:val="center"/>
    </w:pPr>
    <w:rPr>
      <w:b/>
      <w:bCs/>
      <w:sz w:val="56"/>
      <w:szCs w:val="56"/>
    </w:rPr>
  </w:style>
  <w:style w:type="paragraph" w:styleId="user5">
    <w:name w:val="Колонтитулы (user)"/>
    <w:basedOn w:val="Normal"/>
    <w:qFormat/>
    <w:pPr>
      <w:suppressLineNumbers/>
      <w:tabs>
        <w:tab w:val="clear" w:pos="708"/>
        <w:tab w:val="center" w:pos="4677" w:leader="none"/>
        <w:tab w:val="right" w:pos="9355" w:leader="none"/>
      </w:tabs>
    </w:pPr>
    <w:rPr/>
  </w:style>
  <w:style w:type="paragraph" w:styleId="Style15">
    <w:name w:val="Колонтитулы"/>
    <w:basedOn w:val="Normal"/>
    <w:qFormat/>
    <w:pPr/>
    <w:rPr/>
  </w:style>
  <w:style w:type="paragraph" w:styleId="Footer">
    <w:name w:val="footer"/>
    <w:basedOn w:val="user5"/>
    <w:pPr>
      <w:suppressLineNumbers/>
    </w:pPr>
    <w:rPr/>
  </w:style>
  <w:style w:type="paragraph" w:styleId="FootnoteText">
    <w:name w:val="footnote text"/>
    <w:basedOn w:val="Normal"/>
    <w:pPr>
      <w:suppressLineNumbers/>
      <w:ind w:hanging="340" w:left="340"/>
    </w:pPr>
    <w:rPr>
      <w:sz w:val="20"/>
      <w:szCs w:val="20"/>
    </w:rPr>
  </w:style>
  <w:style w:type="numbering" w:styleId="user6"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2">
    <w:name w:val="Сетка таблицы2"/>
    <w:basedOn w:val="a1"/>
    <w:uiPriority w:val="59"/>
    <w:rsid w:val="002b21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3">
    <w:name w:val="Table Grid"/>
    <w:basedOn w:val="a1"/>
    <w:uiPriority w:val="39"/>
    <w:rsid w:val="002b21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355CCA2D9A29904F8D3D44EF0111EE01" ma:contentTypeVersion="4" ma:contentTypeDescription="Создание документа." ma:contentTypeScope="" ma:versionID="48893dd44927e55274d866e23fab1d38">
  <xsd:schema xmlns:xsd="http://www.w3.org/2001/XMLSchema" xmlns:xs="http://www.w3.org/2001/XMLSchema" xmlns:p="http://schemas.microsoft.com/office/2006/metadata/properties" xmlns:ns2="d33e300a-9761-49b8-ab6e-27456144f2e3" targetNamespace="http://schemas.microsoft.com/office/2006/metadata/properties" ma:root="true" ma:fieldsID="ffaac08227f82693524c05e658c05064" ns2:_="">
    <xsd:import namespace="d33e300a-9761-49b8-ab6e-27456144f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e300a-9761-49b8-ab6e-27456144f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D27665-0655-4424-A52E-30639FFA84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9E1671-D5DE-4273-BC37-2494CEECD130}">
  <ds:schemaRefs>
    <ds:schemaRef ds:uri="http://schemas.microsoft.com/sharepoint/v3/contenttype/forms"/>
  </ds:schemaRefs>
</ds:datastoreItem>
</file>

<file path=customXml/itemProps3.xml><?xml version="1.0" encoding="utf-8"?>
<ds:datastoreItem xmlns:ds="http://schemas.openxmlformats.org/officeDocument/2006/customXml" ds:itemID="{DB04BE29-66C9-4B4D-A729-9F52D49C3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3e300a-9761-49b8-ab6e-27456144f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Application>LibreOffice/25.2.7.2$Windows_X86_64 LibreOffice_project/5cbfd1ab6520636bb5f7b99185aa69bd7456825d</Application>
  <AppVersion>15.0000</AppVersion>
  <Pages>18</Pages>
  <Words>3895</Words>
  <Characters>29768</Characters>
  <CharactersWithSpaces>33446</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2026-02-02T10:13:00Z</dcterms:created>
  <dc:creator>Админ</dc:creator>
  <dc:description/>
  <dc:language>ru-RU</dc:language>
  <cp:lastModifiedBy/>
  <cp:lastPrinted>2022-02-11T11:18:00Z</cp:lastPrinted>
  <dcterms:modified xsi:type="dcterms:W3CDTF">2026-03-10T17:44:11Z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0x010100355CCA2D9A29904F8D3D44EF0111EE01</vt:lpwstr>
  </property>
</Properties>
</file>