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[Слайд 1] Здравствуйте, уважаемая комиссия! Тема моей магистерской диссертации: «[Название темы]».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[Слайд 2] В условиях современной цифровой трансформации мы наблюдаем парадокс. С одной стороны, доступ к информации о здоровье стал мгновенным. С другой — мы столкнулись с феноменом «цифрового сидячего образа жизни» и «информированным бездействием». Люди знают, как нужно жить правильно, но не имеют эффективных инструментов для перевода этих знаний в устойчивое поведение.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[Слайд 3] Целью моей работы стала разработка авторской методики формирования здоровых привычек, создание программного прототипа на её основе и комплексная оценка его эффективности. Для достижения этой цели я решил ряд задач: от анализа психологических барьеров до расчета дисконтированных денежных потоков проекта.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[Слайд 4] Анализ существующих IT-решений показал, что большинство из них используют «поверхностную геймификацию» — простую систему галочек и уведомлений, которые быстро начинают игнорироваться. Научная новизна моей работы заключается в синергии трех элементов: глубинной геймификации, анонимного социального взаимодействия и минималистичного интерфейса. Это позволяет снять психологический барьер страха осуждения и создать устойчивую петлю положительного подкрепления.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[Слайд 5] Суть предлагаемой методики раскрывается в четырех компонентах: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Игровая механика: Мы переходим от внешней мотивации к внутренней через систему опыта (XP), уровней и бейджей.</w:t>
      </w:r>
    </w:p>
    <w:p>
      <w:pPr>
        <w:pStyle w:val="Normal"/>
        <w:bidi w:val="0"/>
        <w:jc w:val="start"/>
        <w:rPr/>
      </w:pPr>
      <w:r>
        <w:rPr/>
        <w:t>Анонимное наставничество: Мы решаем проблему одиночества, соединяя пользователей в случайные пары «наставник-подопечный» через анонимный прокси-сервер.</w:t>
      </w:r>
    </w:p>
    <w:p>
      <w:pPr>
        <w:pStyle w:val="Normal"/>
        <w:bidi w:val="0"/>
        <w:jc w:val="start"/>
        <w:rPr/>
      </w:pPr>
      <w:r>
        <w:rPr/>
        <w:t>Интерфейс: Реализация в Telegram снижает «трение» — пользователю не нужно скачивать новое приложение, он взаимодействует с ботом в привычной среде.</w:t>
      </w:r>
    </w:p>
    <w:p>
      <w:pPr>
        <w:pStyle w:val="Normal"/>
        <w:bidi w:val="0"/>
        <w:jc w:val="start"/>
        <w:rPr/>
      </w:pPr>
      <w:r>
        <w:rPr/>
        <w:t>Аналитика: Система собирает данные о Completion Rate и Retention для постоянной корректировки методики.</w:t>
      </w:r>
    </w:p>
    <w:p>
      <w:pPr>
        <w:pStyle w:val="Normal"/>
        <w:bidi w:val="0"/>
        <w:jc w:val="start"/>
        <w:rPr/>
      </w:pPr>
      <w:r>
        <w:rPr/>
        <w:t>[Слайд 6] Технически решение реализовано на языке Python с использованием библиотеки python-telegram-bot и базы данных SQLite. Особое внимание было уделено безопасности: чувствительные данные пользователя шифруются по стандарту AES-256. Принцип Open Source обеспечивает прозрачность алгоритмов и доверие пользователей.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[Слайд 7] На экране представлены скриншоты работающего прототипа. Здесь виден процесс пошагового добавления привычки, уведомления с возможностью переноса времени, а также интерфейс анонимного чата, где пользователи общаются под сгенерированными именами, например, «Смелый_Тигр_123».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[Слайд 8] Для проверки гипотез был проведен 60-дневный эксперимент. 60 добровольцев были разделены на две группы: контрольную, использовавшую стандартный трекер, и экспериментальную, работавшую с моим ботом.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[Слайд 9] Результаты оказались статистически значимыми. Процент успешного выполнения запланированных действий в экспериментальной группе составил 68% против 41% в контрольной. Что более важно, доля пользователей, удерживающих серию привычек более 21 дня, выросла в 3 раза: с 12% до 35%. Это подтверждает, что глубинная геймификация работает на долгосрочную перспективу.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[Слайд 10] Метрика удержания (Retention) показала, что на 60-й день в системе остаются 28% пользователей экспериментальной группы, в то время как в контрольной — лишь 11%. Это доказывает, что сочетание социальной поддержки и игровых механик эффективно борется с «кризисом первой недели».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[Слайд 11] Перейдем к экономическому аспекту. Используя методику совокупной стоимости владения, я определил, что затраты на разработку и 5 лет эксплуатации составят около 4,8 млн рублей. Основную долю здесь занимает фонд оплаты труда специалистов по развитию системы.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[Слайд 12] Для обеспечения устойчивости проекта предложена гибридная модель монетизации: доступные премиум-подписки для расширенной аналитики и нативная реклама от брендов индустрии здоровья. Расчеты показывают, что проект коммерчески жизнеспособен: Чистая приведенная стоимость (NPV) составляет более 1,7 млн рублей, а внутренняя норма доходности (IRR) — 41%, что значительно превышает ставку дисконтирования.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[Слайд 13] Для проверки устойчивости был рассчитан пессимистичный сценарий. Даже при снижении всех доходов на 20%, проект остается прибыльным и выходит на самоокупаемость. Это достижимо благодаря низкой стоимости инфраструктуры Telegram-ботов по сравнению с полноценными мобильными приложениями.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[Слайд 14] В заключение отмечу: в ходе работы была разработана, реализована и экспериментально подтверждена эффективность новой методики формирования привычек. Созданный прототип может быть масштабирован как в виде социального сервиса, так и интегрирован в корпоративные программы здоровья предприятий.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modern"/>
    <w:pitch w:val="fixed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Emphasis">
    <w:name w:val="Emphasis"/>
    <w:qFormat/>
    <w:rPr>
      <w:i/>
      <w:iCs/>
    </w:rPr>
  </w:style>
  <w:style w:type="character" w:styleId="Style14">
    <w:name w:val="Символ нумерации"/>
    <w:qFormat/>
    <w:rPr/>
  </w:style>
  <w:style w:type="character" w:styleId="Style15">
    <w:name w:val="Исходный текст"/>
    <w:qFormat/>
    <w:rPr>
      <w:rFonts w:ascii="Liberation Mono" w:hAnsi="Liberation Mono" w:eastAsia="NSimSun" w:cs="Liberation Mono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</TotalTime>
  <Application>LibreOffice/25.8.6.1$Windows_X86_64 LibreOffice_project/85297ec6e49ec4e6faaa6f11880d49294fc70e60</Application>
  <AppVersion>15.0000</AppVersion>
  <Pages>2</Pages>
  <Words>568</Words>
  <Characters>4018</Characters>
  <CharactersWithSpaces>4573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2026-05-13T15:02:13Z</dcterms:created>
  <dc:creator/>
  <dc:description/>
  <dc:language>ru-RU</dc:language>
  <cp:lastModifiedBy/>
  <dcterms:modified xsi:type="dcterms:W3CDTF">2026-05-13T16:03:47Z</dcterms:modified>
  <cp:revision>1</cp:revision>
  <dc:subject/>
  <dc:title/>
</cp:coreProperties>
</file>