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1A2B15" w14:textId="77777777" w:rsidR="005B02A7" w:rsidRDefault="00000000">
      <w:pPr>
        <w:spacing w:after="40"/>
      </w:pPr>
      <w:r>
        <w:rPr>
          <w:b/>
          <w:bCs/>
          <w:color w:val="2E4A7D"/>
          <w:sz w:val="34"/>
          <w:szCs w:val="34"/>
        </w:rPr>
        <w:t>Praxis Hypothesis &amp; Problem-Statement Development</w:t>
      </w:r>
    </w:p>
    <w:p w14:paraId="6BF38238" w14:textId="77777777" w:rsidR="005B02A7" w:rsidRDefault="00000000">
      <w:pPr>
        <w:spacing w:after="40"/>
      </w:pPr>
      <w:r>
        <w:rPr>
          <w:color w:val="444444"/>
          <w:sz w:val="24"/>
          <w:szCs w:val="24"/>
        </w:rPr>
        <w:t>Building on the insider-threat detection base paper (P2): Adaptive Hybrid ML + Explainable AI</w:t>
      </w:r>
    </w:p>
    <w:p w14:paraId="21F0A064" w14:textId="77777777" w:rsidR="005B02A7" w:rsidRDefault="00000000">
      <w:pPr>
        <w:pBdr>
          <w:bottom w:val="single" w:sz="6" w:space="6" w:color="2E4A7D"/>
        </w:pBdr>
        <w:spacing w:after="200"/>
      </w:pPr>
      <w:r>
        <w:rPr>
          <w:i/>
          <w:iCs/>
          <w:color w:val="666666"/>
          <w:sz w:val="18"/>
          <w:szCs w:val="18"/>
        </w:rPr>
        <w:t xml:space="preserve">Constraints applied: hypotheses derived from P2 </w:t>
      </w:r>
      <w:proofErr w:type="gramStart"/>
      <w:r>
        <w:rPr>
          <w:i/>
          <w:iCs/>
          <w:color w:val="666666"/>
          <w:sz w:val="18"/>
          <w:szCs w:val="18"/>
        </w:rPr>
        <w:t>only  ·</w:t>
      </w:r>
      <w:proofErr w:type="gramEnd"/>
      <w:r>
        <w:rPr>
          <w:i/>
          <w:iCs/>
          <w:color w:val="666666"/>
          <w:sz w:val="18"/>
          <w:szCs w:val="18"/>
        </w:rPr>
        <w:t xml:space="preserve">  public / synthetic data </w:t>
      </w:r>
      <w:proofErr w:type="gramStart"/>
      <w:r>
        <w:rPr>
          <w:i/>
          <w:iCs/>
          <w:color w:val="666666"/>
          <w:sz w:val="18"/>
          <w:szCs w:val="18"/>
        </w:rPr>
        <w:t>only  ·</w:t>
      </w:r>
      <w:proofErr w:type="gramEnd"/>
      <w:r>
        <w:rPr>
          <w:i/>
          <w:iCs/>
          <w:color w:val="666666"/>
          <w:sz w:val="18"/>
          <w:szCs w:val="18"/>
        </w:rPr>
        <w:t xml:space="preserve">  computational (no human-subjects) evaluation</w:t>
      </w:r>
    </w:p>
    <w:p w14:paraId="2745D773" w14:textId="77777777" w:rsidR="005B02A7" w:rsidRDefault="00000000">
      <w:pPr>
        <w:pStyle w:val="Heading1"/>
      </w:pPr>
      <w:r>
        <w:t>Step 1 — Positioning the base paper</w:t>
      </w:r>
    </w:p>
    <w:p w14:paraId="3D671651" w14:textId="77777777" w:rsidR="005B02A7" w:rsidRDefault="00000000">
      <w:pPr>
        <w:spacing w:after="120" w:line="276" w:lineRule="auto"/>
        <w:jc w:val="both"/>
      </w:pPr>
      <w:r>
        <w:t xml:space="preserve">This document develops and pressure-tests candidate doctoral hypotheses built on a single base paper: </w:t>
      </w:r>
      <w:proofErr w:type="spellStart"/>
      <w:r>
        <w:t>Namsey</w:t>
      </w:r>
      <w:proofErr w:type="spellEnd"/>
      <w:r>
        <w:t xml:space="preserve">, Vijayaraghavan, Paramesh &amp; Kiran Kumar, </w:t>
      </w:r>
      <w:r>
        <w:rPr>
          <w:i/>
          <w:iCs/>
        </w:rPr>
        <w:t>“Adaptive Hybrid Insider Threat Detection with Machine Learning and Explainable AI”</w:t>
      </w:r>
      <w:r>
        <w:t xml:space="preserve"> (2026 IC-AIDA), referred to throughout as </w:t>
      </w:r>
      <w:r>
        <w:rPr>
          <w:b/>
          <w:bCs/>
        </w:rPr>
        <w:t>P2</w:t>
      </w:r>
      <w:r>
        <w:t xml:space="preserve"> — the Tier-1 anchor of the gap matrix. Per the agreed scope, every hypothesis derives from P2 alone; all empirical work is confined to public / synthetic data; and all claims are computational, assuming no human-subjects (analyst) measurement. Those constraints deliberately rule out the gap matrix’s headline direction for P2 — relocating the pipeline into a real SOC with an analyst-in-the-loop trust study. What remains, and what this document pursues, is a defensible internal-, external-, and construct-validity program: take a strong exemplar and test whether its claims generalize, whether its components earn their complexity, and whether the parts it validated only qualitatively survive measurement. That is a recognized, committee-defensible contribution type that needs neither real-world data nor human subjects.</w:t>
      </w:r>
    </w:p>
    <w:p w14:paraId="36CFFC77" w14:textId="77777777" w:rsidR="005B02A7" w:rsidRDefault="00000000">
      <w:pPr>
        <w:pStyle w:val="Heading2"/>
        <w:spacing w:after="90"/>
      </w:pPr>
      <w:proofErr w:type="gramStart"/>
      <w:r>
        <w:t>1.1  Where</w:t>
      </w:r>
      <w:proofErr w:type="gramEnd"/>
      <w:r>
        <w:t xml:space="preserve"> P2 sits in the gap matrix</w:t>
      </w:r>
    </w:p>
    <w:p w14:paraId="64152F4E" w14:textId="77777777" w:rsidR="005B02A7" w:rsidRDefault="00000000">
      <w:pPr>
        <w:spacing w:after="120" w:line="276" w:lineRule="auto"/>
        <w:jc w:val="both"/>
      </w:pPr>
      <w:r>
        <w:t xml:space="preserve">In the gap matrix, P2 is the Tier-1 reproducibility-and-metric-choice anchor: a public benchmark (CERT r4.2), an explicit and ablated pipeline, and task-appropriate metrics (PR-AUC, recall, </w:t>
      </w:r>
      <w:proofErr w:type="spellStart"/>
      <w:r>
        <w:t>precision@k</w:t>
      </w:r>
      <w:proofErr w:type="spellEnd"/>
      <w:r>
        <w:t xml:space="preserve">) chosen deliberately over accuracy. Its named novelty angles map to three ranked candidate gaps — </w:t>
      </w:r>
      <w:r>
        <w:rPr>
          <w:b/>
          <w:bCs/>
        </w:rPr>
        <w:t>#1 operational validation beyond synthetic data</w:t>
      </w:r>
      <w:r>
        <w:t xml:space="preserve">, </w:t>
      </w:r>
      <w:r>
        <w:rPr>
          <w:b/>
          <w:bCs/>
        </w:rPr>
        <w:t>#3 task-appropriate evaluation</w:t>
      </w:r>
      <w:r>
        <w:t xml:space="preserve"> (where P2 is the positive exemplar), and </w:t>
      </w:r>
      <w:r>
        <w:rPr>
          <w:b/>
          <w:bCs/>
        </w:rPr>
        <w:t>#4 quantitative XAI utility</w:t>
      </w:r>
      <w:r>
        <w:t xml:space="preserve"> — and it serves as the positive control for #2 (methodological audit). Under the current constraints, the reachable slice is the portion testable on public data without human subjects: generalization of the adaptive benefit (a computational part of #1), baseline-relative value and metric rigor (#3), and computational evaluation of the XAI and GenAI layers P2 left qualitative (the non-human portion of #4).</w:t>
      </w:r>
    </w:p>
    <w:p w14:paraId="1BC4A785" w14:textId="77777777" w:rsidR="005B02A7" w:rsidRDefault="00000000">
      <w:pPr>
        <w:pStyle w:val="Heading2"/>
        <w:spacing w:after="90"/>
      </w:pPr>
      <w:proofErr w:type="gramStart"/>
      <w:r>
        <w:t>1.2  Experiment</w:t>
      </w:r>
      <w:proofErr w:type="gramEnd"/>
      <w:r>
        <w:t xml:space="preserve"> design — the scaffold every hypothesis reuses</w:t>
      </w:r>
    </w:p>
    <w:p w14:paraId="625B472C" w14:textId="77777777" w:rsidR="005B02A7" w:rsidRDefault="00000000">
      <w:pPr>
        <w:spacing w:after="120" w:line="276" w:lineRule="auto"/>
        <w:jc w:val="both"/>
      </w:pPr>
      <w:r>
        <w:t>P2’s design is the foundation each hypothesis below builds on rather than replaces: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5B02A7" w14:paraId="6DE9D45B" w14:textId="77777777">
        <w:tblPrEx>
          <w:tblCellMar>
            <w:top w:w="0" w:type="dxa"/>
            <w:bottom w:w="0" w:type="dxa"/>
          </w:tblCellMar>
        </w:tblPrEx>
        <w:trPr>
          <w:tblHeader/>
        </w:trPr>
        <w:tc>
          <w:tcPr>
            <w:tcW w:w="26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62C6431E" w14:textId="77777777" w:rsidR="005B02A7" w:rsidRDefault="00000000">
            <w:pPr>
              <w:spacing w:line="250" w:lineRule="auto"/>
            </w:pPr>
            <w:r>
              <w:rPr>
                <w:b/>
                <w:bCs/>
                <w:color w:val="FFFFFF"/>
                <w:sz w:val="19"/>
                <w:szCs w:val="19"/>
              </w:rPr>
              <w:t>Element</w:t>
            </w:r>
          </w:p>
        </w:tc>
        <w:tc>
          <w:tcPr>
            <w:tcW w:w="676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6B09B175" w14:textId="77777777" w:rsidR="005B02A7" w:rsidRDefault="00000000">
            <w:pPr>
              <w:spacing w:line="250" w:lineRule="auto"/>
            </w:pPr>
            <w:r>
              <w:rPr>
                <w:b/>
                <w:bCs/>
                <w:color w:val="FFFFFF"/>
                <w:sz w:val="19"/>
                <w:szCs w:val="19"/>
              </w:rPr>
              <w:t>As specified in P2</w:t>
            </w:r>
          </w:p>
        </w:tc>
      </w:tr>
      <w:tr w:rsidR="005B02A7" w14:paraId="7DCE763E"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3E8494D4" w14:textId="77777777" w:rsidR="005B02A7" w:rsidRDefault="00000000">
            <w:pPr>
              <w:spacing w:line="250" w:lineRule="auto"/>
            </w:pPr>
            <w:r>
              <w:rPr>
                <w:b/>
                <w:bCs/>
                <w:sz w:val="18"/>
                <w:szCs w:val="18"/>
              </w:rPr>
              <w:t>Dataset &amp; scenario</w:t>
            </w:r>
          </w:p>
        </w:tc>
        <w:tc>
          <w:tcPr>
            <w:tcW w:w="67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7F4E66E6" w14:textId="77777777" w:rsidR="005B02A7" w:rsidRDefault="00000000">
            <w:pPr>
              <w:spacing w:line="250" w:lineRule="auto"/>
            </w:pPr>
            <w:r>
              <w:rPr>
                <w:sz w:val="18"/>
                <w:szCs w:val="18"/>
              </w:rPr>
              <w:t>CERT r4.2, data-exfiltration scenario (scenario 1 of 3). 30 scenario users among 960; 85 malicious days; 321,514 normal rows; 59 features (34 used). Users ever tied to scenario 2 (IP theft) and scenario 3 (sabotage) were removed to isolate the data-leakage threat model.</w:t>
            </w:r>
          </w:p>
        </w:tc>
      </w:tr>
      <w:tr w:rsidR="005B02A7" w14:paraId="4FE96E5D"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749B2FEA" w14:textId="77777777" w:rsidR="005B02A7" w:rsidRDefault="00000000">
            <w:pPr>
              <w:spacing w:line="250" w:lineRule="auto"/>
            </w:pPr>
            <w:r>
              <w:rPr>
                <w:b/>
                <w:bCs/>
                <w:sz w:val="18"/>
                <w:szCs w:val="18"/>
              </w:rPr>
              <w:t>Features</w:t>
            </w:r>
          </w:p>
        </w:tc>
        <w:tc>
          <w:tcPr>
            <w:tcW w:w="676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008A2CE8" w14:textId="77777777" w:rsidR="005B02A7" w:rsidRDefault="00000000">
            <w:pPr>
              <w:spacing w:line="250" w:lineRule="auto"/>
            </w:pPr>
            <w:r>
              <w:rPr>
                <w:sz w:val="18"/>
                <w:szCs w:val="18"/>
              </w:rPr>
              <w:t>Per-user-per-day aggregates (logon counts, distinct PCs, off-hour activity, session duration, web requests, unique domains, USB connects) plus binary rule flags (</w:t>
            </w:r>
            <w:proofErr w:type="spellStart"/>
            <w:r>
              <w:rPr>
                <w:sz w:val="18"/>
                <w:szCs w:val="18"/>
              </w:rPr>
              <w:t>wikileaks_flag</w:t>
            </w:r>
            <w:proofErr w:type="spellEnd"/>
            <w:r>
              <w:rPr>
                <w:sz w:val="18"/>
                <w:szCs w:val="18"/>
              </w:rPr>
              <w:t xml:space="preserve">, </w:t>
            </w:r>
            <w:proofErr w:type="spellStart"/>
            <w:r>
              <w:rPr>
                <w:sz w:val="18"/>
                <w:szCs w:val="18"/>
              </w:rPr>
              <w:t>offhour_usb_flag</w:t>
            </w:r>
            <w:proofErr w:type="spellEnd"/>
            <w:r>
              <w:rPr>
                <w:sz w:val="18"/>
                <w:szCs w:val="18"/>
              </w:rPr>
              <w:t xml:space="preserve">, </w:t>
            </w:r>
            <w:proofErr w:type="spellStart"/>
            <w:r>
              <w:rPr>
                <w:sz w:val="18"/>
                <w:szCs w:val="18"/>
              </w:rPr>
              <w:t>afterhours_usb_connects</w:t>
            </w:r>
            <w:proofErr w:type="spellEnd"/>
            <w:r>
              <w:rPr>
                <w:sz w:val="18"/>
                <w:szCs w:val="18"/>
              </w:rPr>
              <w:t>). Modeling features are per-user z-scores against time-aware baselines (expanding + 7-day rolling mean / SD).</w:t>
            </w:r>
          </w:p>
        </w:tc>
      </w:tr>
      <w:tr w:rsidR="005B02A7" w14:paraId="5D534C00"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493BB476" w14:textId="77777777" w:rsidR="005B02A7" w:rsidRDefault="00000000">
            <w:pPr>
              <w:spacing w:line="250" w:lineRule="auto"/>
            </w:pPr>
            <w:r>
              <w:rPr>
                <w:b/>
                <w:bCs/>
                <w:sz w:val="18"/>
                <w:szCs w:val="18"/>
              </w:rPr>
              <w:t>Train / test split</w:t>
            </w:r>
          </w:p>
        </w:tc>
        <w:tc>
          <w:tcPr>
            <w:tcW w:w="67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1286ED89" w14:textId="77777777" w:rsidR="005B02A7" w:rsidRDefault="00000000">
            <w:pPr>
              <w:spacing w:line="250" w:lineRule="auto"/>
            </w:pPr>
            <w:r>
              <w:rPr>
                <w:sz w:val="18"/>
                <w:szCs w:val="18"/>
              </w:rPr>
              <w:t>Strict temporal split at 2010-06-30; the anomaly model is trained on benign rows only.</w:t>
            </w:r>
          </w:p>
        </w:tc>
      </w:tr>
      <w:tr w:rsidR="005B02A7" w14:paraId="3BC1A287"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5F9794C8" w14:textId="77777777" w:rsidR="005B02A7" w:rsidRDefault="00000000">
            <w:pPr>
              <w:spacing w:line="250" w:lineRule="auto"/>
            </w:pPr>
            <w:r>
              <w:rPr>
                <w:b/>
                <w:bCs/>
                <w:sz w:val="18"/>
                <w:szCs w:val="18"/>
              </w:rPr>
              <w:lastRenderedPageBreak/>
              <w:t>Detector</w:t>
            </w:r>
          </w:p>
        </w:tc>
        <w:tc>
          <w:tcPr>
            <w:tcW w:w="676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5533B55D" w14:textId="77777777" w:rsidR="005B02A7" w:rsidRDefault="00000000">
            <w:pPr>
              <w:spacing w:line="250" w:lineRule="auto"/>
            </w:pPr>
            <w:r>
              <w:rPr>
                <w:sz w:val="18"/>
                <w:szCs w:val="18"/>
              </w:rPr>
              <w:t>Isolation Forest with per-user standardization; per-user 99th-percentile alert thresholds. Selected over Elliptic Envelope, LOF and One-Class SVM by ablation (Table II).</w:t>
            </w:r>
          </w:p>
        </w:tc>
      </w:tr>
      <w:tr w:rsidR="005B02A7" w14:paraId="1339E169"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0E84E48C" w14:textId="77777777" w:rsidR="005B02A7" w:rsidRDefault="00000000">
            <w:pPr>
              <w:spacing w:line="250" w:lineRule="auto"/>
            </w:pPr>
            <w:r>
              <w:rPr>
                <w:b/>
                <w:bCs/>
                <w:sz w:val="18"/>
                <w:szCs w:val="18"/>
              </w:rPr>
              <w:t>Adaptivity</w:t>
            </w:r>
          </w:p>
        </w:tc>
        <w:tc>
          <w:tcPr>
            <w:tcW w:w="67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1B40779F" w14:textId="77777777" w:rsidR="005B02A7" w:rsidRDefault="00000000">
            <w:pPr>
              <w:spacing w:line="250" w:lineRule="auto"/>
            </w:pPr>
            <w:r>
              <w:rPr>
                <w:sz w:val="18"/>
                <w:szCs w:val="18"/>
              </w:rPr>
              <w:t>“Expand FP-only”: score one month at a time, add verified false positives to the training pool, and retrain the Isolation Forest before the next month — a simulation of analyst feedback.</w:t>
            </w:r>
          </w:p>
        </w:tc>
      </w:tr>
      <w:tr w:rsidR="005B02A7" w14:paraId="26570325"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2E893A09" w14:textId="77777777" w:rsidR="005B02A7" w:rsidRDefault="00000000">
            <w:pPr>
              <w:spacing w:line="250" w:lineRule="auto"/>
            </w:pPr>
            <w:r>
              <w:rPr>
                <w:b/>
                <w:bCs/>
                <w:sz w:val="18"/>
                <w:szCs w:val="18"/>
              </w:rPr>
              <w:t>Hybrid triage</w:t>
            </w:r>
          </w:p>
        </w:tc>
        <w:tc>
          <w:tcPr>
            <w:tcW w:w="676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61842A48" w14:textId="77777777" w:rsidR="005B02A7" w:rsidRDefault="00000000">
            <w:pPr>
              <w:spacing w:line="250" w:lineRule="auto"/>
            </w:pPr>
            <w:proofErr w:type="spellStart"/>
            <w:r>
              <w:rPr>
                <w:sz w:val="18"/>
                <w:szCs w:val="18"/>
              </w:rPr>
              <w:t>hybrid_score</w:t>
            </w:r>
            <w:proofErr w:type="spellEnd"/>
            <w:r>
              <w:rPr>
                <w:sz w:val="18"/>
                <w:szCs w:val="18"/>
              </w:rPr>
              <w:t xml:space="preserve"> = </w:t>
            </w:r>
            <w:proofErr w:type="spellStart"/>
            <w:r>
              <w:rPr>
                <w:sz w:val="18"/>
                <w:szCs w:val="18"/>
              </w:rPr>
              <w:t>w·anomaly_norm</w:t>
            </w:r>
            <w:proofErr w:type="spellEnd"/>
            <w:r>
              <w:rPr>
                <w:sz w:val="18"/>
                <w:szCs w:val="18"/>
              </w:rPr>
              <w:t xml:space="preserve"> + (1−</w:t>
            </w:r>
            <w:proofErr w:type="gramStart"/>
            <w:r>
              <w:rPr>
                <w:sz w:val="18"/>
                <w:szCs w:val="18"/>
              </w:rPr>
              <w:t>w)·</w:t>
            </w:r>
            <w:proofErr w:type="spellStart"/>
            <w:proofErr w:type="gramEnd"/>
            <w:r>
              <w:rPr>
                <w:sz w:val="18"/>
                <w:szCs w:val="18"/>
              </w:rPr>
              <w:t>rule_norm</w:t>
            </w:r>
            <w:proofErr w:type="spellEnd"/>
            <w:r>
              <w:rPr>
                <w:sz w:val="18"/>
                <w:szCs w:val="18"/>
              </w:rPr>
              <w:t>, with w = 0.7; each month’s alerts are re-ranked by this score.</w:t>
            </w:r>
          </w:p>
        </w:tc>
      </w:tr>
      <w:tr w:rsidR="005B02A7" w14:paraId="01B1D076"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732066FF" w14:textId="77777777" w:rsidR="005B02A7" w:rsidRDefault="00000000">
            <w:pPr>
              <w:spacing w:line="250" w:lineRule="auto"/>
            </w:pPr>
            <w:r>
              <w:rPr>
                <w:b/>
                <w:bCs/>
                <w:sz w:val="18"/>
                <w:szCs w:val="18"/>
              </w:rPr>
              <w:t>Explain / summarize</w:t>
            </w:r>
          </w:p>
        </w:tc>
        <w:tc>
          <w:tcPr>
            <w:tcW w:w="67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3D1C4C8F" w14:textId="77777777" w:rsidR="005B02A7" w:rsidRDefault="00000000">
            <w:pPr>
              <w:spacing w:line="250" w:lineRule="auto"/>
            </w:pPr>
            <w:r>
              <w:rPr>
                <w:sz w:val="18"/>
                <w:szCs w:val="18"/>
              </w:rPr>
              <w:t>Per-alert SHAP attributions, plus an Elasticsearch retrieval step feeding a large-language-model summary of the user-day.</w:t>
            </w:r>
          </w:p>
        </w:tc>
      </w:tr>
    </w:tbl>
    <w:p w14:paraId="1D96EF6C" w14:textId="77777777" w:rsidR="005B02A7" w:rsidRDefault="00000000">
      <w:pPr>
        <w:pStyle w:val="Heading2"/>
        <w:spacing w:after="90"/>
      </w:pPr>
      <w:proofErr w:type="gramStart"/>
      <w:r>
        <w:t>1.3  Metric</w:t>
      </w:r>
      <w:proofErr w:type="gramEnd"/>
      <w:r>
        <w:t xml:space="preserve"> suite and anchor results — the backbone the hypotheses interrogate</w:t>
      </w:r>
    </w:p>
    <w:p w14:paraId="426BD0B0" w14:textId="77777777" w:rsidR="005B02A7" w:rsidRDefault="00000000">
      <w:pPr>
        <w:spacing w:after="120" w:line="276" w:lineRule="auto"/>
        <w:jc w:val="both"/>
      </w:pPr>
      <w:r>
        <w:t>P2 deliberately avoids accuracy and reports rare-event-appropriate metrics. These are the backbone the hypotheses extend, and its headline numbers are the anchors they test: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4360"/>
        <w:gridCol w:w="2500"/>
      </w:tblGrid>
      <w:tr w:rsidR="005B02A7" w14:paraId="18D2ED60" w14:textId="77777777">
        <w:tblPrEx>
          <w:tblCellMar>
            <w:top w:w="0" w:type="dxa"/>
            <w:bottom w:w="0" w:type="dxa"/>
          </w:tblCellMar>
        </w:tblPrEx>
        <w:trPr>
          <w:tblHeader/>
        </w:trPr>
        <w:tc>
          <w:tcPr>
            <w:tcW w:w="25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3D31C13C" w14:textId="77777777" w:rsidR="005B02A7" w:rsidRDefault="00000000">
            <w:pPr>
              <w:spacing w:line="250" w:lineRule="auto"/>
            </w:pPr>
            <w:r>
              <w:rPr>
                <w:b/>
                <w:bCs/>
                <w:color w:val="FFFFFF"/>
                <w:sz w:val="19"/>
                <w:szCs w:val="19"/>
              </w:rPr>
              <w:t>Result (with P2 table)</w:t>
            </w:r>
          </w:p>
        </w:tc>
        <w:tc>
          <w:tcPr>
            <w:tcW w:w="436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38CEF7B5" w14:textId="77777777" w:rsidR="005B02A7" w:rsidRDefault="00000000">
            <w:pPr>
              <w:spacing w:line="250" w:lineRule="auto"/>
            </w:pPr>
            <w:r>
              <w:rPr>
                <w:b/>
                <w:bCs/>
                <w:color w:val="FFFFFF"/>
                <w:sz w:val="19"/>
                <w:szCs w:val="19"/>
              </w:rPr>
              <w:t>Anchor finding</w:t>
            </w:r>
          </w:p>
        </w:tc>
        <w:tc>
          <w:tcPr>
            <w:tcW w:w="25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7701BD95" w14:textId="77777777" w:rsidR="005B02A7" w:rsidRDefault="00000000">
            <w:pPr>
              <w:spacing w:line="250" w:lineRule="auto"/>
            </w:pPr>
            <w:r>
              <w:rPr>
                <w:b/>
                <w:bCs/>
                <w:color w:val="FFFFFF"/>
                <w:sz w:val="19"/>
                <w:szCs w:val="19"/>
              </w:rPr>
              <w:t>Metric(s)</w:t>
            </w:r>
          </w:p>
        </w:tc>
      </w:tr>
      <w:tr w:rsidR="005B02A7" w14:paraId="11CF2280" w14:textId="77777777">
        <w:tblPrEx>
          <w:tblCellMar>
            <w:top w:w="0" w:type="dxa"/>
            <w:bottom w:w="0" w:type="dxa"/>
          </w:tblCellMar>
        </w:tblPrEx>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6EE93318" w14:textId="77777777" w:rsidR="005B02A7" w:rsidRDefault="00000000">
            <w:pPr>
              <w:spacing w:line="250" w:lineRule="auto"/>
            </w:pPr>
            <w:r>
              <w:rPr>
                <w:b/>
                <w:bCs/>
                <w:sz w:val="18"/>
                <w:szCs w:val="18"/>
              </w:rPr>
              <w:t>Detector selection (Table II, top 1%)</w:t>
            </w:r>
          </w:p>
        </w:tc>
        <w:tc>
          <w:tcPr>
            <w:tcW w:w="43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035A1AE8" w14:textId="77777777" w:rsidR="005B02A7" w:rsidRDefault="00000000">
            <w:pPr>
              <w:spacing w:line="250" w:lineRule="auto"/>
            </w:pPr>
            <w:r>
              <w:rPr>
                <w:sz w:val="18"/>
                <w:szCs w:val="18"/>
              </w:rPr>
              <w:t>IF per-user: recall 0.823, ROC-AUC 0.984, PR-AUC 0.296, 8 s runtime — chosen over LOF (higher ROC-AUC 0.992 but PR-AUC 0.069, 294 s).</w:t>
            </w:r>
          </w:p>
        </w:tc>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32C6DB12" w14:textId="77777777" w:rsidR="005B02A7" w:rsidRDefault="00000000">
            <w:pPr>
              <w:spacing w:line="250" w:lineRule="auto"/>
            </w:pPr>
            <w:r>
              <w:rPr>
                <w:sz w:val="18"/>
                <w:szCs w:val="18"/>
              </w:rPr>
              <w:t>PR-AUC, ROC-AUC, recall, runtime</w:t>
            </w:r>
          </w:p>
        </w:tc>
      </w:tr>
      <w:tr w:rsidR="005B02A7" w14:paraId="28BD9C05" w14:textId="77777777">
        <w:tblPrEx>
          <w:tblCellMar>
            <w:top w:w="0" w:type="dxa"/>
            <w:bottom w:w="0" w:type="dxa"/>
          </w:tblCellMar>
        </w:tblPrEx>
        <w:tc>
          <w:tcPr>
            <w:tcW w:w="25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526B3DA0" w14:textId="77777777" w:rsidR="005B02A7" w:rsidRDefault="00000000">
            <w:pPr>
              <w:spacing w:line="250" w:lineRule="auto"/>
            </w:pPr>
            <w:r>
              <w:rPr>
                <w:b/>
                <w:bCs/>
                <w:sz w:val="18"/>
                <w:szCs w:val="18"/>
              </w:rPr>
              <w:t>Best detector config (Table III)</w:t>
            </w:r>
          </w:p>
        </w:tc>
        <w:tc>
          <w:tcPr>
            <w:tcW w:w="436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7727F4A5" w14:textId="77777777" w:rsidR="005B02A7" w:rsidRDefault="00000000">
            <w:pPr>
              <w:spacing w:line="250" w:lineRule="auto"/>
            </w:pPr>
            <w:r>
              <w:rPr>
                <w:sz w:val="18"/>
                <w:szCs w:val="18"/>
              </w:rPr>
              <w:t>Per-user z-score + per-user 99th-pct threshold: recall 0.929 (79 / 85), PR-AUC 0.296.</w:t>
            </w:r>
          </w:p>
        </w:tc>
        <w:tc>
          <w:tcPr>
            <w:tcW w:w="25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52E14FC2" w14:textId="77777777" w:rsidR="005B02A7" w:rsidRDefault="00000000">
            <w:pPr>
              <w:spacing w:line="250" w:lineRule="auto"/>
            </w:pPr>
            <w:r>
              <w:rPr>
                <w:sz w:val="18"/>
                <w:szCs w:val="18"/>
              </w:rPr>
              <w:t>recall, PR-AUC, ROC-AUC</w:t>
            </w:r>
          </w:p>
        </w:tc>
      </w:tr>
      <w:tr w:rsidR="005B02A7" w14:paraId="3537F298" w14:textId="77777777">
        <w:tblPrEx>
          <w:tblCellMar>
            <w:top w:w="0" w:type="dxa"/>
            <w:bottom w:w="0" w:type="dxa"/>
          </w:tblCellMar>
        </w:tblPrEx>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0D173DCB" w14:textId="77777777" w:rsidR="005B02A7" w:rsidRDefault="00000000">
            <w:pPr>
              <w:spacing w:line="250" w:lineRule="auto"/>
            </w:pPr>
            <w:r>
              <w:rPr>
                <w:b/>
                <w:bCs/>
                <w:sz w:val="18"/>
                <w:szCs w:val="18"/>
              </w:rPr>
              <w:t>Threshold sensitivity (Table IV)</w:t>
            </w:r>
          </w:p>
        </w:tc>
        <w:tc>
          <w:tcPr>
            <w:tcW w:w="43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4FAA3D48" w14:textId="77777777" w:rsidR="005B02A7" w:rsidRDefault="00000000">
            <w:pPr>
              <w:spacing w:line="250" w:lineRule="auto"/>
            </w:pPr>
            <w:r>
              <w:rPr>
                <w:sz w:val="18"/>
                <w:szCs w:val="18"/>
              </w:rPr>
              <w:t>99th pct balances recall 0.929 / FP 2,638 (vs 98th: 0.952 / 4,290; 99.99th: 0.858 / 1,071).</w:t>
            </w:r>
          </w:p>
        </w:tc>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50FDD742" w14:textId="77777777" w:rsidR="005B02A7" w:rsidRDefault="00000000">
            <w:pPr>
              <w:spacing w:line="250" w:lineRule="auto"/>
            </w:pPr>
            <w:r>
              <w:rPr>
                <w:sz w:val="18"/>
                <w:szCs w:val="18"/>
              </w:rPr>
              <w:t>recall, TP, FP</w:t>
            </w:r>
          </w:p>
        </w:tc>
      </w:tr>
      <w:tr w:rsidR="005B02A7" w14:paraId="0DE9CF44" w14:textId="77777777">
        <w:tblPrEx>
          <w:tblCellMar>
            <w:top w:w="0" w:type="dxa"/>
            <w:bottom w:w="0" w:type="dxa"/>
          </w:tblCellMar>
        </w:tblPrEx>
        <w:tc>
          <w:tcPr>
            <w:tcW w:w="25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3E626F1C" w14:textId="77777777" w:rsidR="005B02A7" w:rsidRDefault="00000000">
            <w:pPr>
              <w:spacing w:line="250" w:lineRule="auto"/>
            </w:pPr>
            <w:r>
              <w:rPr>
                <w:b/>
                <w:bCs/>
                <w:sz w:val="18"/>
                <w:szCs w:val="18"/>
              </w:rPr>
              <w:t>Adaptive retraining (Table V)</w:t>
            </w:r>
          </w:p>
        </w:tc>
        <w:tc>
          <w:tcPr>
            <w:tcW w:w="436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614D605C" w14:textId="77777777" w:rsidR="005B02A7" w:rsidRDefault="00000000">
            <w:pPr>
              <w:spacing w:line="250" w:lineRule="auto"/>
            </w:pPr>
            <w:r>
              <w:rPr>
                <w:sz w:val="18"/>
                <w:szCs w:val="18"/>
              </w:rPr>
              <w:t>Expand FP-only cuts FP 2,638 → 1,763 = 33.17% at unchanged recall 0.929 — best of the retraining strategies.</w:t>
            </w:r>
          </w:p>
        </w:tc>
        <w:tc>
          <w:tcPr>
            <w:tcW w:w="2500" w:type="dxa"/>
            <w:tcBorders>
              <w:top w:val="single" w:sz="4" w:space="0" w:color="AAB1BC"/>
              <w:left w:val="single" w:sz="4" w:space="0" w:color="AAB1BC"/>
              <w:bottom w:val="single" w:sz="4" w:space="0" w:color="AAB1BC"/>
              <w:right w:val="single" w:sz="4" w:space="0" w:color="AAB1BC"/>
            </w:tcBorders>
            <w:shd w:val="clear" w:color="auto" w:fill="F2F5FA"/>
            <w:tcMar>
              <w:top w:w="80" w:type="dxa"/>
              <w:left w:w="110" w:type="dxa"/>
              <w:bottom w:w="80" w:type="dxa"/>
              <w:right w:w="110" w:type="dxa"/>
            </w:tcMar>
          </w:tcPr>
          <w:p w14:paraId="7076856E" w14:textId="77777777" w:rsidR="005B02A7" w:rsidRDefault="00000000">
            <w:pPr>
              <w:spacing w:line="250" w:lineRule="auto"/>
            </w:pPr>
            <w:r>
              <w:rPr>
                <w:sz w:val="18"/>
                <w:szCs w:val="18"/>
              </w:rPr>
              <w:t>FP-reduction %, recall</w:t>
            </w:r>
          </w:p>
        </w:tc>
      </w:tr>
      <w:tr w:rsidR="005B02A7" w14:paraId="74E49285" w14:textId="77777777">
        <w:tblPrEx>
          <w:tblCellMar>
            <w:top w:w="0" w:type="dxa"/>
            <w:bottom w:w="0" w:type="dxa"/>
          </w:tblCellMar>
        </w:tblPrEx>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5DC11262" w14:textId="77777777" w:rsidR="005B02A7" w:rsidRDefault="00000000">
            <w:pPr>
              <w:spacing w:line="250" w:lineRule="auto"/>
            </w:pPr>
            <w:r>
              <w:rPr>
                <w:b/>
                <w:bCs/>
                <w:sz w:val="18"/>
                <w:szCs w:val="18"/>
              </w:rPr>
              <w:t>Hybrid re-ranking (Table VI, w = 0.7)</w:t>
            </w:r>
          </w:p>
        </w:tc>
        <w:tc>
          <w:tcPr>
            <w:tcW w:w="436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52EB19A9" w14:textId="77777777" w:rsidR="005B02A7" w:rsidRDefault="00000000">
            <w:pPr>
              <w:spacing w:line="250" w:lineRule="auto"/>
            </w:pPr>
            <w:proofErr w:type="gramStart"/>
            <w:r>
              <w:rPr>
                <w:sz w:val="18"/>
                <w:szCs w:val="18"/>
              </w:rPr>
              <w:t>Top-1</w:t>
            </w:r>
            <w:proofErr w:type="gramEnd"/>
            <w:r>
              <w:rPr>
                <w:sz w:val="18"/>
                <w:szCs w:val="18"/>
              </w:rPr>
              <w:t xml:space="preserve">% precision 100% (18 alerts) vs model-only 38.89%; the gap narrows by </w:t>
            </w:r>
            <w:proofErr w:type="gramStart"/>
            <w:r>
              <w:rPr>
                <w:sz w:val="18"/>
                <w:szCs w:val="18"/>
              </w:rPr>
              <w:t>top-10</w:t>
            </w:r>
            <w:proofErr w:type="gramEnd"/>
            <w:r>
              <w:rPr>
                <w:sz w:val="18"/>
                <w:szCs w:val="18"/>
              </w:rPr>
              <w:t>% (37.5% vs 27.7%).</w:t>
            </w:r>
          </w:p>
        </w:tc>
        <w:tc>
          <w:tcPr>
            <w:tcW w:w="2500" w:type="dxa"/>
            <w:tcBorders>
              <w:top w:val="single" w:sz="4" w:space="0" w:color="AAB1BC"/>
              <w:left w:val="single" w:sz="4" w:space="0" w:color="AAB1BC"/>
              <w:bottom w:val="single" w:sz="4" w:space="0" w:color="AAB1BC"/>
              <w:right w:val="single" w:sz="4" w:space="0" w:color="AAB1BC"/>
            </w:tcBorders>
            <w:shd w:val="clear" w:color="auto" w:fill="FFFFFF"/>
            <w:tcMar>
              <w:top w:w="80" w:type="dxa"/>
              <w:left w:w="110" w:type="dxa"/>
              <w:bottom w:w="80" w:type="dxa"/>
              <w:right w:w="110" w:type="dxa"/>
            </w:tcMar>
          </w:tcPr>
          <w:p w14:paraId="20443CFE" w14:textId="77777777" w:rsidR="005B02A7" w:rsidRDefault="00000000">
            <w:pPr>
              <w:spacing w:line="250" w:lineRule="auto"/>
            </w:pPr>
            <w:proofErr w:type="spellStart"/>
            <w:r>
              <w:rPr>
                <w:sz w:val="18"/>
                <w:szCs w:val="18"/>
              </w:rPr>
              <w:t>precision@top</w:t>
            </w:r>
            <w:proofErr w:type="spellEnd"/>
            <w:r>
              <w:rPr>
                <w:sz w:val="18"/>
                <w:szCs w:val="18"/>
              </w:rPr>
              <w:t>-%</w:t>
            </w:r>
          </w:p>
        </w:tc>
      </w:tr>
    </w:tbl>
    <w:p w14:paraId="7FD5E5A2" w14:textId="77777777" w:rsidR="005B02A7" w:rsidRDefault="00000000">
      <w:pPr>
        <w:pStyle w:val="Heading2"/>
        <w:spacing w:after="90"/>
      </w:pPr>
      <w:proofErr w:type="gramStart"/>
      <w:r>
        <w:t>1.4  The</w:t>
      </w:r>
      <w:proofErr w:type="gramEnd"/>
      <w:r>
        <w:t xml:space="preserve"> openings the hypotheses target</w:t>
      </w:r>
    </w:p>
    <w:p w14:paraId="4BD778A7" w14:textId="77777777" w:rsidR="005B02A7" w:rsidRDefault="00000000">
      <w:pPr>
        <w:spacing w:after="120" w:line="276" w:lineRule="auto"/>
        <w:jc w:val="both"/>
      </w:pPr>
      <w:r>
        <w:t xml:space="preserve">Four features of P2’s evaluation are the openings the hypotheses target: </w:t>
      </w:r>
      <w:r>
        <w:rPr>
          <w:b/>
          <w:bCs/>
        </w:rPr>
        <w:t>(</w:t>
      </w:r>
      <w:proofErr w:type="spellStart"/>
      <w:r>
        <w:rPr>
          <w:b/>
          <w:bCs/>
        </w:rPr>
        <w:t>i</w:t>
      </w:r>
      <w:proofErr w:type="spellEnd"/>
      <w:r>
        <w:rPr>
          <w:b/>
          <w:bCs/>
        </w:rPr>
        <w:t>)</w:t>
      </w:r>
      <w:r>
        <w:t xml:space="preserve"> it is confined to one scenario in one dataset, with the other two CERT scenarios deliberately excluded; </w:t>
      </w:r>
      <w:r>
        <w:rPr>
          <w:b/>
          <w:bCs/>
        </w:rPr>
        <w:t>(ii)</w:t>
      </w:r>
      <w:r>
        <w:t xml:space="preserve"> its flagship triage figure (100% precision) rests on 18 alerts, a single hand-set weight, and no rules-only baseline; </w:t>
      </w:r>
      <w:r>
        <w:rPr>
          <w:b/>
          <w:bCs/>
        </w:rPr>
        <w:t>(iii)</w:t>
      </w:r>
      <w:r>
        <w:t xml:space="preserve"> its absolute PR-AUC is low (0.296), so ranking value is not self-evident; and </w:t>
      </w:r>
      <w:r>
        <w:rPr>
          <w:b/>
          <w:bCs/>
        </w:rPr>
        <w:t>(iv)</w:t>
      </w:r>
      <w:r>
        <w:t xml:space="preserve"> the SHAP and GenAI layers are shown, not measured. None of these requires real-world data or human subjects to address.</w:t>
      </w:r>
    </w:p>
    <w:p w14:paraId="243C81CD" w14:textId="77777777" w:rsidR="005B02A7" w:rsidRDefault="00000000">
      <w:pPr>
        <w:pStyle w:val="Heading1"/>
      </w:pPr>
      <w:r>
        <w:t>Step 2 — Candidate hypotheses</w:t>
      </w:r>
    </w:p>
    <w:p w14:paraId="404C54DD" w14:textId="77777777" w:rsidR="005B02A7" w:rsidRDefault="00000000">
      <w:pPr>
        <w:spacing w:after="120" w:line="276" w:lineRule="auto"/>
        <w:jc w:val="both"/>
      </w:pPr>
      <w:r>
        <w:t>Six candidates were drafted from P2’s method and metrics; four survive the defensibility check in Step 3. Each is stated with its disconfirming condition and the contribution a null result would still make — the test of a hypothesis worth running is that a null is informative, not embarrassing.</w:t>
      </w:r>
    </w:p>
    <w:p w14:paraId="4B606F63" w14:textId="77777777" w:rsidR="005B02A7" w:rsidRDefault="00000000">
      <w:pPr>
        <w:keepNext/>
        <w:spacing w:before="160" w:after="60"/>
      </w:pPr>
      <w:r>
        <w:rPr>
          <w:b/>
          <w:bCs/>
          <w:color w:val="2E4A7D"/>
          <w:sz w:val="23"/>
          <w:szCs w:val="23"/>
        </w:rPr>
        <w:lastRenderedPageBreak/>
        <w:t>H1 — External validity of the adaptive false-positive reduction</w:t>
      </w:r>
    </w:p>
    <w:p w14:paraId="4D9DFF48" w14:textId="77777777" w:rsidR="005B02A7" w:rsidRDefault="00000000">
      <w:pPr>
        <w:spacing w:after="120" w:line="276" w:lineRule="auto"/>
        <w:jc w:val="both"/>
      </w:pPr>
      <w:r>
        <w:rPr>
          <w:b/>
          <w:bCs/>
        </w:rPr>
        <w:t xml:space="preserve">Hypothesis. </w:t>
      </w:r>
      <w:r>
        <w:t>P2’s “Expand FP-only” monthly retraining, applied unchanged to insider-threat scenarios and releases it was not tested on — CERT r4.2 scenario 2 (IP theft) and scenario 3 (sabotage), and CERT r5.2 (scenarios 1–4, 2,000 users) — produces a statistically significant false-positive reduction at equivalent recall, comparable in magnitude to the ~33% reported for data exfiltration.</w:t>
      </w:r>
    </w:p>
    <w:p w14:paraId="41575096" w14:textId="77777777" w:rsidR="005B02A7" w:rsidRDefault="00000000">
      <w:pPr>
        <w:spacing w:after="120" w:line="276" w:lineRule="auto"/>
        <w:jc w:val="both"/>
      </w:pPr>
      <w:r>
        <w:rPr>
          <w:b/>
          <w:bCs/>
        </w:rPr>
        <w:t xml:space="preserve">What would disconfirm it. </w:t>
      </w:r>
      <w:r>
        <w:t>On one or more scenarios / releases, Expand-FP-only yields no significant FP reduction versus the static holdout at equivalent recall, or achieves FP reduction only alongside a significant recall loss (recall equivalence, tested by TOST, is rejected).</w:t>
      </w:r>
    </w:p>
    <w:p w14:paraId="4DBB65C1" w14:textId="77777777" w:rsidR="005B02A7" w:rsidRDefault="00000000">
      <w:pPr>
        <w:spacing w:after="120" w:line="276" w:lineRule="auto"/>
        <w:jc w:val="both"/>
      </w:pPr>
      <w:r>
        <w:rPr>
          <w:b/>
          <w:bCs/>
        </w:rPr>
        <w:t xml:space="preserve">What a null result still contributes. </w:t>
      </w:r>
      <w:r>
        <w:t>Fixes the adaptive benefit as scenario-dependent — a boundary condition on P2’s central claim that tells SOCs the retraining recipe must be re-validated per threat type rather than assumed to transfer.</w:t>
      </w:r>
    </w:p>
    <w:p w14:paraId="293B8018" w14:textId="77777777" w:rsidR="005B02A7" w:rsidRDefault="00000000">
      <w:pPr>
        <w:keepNext/>
        <w:spacing w:before="160" w:after="60"/>
      </w:pPr>
      <w:r>
        <w:rPr>
          <w:b/>
          <w:bCs/>
          <w:color w:val="2E4A7D"/>
          <w:sz w:val="23"/>
          <w:szCs w:val="23"/>
        </w:rPr>
        <w:t>H2 — Does the learned anomaly score earn its keep over rules alone?</w:t>
      </w:r>
    </w:p>
    <w:p w14:paraId="6AADF088" w14:textId="77777777" w:rsidR="005B02A7" w:rsidRDefault="00000000">
      <w:pPr>
        <w:spacing w:after="120" w:line="276" w:lineRule="auto"/>
        <w:jc w:val="both"/>
      </w:pPr>
      <w:r>
        <w:rPr>
          <w:b/>
          <w:bCs/>
        </w:rPr>
        <w:t xml:space="preserve">Hypothesis. </w:t>
      </w:r>
      <w:r>
        <w:t xml:space="preserve">P2’s hybrid ranking beats a </w:t>
      </w:r>
      <w:proofErr w:type="gramStart"/>
      <w:r>
        <w:t>rules</w:t>
      </w:r>
      <w:proofErr w:type="gramEnd"/>
      <w:r>
        <w:t>-only ranking on top-band precision (precision@1 / 2 / 5%) and PR-AUC by a statistically significant margin, and the advantage holds across the weight w rather than only at rule-dominant settings — i.e., the Isolation-Forest anomaly score adds triage value beyond the deterministic flags.</w:t>
      </w:r>
    </w:p>
    <w:p w14:paraId="2DF18D1D" w14:textId="77777777" w:rsidR="005B02A7" w:rsidRDefault="00000000">
      <w:pPr>
        <w:spacing w:after="120" w:line="276" w:lineRule="auto"/>
        <w:jc w:val="both"/>
      </w:pPr>
      <w:r>
        <w:rPr>
          <w:b/>
          <w:bCs/>
        </w:rPr>
        <w:t xml:space="preserve">What would disconfirm it. </w:t>
      </w:r>
      <w:r>
        <w:t xml:space="preserve">A </w:t>
      </w:r>
      <w:proofErr w:type="gramStart"/>
      <w:r>
        <w:t>rules</w:t>
      </w:r>
      <w:proofErr w:type="gramEnd"/>
      <w:r>
        <w:t xml:space="preserve">-only ranking matches the hybrid within bootstrap confidence intervals on </w:t>
      </w:r>
      <w:proofErr w:type="spellStart"/>
      <w:r>
        <w:t>precision@k</w:t>
      </w:r>
      <w:proofErr w:type="spellEnd"/>
      <w:r>
        <w:t xml:space="preserve"> and PR-AUC, or the hybrid advantage appears only as w → 0 (rule-dominant) — indicating the anomaly score contributes little in the actionable band.</w:t>
      </w:r>
    </w:p>
    <w:p w14:paraId="26BF671B" w14:textId="77777777" w:rsidR="005B02A7" w:rsidRDefault="00000000">
      <w:pPr>
        <w:spacing w:after="120" w:line="276" w:lineRule="auto"/>
        <w:jc w:val="both"/>
      </w:pPr>
      <w:r>
        <w:rPr>
          <w:b/>
          <w:bCs/>
        </w:rPr>
        <w:t xml:space="preserve">What a null result still contributes. </w:t>
      </w:r>
      <w:r>
        <w:t xml:space="preserve">A </w:t>
      </w:r>
      <w:proofErr w:type="gramStart"/>
      <w:r>
        <w:t>rules</w:t>
      </w:r>
      <w:proofErr w:type="gramEnd"/>
      <w:r>
        <w:t>-only ≈ hybrid result would show P2’s headline precision is essentially rule-driven for this threat model and that the adaptive / anomaly machinery is not justified by top-band triage value — a decisive, defensible verdict on when the added complexity is worth building and maintaining.</w:t>
      </w:r>
    </w:p>
    <w:p w14:paraId="17E33AEC" w14:textId="77777777" w:rsidR="005B02A7" w:rsidRDefault="00000000">
      <w:pPr>
        <w:keepNext/>
        <w:spacing w:before="160" w:after="60"/>
      </w:pPr>
      <w:r>
        <w:rPr>
          <w:b/>
          <w:bCs/>
          <w:color w:val="2E4A7D"/>
          <w:sz w:val="23"/>
          <w:szCs w:val="23"/>
        </w:rPr>
        <w:t>H3 — Explanation stability and faithfulness under monthly retraining</w:t>
      </w:r>
    </w:p>
    <w:p w14:paraId="0358277C" w14:textId="77777777" w:rsidR="005B02A7" w:rsidRDefault="00000000">
      <w:pPr>
        <w:spacing w:after="120" w:line="276" w:lineRule="auto"/>
        <w:jc w:val="both"/>
      </w:pPr>
      <w:r>
        <w:rPr>
          <w:b/>
          <w:bCs/>
        </w:rPr>
        <w:t xml:space="preserve">Hypothesis. </w:t>
      </w:r>
      <w:r>
        <w:t>Because P2 retrains monthly, the SHAP explanations it relies on for transparency are stable across retraining iterations for behaviorally analogous alerts (high top-k attribution agreement) and faithful to the model (perturbing top-k SHAP features moves the anomaly score significantly more than perturbing matched random features).</w:t>
      </w:r>
    </w:p>
    <w:p w14:paraId="67EF78EA" w14:textId="77777777" w:rsidR="005B02A7" w:rsidRDefault="00000000">
      <w:pPr>
        <w:spacing w:after="120" w:line="276" w:lineRule="auto"/>
        <w:jc w:val="both"/>
      </w:pPr>
      <w:r>
        <w:rPr>
          <w:b/>
          <w:bCs/>
        </w:rPr>
        <w:t xml:space="preserve">What would disconfirm it. </w:t>
      </w:r>
      <w:r>
        <w:t xml:space="preserve">Top-k SHAP attributions reshuffle materially across monthly </w:t>
      </w:r>
      <w:proofErr w:type="spellStart"/>
      <w:r>
        <w:t>retrainings</w:t>
      </w:r>
      <w:proofErr w:type="spellEnd"/>
      <w:r>
        <w:t xml:space="preserve"> for similar alerts (low rank-agreement), and / or top-k perturbation does not shift the score more than random perturbation — i.e., adaptation destabilizes explanations, or the explanations are unfaithful.</w:t>
      </w:r>
    </w:p>
    <w:p w14:paraId="68FEA40A" w14:textId="77777777" w:rsidR="005B02A7" w:rsidRDefault="00000000">
      <w:pPr>
        <w:spacing w:after="120" w:line="276" w:lineRule="auto"/>
        <w:jc w:val="both"/>
      </w:pPr>
      <w:r>
        <w:rPr>
          <w:b/>
          <w:bCs/>
        </w:rPr>
        <w:t xml:space="preserve">What a null result still contributes. </w:t>
      </w:r>
      <w:r>
        <w:t>Instability or unfaithfulness would show that the transparency P2 credits for analyst trust is undercut by its own adaptivity — a construct-validity finding that changes how adaptive-plus-XAI systems ought to be reported and defended.</w:t>
      </w:r>
    </w:p>
    <w:p w14:paraId="0BE7F737" w14:textId="77777777" w:rsidR="005B02A7" w:rsidRDefault="00000000">
      <w:pPr>
        <w:keepNext/>
        <w:spacing w:before="160" w:after="60"/>
      </w:pPr>
      <w:r>
        <w:rPr>
          <w:b/>
          <w:bCs/>
          <w:color w:val="2E4A7D"/>
          <w:sz w:val="23"/>
          <w:szCs w:val="23"/>
        </w:rPr>
        <w:t>H4 — Factual reliability of the generative-AI alert summaries</w:t>
      </w:r>
    </w:p>
    <w:p w14:paraId="5D03BBD1" w14:textId="77777777" w:rsidR="005B02A7" w:rsidRDefault="00000000">
      <w:pPr>
        <w:spacing w:after="120" w:line="276" w:lineRule="auto"/>
        <w:jc w:val="both"/>
      </w:pPr>
      <w:r>
        <w:rPr>
          <w:b/>
          <w:bCs/>
        </w:rPr>
        <w:t xml:space="preserve">Hypothesis. </w:t>
      </w:r>
      <w:r>
        <w:t xml:space="preserve">LLM-generated alert summaries, produced over the same Elasticsearch-retrieved user-day evidence P2 uses, contain a non-negligible rate of unsupported claims (hallucinations), and factual </w:t>
      </w:r>
      <w:r>
        <w:lastRenderedPageBreak/>
        <w:t>reliability is significantly lower for small, on-</w:t>
      </w:r>
      <w:proofErr w:type="gramStart"/>
      <w:r>
        <w:t>premise</w:t>
      </w:r>
      <w:proofErr w:type="gramEnd"/>
      <w:r>
        <w:t xml:space="preserve">-deployable models than for a </w:t>
      </w:r>
      <w:proofErr w:type="gramStart"/>
      <w:r>
        <w:t>large hosted</w:t>
      </w:r>
      <w:proofErr w:type="gramEnd"/>
      <w:r>
        <w:t xml:space="preserve"> model — quantifying the privacy-versus-accuracy trade-off P2 names as future work.</w:t>
      </w:r>
    </w:p>
    <w:p w14:paraId="73491BA9" w14:textId="77777777" w:rsidR="005B02A7" w:rsidRDefault="00000000">
      <w:pPr>
        <w:spacing w:after="120" w:line="276" w:lineRule="auto"/>
        <w:jc w:val="both"/>
      </w:pPr>
      <w:r>
        <w:rPr>
          <w:b/>
          <w:bCs/>
        </w:rPr>
        <w:t xml:space="preserve">What would disconfirm it. </w:t>
      </w:r>
      <w:r>
        <w:t xml:space="preserve">Claim-level fact-verification against the structured logs shows hallucination rates that are both negligible and statistically indistinguishable across model sizes — i.e., no measurable accuracy cost to </w:t>
      </w:r>
      <w:proofErr w:type="gramStart"/>
      <w:r>
        <w:t>on-premise</w:t>
      </w:r>
      <w:proofErr w:type="gramEnd"/>
      <w:r>
        <w:t xml:space="preserve"> deployment.</w:t>
      </w:r>
    </w:p>
    <w:p w14:paraId="56B72152" w14:textId="77777777" w:rsidR="005B02A7" w:rsidRDefault="00000000">
      <w:pPr>
        <w:spacing w:after="120" w:line="276" w:lineRule="auto"/>
        <w:jc w:val="both"/>
      </w:pPr>
      <w:r>
        <w:rPr>
          <w:b/>
          <w:bCs/>
        </w:rPr>
        <w:t xml:space="preserve">What a null result still contributes. </w:t>
      </w:r>
      <w:r>
        <w:t>Uniformly faithful summaries would convert P2’s qualitative claim into a hard, positive result and remove a live deployment objection (on-prem LLMs are safe here); a measured hallucination rate would quantify a real triage risk P2 left unmeasured. Either way, the GenAI layer stops being asserted and starts being measured.</w:t>
      </w:r>
    </w:p>
    <w:p w14:paraId="4A863B74" w14:textId="77777777" w:rsidR="005B02A7" w:rsidRDefault="00000000">
      <w:pPr>
        <w:keepNext/>
        <w:spacing w:before="160" w:after="60"/>
      </w:pPr>
      <w:r>
        <w:rPr>
          <w:b/>
          <w:bCs/>
          <w:color w:val="2E4A7D"/>
          <w:sz w:val="23"/>
          <w:szCs w:val="23"/>
        </w:rPr>
        <w:t>H5 (candidate, discarded) — Isolation Forest + per-user standardization is the optimal detector</w:t>
      </w:r>
    </w:p>
    <w:p w14:paraId="1AA3A3DD" w14:textId="77777777" w:rsidR="005B02A7" w:rsidRDefault="00000000">
      <w:pPr>
        <w:spacing w:after="120" w:line="276" w:lineRule="auto"/>
        <w:jc w:val="both"/>
      </w:pPr>
      <w:r>
        <w:rPr>
          <w:b/>
          <w:bCs/>
        </w:rPr>
        <w:t xml:space="preserve">Hypothesis. </w:t>
      </w:r>
      <w:r>
        <w:t>Repeating P2’s model bake-off confirms Isolation Forest with per-user standardization as the best detector on the same data.</w:t>
      </w:r>
    </w:p>
    <w:p w14:paraId="12D21D25" w14:textId="77777777" w:rsidR="005B02A7" w:rsidRDefault="00000000">
      <w:pPr>
        <w:spacing w:after="120" w:line="276" w:lineRule="auto"/>
        <w:jc w:val="both"/>
      </w:pPr>
      <w:r>
        <w:rPr>
          <w:b/>
          <w:bCs/>
        </w:rPr>
        <w:t xml:space="preserve">What would disconfirm it. </w:t>
      </w:r>
      <w:r>
        <w:t>Another unsupervised model beats Isolation Forest on PR-AUC / recall under the same protocol.</w:t>
      </w:r>
    </w:p>
    <w:p w14:paraId="21B4CF56" w14:textId="77777777" w:rsidR="005B02A7" w:rsidRDefault="00000000">
      <w:pPr>
        <w:spacing w:after="120" w:line="276" w:lineRule="auto"/>
        <w:jc w:val="both"/>
      </w:pPr>
      <w:r>
        <w:rPr>
          <w:b/>
          <w:bCs/>
        </w:rPr>
        <w:t xml:space="preserve">What a null result still contributes. </w:t>
      </w:r>
      <w:r>
        <w:t>Little — it would merely restate or lightly amend P2’s own Table II / III ablation.</w:t>
      </w:r>
    </w:p>
    <w:p w14:paraId="3082E73E" w14:textId="77777777" w:rsidR="005B02A7" w:rsidRDefault="00000000">
      <w:pPr>
        <w:keepNext/>
        <w:spacing w:before="160" w:after="60"/>
      </w:pPr>
      <w:r>
        <w:rPr>
          <w:b/>
          <w:bCs/>
          <w:color w:val="2E4A7D"/>
          <w:sz w:val="23"/>
          <w:szCs w:val="23"/>
        </w:rPr>
        <w:t>H6 (candidate, discarded) — The dashboard reduces analyst triage time and raises calibrated trust</w:t>
      </w:r>
    </w:p>
    <w:p w14:paraId="28EDF690" w14:textId="77777777" w:rsidR="005B02A7" w:rsidRDefault="00000000">
      <w:pPr>
        <w:spacing w:after="120" w:line="276" w:lineRule="auto"/>
        <w:jc w:val="both"/>
      </w:pPr>
      <w:r>
        <w:rPr>
          <w:b/>
          <w:bCs/>
        </w:rPr>
        <w:t xml:space="preserve">Hypothesis. </w:t>
      </w:r>
      <w:r>
        <w:t>Analysts using the SHAP + GenAI dashboard triage faster and with better-calibrated trust than with raw alerts.</w:t>
      </w:r>
    </w:p>
    <w:p w14:paraId="4C18BF43" w14:textId="77777777" w:rsidR="005B02A7" w:rsidRDefault="00000000">
      <w:pPr>
        <w:spacing w:after="120" w:line="276" w:lineRule="auto"/>
        <w:jc w:val="both"/>
      </w:pPr>
      <w:r>
        <w:rPr>
          <w:b/>
          <w:bCs/>
        </w:rPr>
        <w:t xml:space="preserve">What would disconfirm it. </w:t>
      </w:r>
      <w:r>
        <w:t>No significant improvement in triage time or in trust calibration.</w:t>
      </w:r>
    </w:p>
    <w:p w14:paraId="6C6E5C15" w14:textId="77777777" w:rsidR="005B02A7" w:rsidRDefault="00000000">
      <w:pPr>
        <w:spacing w:after="120" w:line="276" w:lineRule="auto"/>
        <w:jc w:val="both"/>
      </w:pPr>
      <w:r>
        <w:rPr>
          <w:b/>
          <w:bCs/>
        </w:rPr>
        <w:t xml:space="preserve">What a null result still contributes. </w:t>
      </w:r>
      <w:r>
        <w:t>High practice value in principle — but the claim is about human behavior and cannot be tested without a human-subjects study, which is out of scope here.</w:t>
      </w:r>
    </w:p>
    <w:p w14:paraId="60CF7D4D" w14:textId="77777777" w:rsidR="005B02A7" w:rsidRDefault="00000000">
      <w:pPr>
        <w:pStyle w:val="Heading1"/>
      </w:pPr>
      <w:r>
        <w:t>Step 3 — Defensibility check</w:t>
      </w:r>
    </w:p>
    <w:p w14:paraId="1306CD90" w14:textId="77777777" w:rsidR="005B02A7" w:rsidRDefault="00000000">
      <w:pPr>
        <w:spacing w:after="120" w:line="276" w:lineRule="auto"/>
        <w:jc w:val="both"/>
      </w:pPr>
      <w:r>
        <w:t>Each candidate is put through four questions: is it falsifiable (not tautological); is it genuinely testable rather than narrowed to near-guaranteed confirmation; would a null or negative result be defensible to a committee; and is it non-trivial and practice-relevant? Anything that fails is revised or discarded — not force-fit.</w:t>
      </w:r>
    </w:p>
    <w:p w14:paraId="0708D7F2" w14:textId="77777777" w:rsidR="005B02A7" w:rsidRDefault="00000000">
      <w:pPr>
        <w:keepNext/>
        <w:spacing w:before="150" w:after="50"/>
      </w:pPr>
      <w:r>
        <w:rPr>
          <w:b/>
          <w:bCs/>
          <w:color w:val="2E6B34"/>
          <w:sz w:val="23"/>
          <w:szCs w:val="23"/>
        </w:rPr>
        <w:t>H1 — KEEP</w:t>
      </w:r>
    </w:p>
    <w:p w14:paraId="79510F17" w14:textId="77777777" w:rsidR="005B02A7" w:rsidRDefault="00000000">
      <w:pPr>
        <w:pStyle w:val="ListParagraph"/>
        <w:numPr>
          <w:ilvl w:val="0"/>
          <w:numId w:val="2"/>
        </w:numPr>
        <w:spacing w:after="70" w:line="268" w:lineRule="auto"/>
      </w:pPr>
      <w:r>
        <w:rPr>
          <w:b/>
          <w:bCs/>
        </w:rPr>
        <w:t xml:space="preserve">Falsifiable / not tautological — </w:t>
      </w:r>
      <w:r>
        <w:t>Yes. P2 demonstrated the benefit once, on the scenario whose rule flags are most diagnostic; sabotage and IP-theft have different behavioral and drift dynamics, so transfer is genuinely uncertain and could fail.</w:t>
      </w:r>
    </w:p>
    <w:p w14:paraId="35BCDDB1" w14:textId="77777777" w:rsidR="005B02A7" w:rsidRDefault="00000000">
      <w:pPr>
        <w:pStyle w:val="ListParagraph"/>
        <w:numPr>
          <w:ilvl w:val="0"/>
          <w:numId w:val="2"/>
        </w:numPr>
        <w:spacing w:after="70" w:line="268" w:lineRule="auto"/>
      </w:pPr>
      <w:r>
        <w:rPr>
          <w:b/>
          <w:bCs/>
        </w:rPr>
        <w:t xml:space="preserve">Testable, not narrowed to confirm — </w:t>
      </w:r>
      <w:r>
        <w:t>Yes. Same pipeline, additional public scenarios / releases; TOST equivalence on recall and bootstrap CIs on FP-reduction predefine both success and failure.</w:t>
      </w:r>
    </w:p>
    <w:p w14:paraId="29919E34" w14:textId="77777777" w:rsidR="005B02A7" w:rsidRDefault="00000000">
      <w:pPr>
        <w:pStyle w:val="ListParagraph"/>
        <w:numPr>
          <w:ilvl w:val="0"/>
          <w:numId w:val="2"/>
        </w:numPr>
        <w:spacing w:after="70" w:line="268" w:lineRule="auto"/>
      </w:pPr>
      <w:r>
        <w:rPr>
          <w:b/>
          <w:bCs/>
        </w:rPr>
        <w:t xml:space="preserve">Null defensible — </w:t>
      </w:r>
      <w:r>
        <w:t>Yes. A documented boundary condition is a standard external-validity contribution.</w:t>
      </w:r>
    </w:p>
    <w:p w14:paraId="526EEEA1" w14:textId="77777777" w:rsidR="005B02A7" w:rsidRDefault="00000000">
      <w:pPr>
        <w:pStyle w:val="ListParagraph"/>
        <w:numPr>
          <w:ilvl w:val="0"/>
          <w:numId w:val="2"/>
        </w:numPr>
        <w:spacing w:after="70" w:line="268" w:lineRule="auto"/>
      </w:pPr>
      <w:r>
        <w:rPr>
          <w:b/>
          <w:bCs/>
        </w:rPr>
        <w:lastRenderedPageBreak/>
        <w:t xml:space="preserve">Non-trivial / practice-relevant — </w:t>
      </w:r>
      <w:r>
        <w:t>Yes. Whether one retraining recipe generalizes across threat types is directly actionable for SOC deployment.</w:t>
      </w:r>
    </w:p>
    <w:p w14:paraId="04C58A1B" w14:textId="77777777" w:rsidR="005B02A7" w:rsidRDefault="00000000">
      <w:pPr>
        <w:keepNext/>
        <w:spacing w:before="150" w:after="50"/>
      </w:pPr>
      <w:r>
        <w:rPr>
          <w:b/>
          <w:bCs/>
          <w:color w:val="2E6B34"/>
          <w:sz w:val="23"/>
          <w:szCs w:val="23"/>
        </w:rPr>
        <w:t>H2 — KEEP (strongest of the set)</w:t>
      </w:r>
    </w:p>
    <w:p w14:paraId="294FEBB3" w14:textId="77777777" w:rsidR="005B02A7" w:rsidRDefault="00000000">
      <w:pPr>
        <w:pStyle w:val="ListParagraph"/>
        <w:numPr>
          <w:ilvl w:val="0"/>
          <w:numId w:val="2"/>
        </w:numPr>
        <w:spacing w:after="70" w:line="268" w:lineRule="auto"/>
      </w:pPr>
      <w:r>
        <w:rPr>
          <w:b/>
          <w:bCs/>
        </w:rPr>
        <w:t xml:space="preserve">Falsifiable / not tautological — </w:t>
      </w:r>
      <w:r>
        <w:t>Yes. For data exfiltration the rule flags are near-diagnostic, so rules-only could plausibly match the hybrid — the outcome is genuinely two-sided.</w:t>
      </w:r>
    </w:p>
    <w:p w14:paraId="7A120D36" w14:textId="77777777" w:rsidR="005B02A7" w:rsidRDefault="00000000">
      <w:pPr>
        <w:pStyle w:val="ListParagraph"/>
        <w:numPr>
          <w:ilvl w:val="0"/>
          <w:numId w:val="2"/>
        </w:numPr>
        <w:spacing w:after="70" w:line="268" w:lineRule="auto"/>
      </w:pPr>
      <w:r>
        <w:rPr>
          <w:b/>
          <w:bCs/>
        </w:rPr>
        <w:t xml:space="preserve">Testable, not narrowed to confirm — </w:t>
      </w:r>
      <w:r>
        <w:t>Yes. It adds the rules-only baseline P2 omitted, a full w-sweep, bootstrap CIs on the 18-alert band, and replication across scenarios — the opposite of narrowing toward confirmation.</w:t>
      </w:r>
    </w:p>
    <w:p w14:paraId="2191D2FF" w14:textId="77777777" w:rsidR="005B02A7" w:rsidRDefault="00000000">
      <w:pPr>
        <w:pStyle w:val="ListParagraph"/>
        <w:numPr>
          <w:ilvl w:val="0"/>
          <w:numId w:val="2"/>
        </w:numPr>
        <w:spacing w:after="70" w:line="268" w:lineRule="auto"/>
      </w:pPr>
      <w:r>
        <w:rPr>
          <w:b/>
          <w:bCs/>
        </w:rPr>
        <w:t xml:space="preserve">Null defensible — </w:t>
      </w:r>
      <w:r>
        <w:t>Yes, and arguably the more important result: “the ML does not beat the rules in the actionable band.”</w:t>
      </w:r>
    </w:p>
    <w:p w14:paraId="72583635" w14:textId="77777777" w:rsidR="005B02A7" w:rsidRDefault="00000000">
      <w:pPr>
        <w:pStyle w:val="ListParagraph"/>
        <w:numPr>
          <w:ilvl w:val="0"/>
          <w:numId w:val="2"/>
        </w:numPr>
        <w:spacing w:after="70" w:line="268" w:lineRule="auto"/>
      </w:pPr>
      <w:r>
        <w:rPr>
          <w:b/>
          <w:bCs/>
        </w:rPr>
        <w:t xml:space="preserve">Non-trivial / practice-relevant — </w:t>
      </w:r>
      <w:r>
        <w:t>Yes. It directly answers whether the pipeline’s complexity is justified.</w:t>
      </w:r>
    </w:p>
    <w:p w14:paraId="3D248A96" w14:textId="77777777" w:rsidR="005B02A7" w:rsidRDefault="00000000">
      <w:pPr>
        <w:keepNext/>
        <w:spacing w:before="150" w:after="50"/>
      </w:pPr>
      <w:r>
        <w:rPr>
          <w:b/>
          <w:bCs/>
          <w:color w:val="2E6B34"/>
          <w:sz w:val="23"/>
          <w:szCs w:val="23"/>
        </w:rPr>
        <w:t>H3 — KEEP (most methodological)</w:t>
      </w:r>
    </w:p>
    <w:p w14:paraId="3DE57595" w14:textId="77777777" w:rsidR="005B02A7" w:rsidRDefault="00000000">
      <w:pPr>
        <w:pStyle w:val="ListParagraph"/>
        <w:numPr>
          <w:ilvl w:val="0"/>
          <w:numId w:val="2"/>
        </w:numPr>
        <w:spacing w:after="70" w:line="268" w:lineRule="auto"/>
      </w:pPr>
      <w:r>
        <w:rPr>
          <w:b/>
          <w:bCs/>
        </w:rPr>
        <w:t xml:space="preserve">Falsifiable / not tautological — </w:t>
      </w:r>
      <w:r>
        <w:t>Yes. Retraining could preserve or scramble attributions; both are live outcomes.</w:t>
      </w:r>
    </w:p>
    <w:p w14:paraId="26DCADD9" w14:textId="77777777" w:rsidR="005B02A7" w:rsidRDefault="00000000">
      <w:pPr>
        <w:pStyle w:val="ListParagraph"/>
        <w:numPr>
          <w:ilvl w:val="0"/>
          <w:numId w:val="2"/>
        </w:numPr>
        <w:spacing w:after="70" w:line="268" w:lineRule="auto"/>
      </w:pPr>
      <w:r>
        <w:rPr>
          <w:b/>
          <w:bCs/>
        </w:rPr>
        <w:t xml:space="preserve">Testable, not narrowed to confirm — </w:t>
      </w:r>
      <w:r>
        <w:t xml:space="preserve">Yes. Stability via top-k rank-agreement across </w:t>
      </w:r>
      <w:proofErr w:type="spellStart"/>
      <w:r>
        <w:t>retrainings</w:t>
      </w:r>
      <w:proofErr w:type="spellEnd"/>
      <w:r>
        <w:t>; faithfulness via perturbation deltas against matched random baselines, with predefined thresholds.</w:t>
      </w:r>
    </w:p>
    <w:p w14:paraId="7B0613B4" w14:textId="77777777" w:rsidR="005B02A7" w:rsidRDefault="00000000">
      <w:pPr>
        <w:pStyle w:val="ListParagraph"/>
        <w:numPr>
          <w:ilvl w:val="0"/>
          <w:numId w:val="2"/>
        </w:numPr>
        <w:spacing w:after="70" w:line="268" w:lineRule="auto"/>
      </w:pPr>
      <w:r>
        <w:rPr>
          <w:b/>
          <w:bCs/>
        </w:rPr>
        <w:t xml:space="preserve">Null defensible — </w:t>
      </w:r>
      <w:r>
        <w:t>Yes. Negative XAI-quality findings are valued, especially when tied to P2’s own adaptive design.</w:t>
      </w:r>
    </w:p>
    <w:p w14:paraId="332ED13C" w14:textId="77777777" w:rsidR="005B02A7" w:rsidRDefault="00000000">
      <w:pPr>
        <w:pStyle w:val="ListParagraph"/>
        <w:numPr>
          <w:ilvl w:val="0"/>
          <w:numId w:val="2"/>
        </w:numPr>
        <w:spacing w:after="70" w:line="268" w:lineRule="auto"/>
      </w:pPr>
      <w:r>
        <w:rPr>
          <w:b/>
          <w:bCs/>
        </w:rPr>
        <w:t xml:space="preserve">Non-trivial / practice-relevant — </w:t>
      </w:r>
      <w:r>
        <w:t>Moderately high. Explanation stability under retraining is under-studied and is a prerequisite for any downstream trust benefit; it sits one step removed from detection performance, which is why it ranks below H1 / H2.</w:t>
      </w:r>
    </w:p>
    <w:p w14:paraId="261DB368" w14:textId="77777777" w:rsidR="005B02A7" w:rsidRDefault="00000000">
      <w:pPr>
        <w:keepNext/>
        <w:spacing w:before="150" w:after="50"/>
      </w:pPr>
      <w:r>
        <w:rPr>
          <w:b/>
          <w:bCs/>
          <w:color w:val="2E6B34"/>
          <w:sz w:val="23"/>
          <w:szCs w:val="23"/>
        </w:rPr>
        <w:t>H4 — KEEP (heaviest to build)</w:t>
      </w:r>
    </w:p>
    <w:p w14:paraId="5C7850A1" w14:textId="77777777" w:rsidR="005B02A7" w:rsidRDefault="00000000">
      <w:pPr>
        <w:pStyle w:val="ListParagraph"/>
        <w:numPr>
          <w:ilvl w:val="0"/>
          <w:numId w:val="2"/>
        </w:numPr>
        <w:spacing w:after="70" w:line="268" w:lineRule="auto"/>
      </w:pPr>
      <w:r>
        <w:rPr>
          <w:b/>
          <w:bCs/>
        </w:rPr>
        <w:t xml:space="preserve">Falsifiable / not tautological — </w:t>
      </w:r>
      <w:r>
        <w:t>Yes. Hallucination rates and cross-model differences are measurable and could come back null.</w:t>
      </w:r>
    </w:p>
    <w:p w14:paraId="0EBA2501" w14:textId="77777777" w:rsidR="005B02A7" w:rsidRDefault="00000000">
      <w:pPr>
        <w:pStyle w:val="ListParagraph"/>
        <w:numPr>
          <w:ilvl w:val="0"/>
          <w:numId w:val="2"/>
        </w:numPr>
        <w:spacing w:after="70" w:line="268" w:lineRule="auto"/>
      </w:pPr>
      <w:r>
        <w:rPr>
          <w:b/>
          <w:bCs/>
        </w:rPr>
        <w:t xml:space="preserve">Testable, not narrowed to confirm — </w:t>
      </w:r>
      <w:r>
        <w:t>Yes. Claim-level entailment against structured logs, with a small human-audited gold set to calibrate the verifier. (Verifier calibration is not a human-subjects behavioral study, so it stays in scope.)</w:t>
      </w:r>
    </w:p>
    <w:p w14:paraId="162A5C26" w14:textId="77777777" w:rsidR="005B02A7" w:rsidRDefault="00000000">
      <w:pPr>
        <w:pStyle w:val="ListParagraph"/>
        <w:numPr>
          <w:ilvl w:val="0"/>
          <w:numId w:val="2"/>
        </w:numPr>
        <w:spacing w:after="70" w:line="268" w:lineRule="auto"/>
      </w:pPr>
      <w:r>
        <w:rPr>
          <w:b/>
          <w:bCs/>
        </w:rPr>
        <w:t xml:space="preserve">Null defensible — </w:t>
      </w:r>
      <w:r>
        <w:t>Yes. “No hallucination; on-prem is safe” is a clean, decision-relevant null.</w:t>
      </w:r>
    </w:p>
    <w:p w14:paraId="721DEDE6" w14:textId="77777777" w:rsidR="005B02A7" w:rsidRDefault="00000000">
      <w:pPr>
        <w:pStyle w:val="ListParagraph"/>
        <w:numPr>
          <w:ilvl w:val="0"/>
          <w:numId w:val="2"/>
        </w:numPr>
        <w:spacing w:after="70" w:line="268" w:lineRule="auto"/>
      </w:pPr>
      <w:r>
        <w:rPr>
          <w:b/>
          <w:bCs/>
        </w:rPr>
        <w:t xml:space="preserve">Non-trivial / practice-relevant — </w:t>
      </w:r>
      <w:r>
        <w:t>Yes. Hallucinated summaries mislead triage; cloud-vs-on-prem is P2’s stated future work and a real procurement decision.</w:t>
      </w:r>
    </w:p>
    <w:p w14:paraId="013C976E" w14:textId="77777777" w:rsidR="005B02A7" w:rsidRDefault="00000000">
      <w:pPr>
        <w:pStyle w:val="ListParagraph"/>
        <w:numPr>
          <w:ilvl w:val="0"/>
          <w:numId w:val="2"/>
        </w:numPr>
        <w:spacing w:after="70" w:line="268" w:lineRule="auto"/>
      </w:pPr>
      <w:r>
        <w:rPr>
          <w:b/>
          <w:bCs/>
        </w:rPr>
        <w:t xml:space="preserve">Caveat — </w:t>
      </w:r>
      <w:r>
        <w:t xml:space="preserve">Requires reconstructing a comparable </w:t>
      </w:r>
      <w:proofErr w:type="spellStart"/>
      <w:r>
        <w:t>summariser</w:t>
      </w:r>
      <w:proofErr w:type="spellEnd"/>
      <w:r>
        <w:t xml:space="preserve"> (P2 under-specifies its LLM and prompts) and defining the hallucination construct carefully; the metric’s construct validity should be pre-registered.</w:t>
      </w:r>
    </w:p>
    <w:p w14:paraId="0C8A08A4" w14:textId="77777777" w:rsidR="005B02A7" w:rsidRDefault="00000000">
      <w:pPr>
        <w:keepNext/>
        <w:spacing w:before="150" w:after="50"/>
      </w:pPr>
      <w:r>
        <w:rPr>
          <w:b/>
          <w:bCs/>
          <w:color w:val="9B2D2D"/>
          <w:sz w:val="23"/>
          <w:szCs w:val="23"/>
        </w:rPr>
        <w:t>H5 — DISCARD</w:t>
      </w:r>
    </w:p>
    <w:p w14:paraId="267A3F77" w14:textId="77777777" w:rsidR="005B02A7" w:rsidRDefault="00000000">
      <w:pPr>
        <w:pStyle w:val="ListParagraph"/>
        <w:numPr>
          <w:ilvl w:val="0"/>
          <w:numId w:val="2"/>
        </w:numPr>
        <w:spacing w:after="70" w:line="268" w:lineRule="auto"/>
      </w:pPr>
      <w:r>
        <w:rPr>
          <w:b/>
          <w:bCs/>
        </w:rPr>
        <w:t xml:space="preserve">Fails “non-trivial / not narrowed” — </w:t>
      </w:r>
      <w:proofErr w:type="gramStart"/>
      <w:r>
        <w:t>It</w:t>
      </w:r>
      <w:proofErr w:type="gramEnd"/>
      <w:r>
        <w:t xml:space="preserve"> re-runs P2’s own ablation. A positive result restates P2; a null is a narrow model swap with little praxis payoff. Its only genuine value — whether the choice </w:t>
      </w:r>
      <w:r>
        <w:lastRenderedPageBreak/>
        <w:t>holds across scenarios — is already carried by H1. Discarded to avoid a confirmatory, redundant study.</w:t>
      </w:r>
    </w:p>
    <w:p w14:paraId="3AE18CF0" w14:textId="77777777" w:rsidR="005B02A7" w:rsidRDefault="00000000">
      <w:pPr>
        <w:keepNext/>
        <w:spacing w:before="150" w:after="50"/>
      </w:pPr>
      <w:r>
        <w:rPr>
          <w:b/>
          <w:bCs/>
          <w:color w:val="9B2D2D"/>
          <w:sz w:val="23"/>
          <w:szCs w:val="23"/>
        </w:rPr>
        <w:t>H6 — DISCARD (under current constraints)</w:t>
      </w:r>
    </w:p>
    <w:p w14:paraId="79E8A711" w14:textId="77777777" w:rsidR="005B02A7" w:rsidRDefault="00000000">
      <w:pPr>
        <w:pStyle w:val="ListParagraph"/>
        <w:numPr>
          <w:ilvl w:val="0"/>
          <w:numId w:val="2"/>
        </w:numPr>
        <w:spacing w:after="70" w:line="268" w:lineRule="auto"/>
      </w:pPr>
      <w:r>
        <w:rPr>
          <w:b/>
          <w:bCs/>
        </w:rPr>
        <w:t xml:space="preserve">Fails “testable within scope” — </w:t>
      </w:r>
      <w:r>
        <w:t>The claim is about analyst behavior and needs a human-subjects study (triage time, trust calibration). Any purely computational surrogate (summary length, clicks saved) is a weak, contestable proxy that would narrow the hypothesis to a trivially confirmable stand-in — exactly what we set out to avoid.</w:t>
      </w:r>
    </w:p>
    <w:p w14:paraId="6D5E3188" w14:textId="77777777" w:rsidR="005B02A7" w:rsidRDefault="00000000">
      <w:pPr>
        <w:pStyle w:val="ListParagraph"/>
        <w:numPr>
          <w:ilvl w:val="0"/>
          <w:numId w:val="2"/>
        </w:numPr>
        <w:spacing w:after="70" w:line="268" w:lineRule="auto"/>
      </w:pPr>
      <w:r>
        <w:rPr>
          <w:b/>
          <w:bCs/>
        </w:rPr>
        <w:t xml:space="preserve">Retain for later — </w:t>
      </w:r>
      <w:r>
        <w:t>This is the single highest-value direction if IRB-approved access to real analysts or acceptable proxies becomes available; it stays on the shelf, not in the current set.</w:t>
      </w:r>
    </w:p>
    <w:p w14:paraId="519F2012" w14:textId="77777777" w:rsidR="005B02A7" w:rsidRDefault="00000000">
      <w:pPr>
        <w:pStyle w:val="Heading1"/>
      </w:pPr>
      <w:r>
        <w:t>Step 4 — Problem statements (surviving hypotheses)</w:t>
      </w:r>
    </w:p>
    <w:p w14:paraId="609E4182" w14:textId="77777777" w:rsidR="005B02A7" w:rsidRDefault="00000000">
      <w:pPr>
        <w:spacing w:after="120" w:line="276" w:lineRule="auto"/>
        <w:jc w:val="both"/>
      </w:pPr>
      <w:r>
        <w:t>For each surviving hypothesis: the gap it closes, why it matters, and how it builds on P2’s experiment and metrics.</w:t>
      </w:r>
    </w:p>
    <w:p w14:paraId="3243F271" w14:textId="77777777" w:rsidR="005B02A7" w:rsidRDefault="00000000">
      <w:pPr>
        <w:keepNext/>
        <w:spacing w:before="150" w:after="50"/>
      </w:pPr>
      <w:r>
        <w:rPr>
          <w:b/>
          <w:bCs/>
          <w:color w:val="2E4A7D"/>
          <w:sz w:val="23"/>
          <w:szCs w:val="23"/>
        </w:rPr>
        <w:t>H1 — External validity of the adaptive FP reduction</w:t>
      </w:r>
    </w:p>
    <w:p w14:paraId="73B8A733" w14:textId="77777777" w:rsidR="005B02A7" w:rsidRDefault="00000000">
      <w:pPr>
        <w:spacing w:after="120" w:line="276" w:lineRule="auto"/>
        <w:jc w:val="both"/>
      </w:pPr>
      <w:r>
        <w:rPr>
          <w:b/>
          <w:bCs/>
        </w:rPr>
        <w:t xml:space="preserve">Gap it closes. </w:t>
      </w:r>
      <w:r>
        <w:t>P2’s central adaptive-learning result (33% FP reduction at equal recall) is established on a single CERT r4.2 scenario, with the other two scenarios’ users deliberately removed; its external validity across threat types and organizational scales is unknown. This closes the single-scenario / single-dataset limitation P2 itself states.</w:t>
      </w:r>
    </w:p>
    <w:p w14:paraId="0DF33AAE" w14:textId="77777777" w:rsidR="005B02A7" w:rsidRDefault="00000000">
      <w:pPr>
        <w:spacing w:after="120" w:line="276" w:lineRule="auto"/>
        <w:jc w:val="both"/>
      </w:pPr>
      <w:r>
        <w:rPr>
          <w:b/>
          <w:bCs/>
        </w:rPr>
        <w:t xml:space="preserve">Why it matters. </w:t>
      </w:r>
      <w:r>
        <w:t>SOCs face heterogeneous insider behavior — sabotage, IP theft, collusion. A retraining recipe that helps for data exfiltration but silently trades recall for sabotage would be operationally dangerous if assumed universal. Mapping where the benefit holds bounds safe deployment.</w:t>
      </w:r>
    </w:p>
    <w:p w14:paraId="471ECEF2" w14:textId="77777777" w:rsidR="005B02A7" w:rsidRDefault="00000000">
      <w:pPr>
        <w:spacing w:after="120" w:line="276" w:lineRule="auto"/>
        <w:jc w:val="both"/>
      </w:pPr>
      <w:r>
        <w:rPr>
          <w:b/>
          <w:bCs/>
        </w:rPr>
        <w:t xml:space="preserve">How it builds on P2. </w:t>
      </w:r>
      <w:r>
        <w:t xml:space="preserve">It reuses P2’s exact pipeline and “Expand FP-only” strategy and its FP-reduction% / recall </w:t>
      </w:r>
      <w:proofErr w:type="gramStart"/>
      <w:r>
        <w:t>metrics, and</w:t>
      </w:r>
      <w:proofErr w:type="gramEnd"/>
      <w:r>
        <w:t xml:space="preserve"> extends the temporal-split protocol to CERT r4.2 scenarios 2 and 3 and to CERT r5.2 — adding the equivalence tests and confidence intervals P2 omitted.</w:t>
      </w:r>
    </w:p>
    <w:p w14:paraId="03F5FA6D" w14:textId="77777777" w:rsidR="005B02A7" w:rsidRDefault="00000000">
      <w:pPr>
        <w:keepNext/>
        <w:spacing w:before="150" w:after="50"/>
      </w:pPr>
      <w:r>
        <w:rPr>
          <w:b/>
          <w:bCs/>
          <w:color w:val="2E4A7D"/>
          <w:sz w:val="23"/>
          <w:szCs w:val="23"/>
        </w:rPr>
        <w:t>H2 — Value of the learned anomaly score over rules alone</w:t>
      </w:r>
    </w:p>
    <w:p w14:paraId="0E94D947" w14:textId="77777777" w:rsidR="005B02A7" w:rsidRDefault="00000000">
      <w:pPr>
        <w:spacing w:after="120" w:line="276" w:lineRule="auto"/>
        <w:jc w:val="both"/>
      </w:pPr>
      <w:r>
        <w:rPr>
          <w:b/>
          <w:bCs/>
        </w:rPr>
        <w:t xml:space="preserve">Gap it closes. </w:t>
      </w:r>
      <w:r>
        <w:t>P2’s flagship triage result (100% precision in the top 1%) rests on 18 alerts, a single hand-set w = 0.7, and no comparison against a rules-only ranker — so whether the learned score adds value beyond the deterministic flags is unknown. This closes the small-N / missing-baseline / fixed-w construct-validity gap.</w:t>
      </w:r>
    </w:p>
    <w:p w14:paraId="7F603CAD" w14:textId="77777777" w:rsidR="005B02A7" w:rsidRDefault="00000000">
      <w:pPr>
        <w:spacing w:after="120" w:line="276" w:lineRule="auto"/>
        <w:jc w:val="both"/>
      </w:pPr>
      <w:r>
        <w:rPr>
          <w:b/>
          <w:bCs/>
        </w:rPr>
        <w:t xml:space="preserve">Why it matters. </w:t>
      </w:r>
      <w:r>
        <w:t>If the deterministic rules alone reach the same top-band precision, the adaptive Isolation-Forest machinery adds cost (compute, retraining, tuning) without triage payoff — a decisive finding for whether such pipelines are worth building and maintaining in practice.</w:t>
      </w:r>
    </w:p>
    <w:p w14:paraId="2A04A86B" w14:textId="77777777" w:rsidR="005B02A7" w:rsidRDefault="00000000">
      <w:pPr>
        <w:spacing w:after="120" w:line="276" w:lineRule="auto"/>
        <w:jc w:val="both"/>
      </w:pPr>
      <w:r>
        <w:rPr>
          <w:b/>
          <w:bCs/>
        </w:rPr>
        <w:t xml:space="preserve">How it builds on P2. </w:t>
      </w:r>
      <w:r>
        <w:t xml:space="preserve">It reuses P2’s </w:t>
      </w:r>
      <w:proofErr w:type="spellStart"/>
      <w:r>
        <w:t>hybrid_score</w:t>
      </w:r>
      <w:proofErr w:type="spellEnd"/>
      <w:r>
        <w:t xml:space="preserve"> formulation and its </w:t>
      </w:r>
      <w:proofErr w:type="spellStart"/>
      <w:r>
        <w:t>precision@top</w:t>
      </w:r>
      <w:proofErr w:type="spellEnd"/>
      <w:r>
        <w:t>-% / PR-AUC metrics, and adds the rules-only comparator, a full w-sweep, bootstrap CIs on the top bands, and replication across scenarios.</w:t>
      </w:r>
    </w:p>
    <w:p w14:paraId="0FBDD62F" w14:textId="77777777" w:rsidR="005B02A7" w:rsidRDefault="00000000">
      <w:pPr>
        <w:keepNext/>
        <w:spacing w:before="150" w:after="50"/>
      </w:pPr>
      <w:r>
        <w:rPr>
          <w:b/>
          <w:bCs/>
          <w:color w:val="2E4A7D"/>
          <w:sz w:val="23"/>
          <w:szCs w:val="23"/>
        </w:rPr>
        <w:lastRenderedPageBreak/>
        <w:t>H3 — Explanation stability and faithfulness</w:t>
      </w:r>
    </w:p>
    <w:p w14:paraId="00CE7D3A" w14:textId="77777777" w:rsidR="005B02A7" w:rsidRDefault="00000000">
      <w:pPr>
        <w:spacing w:after="120" w:line="276" w:lineRule="auto"/>
        <w:jc w:val="both"/>
      </w:pPr>
      <w:r>
        <w:rPr>
          <w:b/>
          <w:bCs/>
        </w:rPr>
        <w:t xml:space="preserve">Gap it closes. </w:t>
      </w:r>
      <w:r>
        <w:t>P2 credits SHAP with the transparency that underpins analyst trust but evaluates it only qualitatively (a single plot). Whether explanations stay stable under monthly retraining and are faithful to the model is unmeasured. This closes the “XAI invoked but not evaluated” gap on the computational side.</w:t>
      </w:r>
    </w:p>
    <w:p w14:paraId="0CA6DDBC" w14:textId="77777777" w:rsidR="005B02A7" w:rsidRDefault="00000000">
      <w:pPr>
        <w:spacing w:after="120" w:line="276" w:lineRule="auto"/>
        <w:jc w:val="both"/>
      </w:pPr>
      <w:r>
        <w:rPr>
          <w:b/>
          <w:bCs/>
        </w:rPr>
        <w:t xml:space="preserve">Why it matters. </w:t>
      </w:r>
      <w:r>
        <w:t>An adaptive system whose explanations change month-to-month for the same behavior, or whose highlighted features do not actually drive the score, offers false transparency — eroding rather than building the trust P2 claims. Stability and faithfulness are prerequisites for any downstream human-trust benefit.</w:t>
      </w:r>
    </w:p>
    <w:p w14:paraId="78952998" w14:textId="77777777" w:rsidR="005B02A7" w:rsidRDefault="00000000">
      <w:pPr>
        <w:spacing w:after="120" w:line="276" w:lineRule="auto"/>
        <w:jc w:val="both"/>
      </w:pPr>
      <w:r>
        <w:rPr>
          <w:b/>
          <w:bCs/>
        </w:rPr>
        <w:t xml:space="preserve">How it builds on P2. </w:t>
      </w:r>
      <w:r>
        <w:t xml:space="preserve">It uses P2’s SHAP layer and adaptive retraining schedule directly, adding explanation-stability (rank-agreement across </w:t>
      </w:r>
      <w:proofErr w:type="spellStart"/>
      <w:r>
        <w:t>retrainings</w:t>
      </w:r>
      <w:proofErr w:type="spellEnd"/>
      <w:r>
        <w:t>) and faithfulness (perturbation) metrics evaluated over the same CERT alerts.</w:t>
      </w:r>
    </w:p>
    <w:p w14:paraId="0D69AFAF" w14:textId="77777777" w:rsidR="005B02A7" w:rsidRDefault="00000000">
      <w:pPr>
        <w:keepNext/>
        <w:spacing w:before="150" w:after="50"/>
      </w:pPr>
      <w:r>
        <w:rPr>
          <w:b/>
          <w:bCs/>
          <w:color w:val="2E4A7D"/>
          <w:sz w:val="23"/>
          <w:szCs w:val="23"/>
        </w:rPr>
        <w:t>H4 — Factual reliability of the GenAI summaries</w:t>
      </w:r>
    </w:p>
    <w:p w14:paraId="2A85873F" w14:textId="77777777" w:rsidR="005B02A7" w:rsidRDefault="00000000">
      <w:pPr>
        <w:spacing w:after="120" w:line="276" w:lineRule="auto"/>
        <w:jc w:val="both"/>
      </w:pPr>
      <w:r>
        <w:rPr>
          <w:b/>
          <w:bCs/>
        </w:rPr>
        <w:t xml:space="preserve">Gap it closes. </w:t>
      </w:r>
      <w:r>
        <w:t xml:space="preserve">P2 introduces a GenAI </w:t>
      </w:r>
      <w:proofErr w:type="spellStart"/>
      <w:r>
        <w:t>summariser</w:t>
      </w:r>
      <w:proofErr w:type="spellEnd"/>
      <w:r>
        <w:t xml:space="preserve"> but reports no metric for it and under-specifies the model; its factual reliability — especially for the </w:t>
      </w:r>
      <w:proofErr w:type="gramStart"/>
      <w:r>
        <w:t>on-premise</w:t>
      </w:r>
      <w:proofErr w:type="gramEnd"/>
      <w:r>
        <w:t xml:space="preserve"> LLM P2 proposes for privacy — is unmeasured. This closes the “GenAI accuracy / hallucination unmeasured” gap.</w:t>
      </w:r>
    </w:p>
    <w:p w14:paraId="5FA237FA" w14:textId="77777777" w:rsidR="005B02A7" w:rsidRDefault="00000000">
      <w:pPr>
        <w:spacing w:after="120" w:line="276" w:lineRule="auto"/>
        <w:jc w:val="both"/>
      </w:pPr>
      <w:r>
        <w:rPr>
          <w:b/>
          <w:bCs/>
        </w:rPr>
        <w:t xml:space="preserve">Why it matters. </w:t>
      </w:r>
      <w:r>
        <w:t>Alert summaries that assert unsupported facts actively mislead triage and can cause missed or misattributed incidents. The cloud-vs-on-prem accuracy trade-off is a concrete procurement decision P2 raises but leaves open.</w:t>
      </w:r>
    </w:p>
    <w:p w14:paraId="6D4A6595" w14:textId="77777777" w:rsidR="005B02A7" w:rsidRDefault="00000000">
      <w:pPr>
        <w:spacing w:after="120" w:line="276" w:lineRule="auto"/>
        <w:jc w:val="both"/>
      </w:pPr>
      <w:r>
        <w:rPr>
          <w:b/>
          <w:bCs/>
        </w:rPr>
        <w:t xml:space="preserve">How it builds on P2. </w:t>
      </w:r>
      <w:r>
        <w:t xml:space="preserve">It reconstructs a comparable Elasticsearch-retrieval-plus-LLM </w:t>
      </w:r>
      <w:proofErr w:type="spellStart"/>
      <w:r>
        <w:t>summarisation</w:t>
      </w:r>
      <w:proofErr w:type="spellEnd"/>
      <w:r>
        <w:t xml:space="preserve"> step over the same CERT user-day </w:t>
      </w:r>
      <w:proofErr w:type="gramStart"/>
      <w:r>
        <w:t>evidence, and</w:t>
      </w:r>
      <w:proofErr w:type="gramEnd"/>
      <w:r>
        <w:t xml:space="preserve"> adds a claim-level factuality / hallucination metric and a large-hosted-vs-small-on-prem comparison — converting P2’s qualitative layer into a measured one.</w:t>
      </w:r>
    </w:p>
    <w:p w14:paraId="5A27F751" w14:textId="77777777" w:rsidR="005B02A7" w:rsidRDefault="00000000">
      <w:pPr>
        <w:pStyle w:val="Heading1"/>
      </w:pPr>
      <w:r>
        <w:t>Cross-cutting defensibility commitments</w:t>
      </w:r>
    </w:p>
    <w:p w14:paraId="4A47D7BC" w14:textId="77777777" w:rsidR="005B02A7" w:rsidRDefault="00000000">
      <w:pPr>
        <w:spacing w:after="120" w:line="276" w:lineRule="auto"/>
        <w:jc w:val="both"/>
      </w:pPr>
      <w:r>
        <w:t>Three commitments keep the whole program defensible and stop any single hypothesis from drifting toward guaranteed confirmation:</w:t>
      </w:r>
    </w:p>
    <w:p w14:paraId="412C240F" w14:textId="77777777" w:rsidR="005B02A7" w:rsidRDefault="00000000">
      <w:pPr>
        <w:pStyle w:val="ListParagraph"/>
        <w:numPr>
          <w:ilvl w:val="0"/>
          <w:numId w:val="3"/>
        </w:numPr>
        <w:spacing w:after="90" w:line="272" w:lineRule="auto"/>
        <w:jc w:val="both"/>
      </w:pPr>
      <w:r>
        <w:rPr>
          <w:b/>
          <w:bCs/>
        </w:rPr>
        <w:t xml:space="preserve">Report uncertainty, not point estimates. </w:t>
      </w:r>
      <w:r>
        <w:t>P2 reports bare numbers (e.g., 100% on 18 alerts). Every result here carries bootstrap confidence intervals and effect sizes, and “no change” claims (e.g., recall preserved) are tested by equivalence (TOST), not inferred from the absence of a significance star.</w:t>
      </w:r>
    </w:p>
    <w:p w14:paraId="55702858" w14:textId="77777777" w:rsidR="005B02A7" w:rsidRDefault="00000000">
      <w:pPr>
        <w:pStyle w:val="ListParagraph"/>
        <w:numPr>
          <w:ilvl w:val="0"/>
          <w:numId w:val="3"/>
        </w:numPr>
        <w:spacing w:after="90" w:line="272" w:lineRule="auto"/>
        <w:jc w:val="both"/>
      </w:pPr>
      <w:r>
        <w:rPr>
          <w:b/>
          <w:bCs/>
        </w:rPr>
        <w:t xml:space="preserve">Pre-register thresholds and correct for multiplicity. </w:t>
      </w:r>
      <w:r>
        <w:t xml:space="preserve">Success / failure cutoffs, the </w:t>
      </w:r>
      <w:proofErr w:type="gramStart"/>
      <w:r>
        <w:t>practically-meaningful</w:t>
      </w:r>
      <w:proofErr w:type="gramEnd"/>
      <w:r>
        <w:t xml:space="preserve"> effect size, and the weight / threshold grids are fixed before analysis; comparisons across multiple scenarios are multiplicity-corrected, so generalization cannot be manufactured by selective reporting.</w:t>
      </w:r>
    </w:p>
    <w:p w14:paraId="4AC88A17" w14:textId="77777777" w:rsidR="005B02A7" w:rsidRDefault="00000000">
      <w:pPr>
        <w:pStyle w:val="ListParagraph"/>
        <w:numPr>
          <w:ilvl w:val="0"/>
          <w:numId w:val="3"/>
        </w:numPr>
        <w:spacing w:after="90" w:line="272" w:lineRule="auto"/>
        <w:jc w:val="both"/>
      </w:pPr>
      <w:r>
        <w:rPr>
          <w:b/>
          <w:bCs/>
        </w:rPr>
        <w:t xml:space="preserve">Baselines and construct validity. </w:t>
      </w:r>
      <w:r>
        <w:t>Each learned component is measured against the simplest thing that could replace it (rules-only for H2), and each constructed measure (explanation stability, summary factuality) is defined and calibrated before use. This is what lets a null be reported as a finding rather than a failure.</w:t>
      </w:r>
    </w:p>
    <w:p w14:paraId="0A667132" w14:textId="77777777" w:rsidR="005B02A7" w:rsidRDefault="005B02A7">
      <w:pPr>
        <w:sectPr w:rsidR="005B02A7">
          <w:footerReference w:type="default" r:id="rId7"/>
          <w:pgSz w:w="12240" w:h="15840"/>
          <w:pgMar w:top="1440" w:right="1440" w:bottom="1440" w:left="1440" w:header="708" w:footer="708" w:gutter="0"/>
          <w:cols w:space="720"/>
          <w:docGrid w:linePitch="360"/>
        </w:sectPr>
      </w:pPr>
    </w:p>
    <w:p w14:paraId="171140AA" w14:textId="77777777" w:rsidR="005B02A7" w:rsidRDefault="00000000">
      <w:pPr>
        <w:pStyle w:val="Heading1"/>
      </w:pPr>
      <w:r>
        <w:lastRenderedPageBreak/>
        <w:t>Summary table</w:t>
      </w:r>
    </w:p>
    <w:p w14:paraId="0BEA87C3" w14:textId="77777777" w:rsidR="005B02A7" w:rsidRDefault="00000000">
      <w:pPr>
        <w:spacing w:after="120" w:line="276" w:lineRule="auto"/>
        <w:jc w:val="both"/>
      </w:pPr>
      <w:r>
        <w:t xml:space="preserve">Hypothesis → problem statement → defensibility notes → kept / discarded (reason). Kept hypotheses are shaded </w:t>
      </w:r>
      <w:proofErr w:type="gramStart"/>
      <w:r>
        <w:t>green;</w:t>
      </w:r>
      <w:proofErr w:type="gramEnd"/>
      <w:r>
        <w:t xml:space="preserve"> discarded ones red.</w:t>
      </w:r>
    </w:p>
    <w:tbl>
      <w:tblPr>
        <w:tblW w:w="12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900"/>
        <w:gridCol w:w="4160"/>
        <w:gridCol w:w="2300"/>
      </w:tblGrid>
      <w:tr w:rsidR="005B02A7" w14:paraId="25CBAA6F" w14:textId="77777777">
        <w:tblPrEx>
          <w:tblCellMar>
            <w:top w:w="0" w:type="dxa"/>
            <w:bottom w:w="0" w:type="dxa"/>
          </w:tblCellMar>
        </w:tblPrEx>
        <w:trPr>
          <w:tblHeader/>
        </w:trPr>
        <w:tc>
          <w:tcPr>
            <w:tcW w:w="26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3F66FAB0" w14:textId="77777777" w:rsidR="005B02A7" w:rsidRDefault="00000000">
            <w:pPr>
              <w:spacing w:line="250" w:lineRule="auto"/>
            </w:pPr>
            <w:r>
              <w:rPr>
                <w:b/>
                <w:bCs/>
                <w:color w:val="FFFFFF"/>
                <w:sz w:val="19"/>
                <w:szCs w:val="19"/>
              </w:rPr>
              <w:t>Hypothesis</w:t>
            </w:r>
          </w:p>
        </w:tc>
        <w:tc>
          <w:tcPr>
            <w:tcW w:w="39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6CAC0A47" w14:textId="77777777" w:rsidR="005B02A7" w:rsidRDefault="00000000">
            <w:pPr>
              <w:spacing w:line="250" w:lineRule="auto"/>
            </w:pPr>
            <w:r>
              <w:rPr>
                <w:b/>
                <w:bCs/>
                <w:color w:val="FFFFFF"/>
                <w:sz w:val="19"/>
                <w:szCs w:val="19"/>
              </w:rPr>
              <w:t>Problem statement (gap → why it matters → build on P2)</w:t>
            </w:r>
          </w:p>
        </w:tc>
        <w:tc>
          <w:tcPr>
            <w:tcW w:w="416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1F13258E" w14:textId="77777777" w:rsidR="005B02A7" w:rsidRDefault="00000000">
            <w:pPr>
              <w:spacing w:line="250" w:lineRule="auto"/>
            </w:pPr>
            <w:r>
              <w:rPr>
                <w:b/>
                <w:bCs/>
                <w:color w:val="FFFFFF"/>
                <w:sz w:val="19"/>
                <w:szCs w:val="19"/>
              </w:rPr>
              <w:t>Defensibility notes</w:t>
            </w:r>
          </w:p>
        </w:tc>
        <w:tc>
          <w:tcPr>
            <w:tcW w:w="2300" w:type="dxa"/>
            <w:tcBorders>
              <w:top w:val="single" w:sz="4" w:space="0" w:color="AAB1BC"/>
              <w:left w:val="single" w:sz="4" w:space="0" w:color="AAB1BC"/>
              <w:bottom w:val="single" w:sz="4" w:space="0" w:color="AAB1BC"/>
              <w:right w:val="single" w:sz="4" w:space="0" w:color="AAB1BC"/>
            </w:tcBorders>
            <w:shd w:val="clear" w:color="auto" w:fill="2E4A7D"/>
            <w:tcMar>
              <w:top w:w="80" w:type="dxa"/>
              <w:left w:w="110" w:type="dxa"/>
              <w:bottom w:w="80" w:type="dxa"/>
              <w:right w:w="110" w:type="dxa"/>
            </w:tcMar>
          </w:tcPr>
          <w:p w14:paraId="3C94714F" w14:textId="77777777" w:rsidR="005B02A7" w:rsidRDefault="00000000">
            <w:pPr>
              <w:spacing w:line="250" w:lineRule="auto"/>
            </w:pPr>
            <w:r>
              <w:rPr>
                <w:b/>
                <w:bCs/>
                <w:color w:val="FFFFFF"/>
                <w:sz w:val="19"/>
                <w:szCs w:val="19"/>
              </w:rPr>
              <w:t>Kept / Discarded (reason)</w:t>
            </w:r>
          </w:p>
        </w:tc>
      </w:tr>
      <w:tr w:rsidR="005B02A7" w14:paraId="3A1B209F"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115629C9" w14:textId="77777777" w:rsidR="005B02A7" w:rsidRDefault="00000000">
            <w:pPr>
              <w:spacing w:line="250" w:lineRule="auto"/>
            </w:pPr>
            <w:r>
              <w:rPr>
                <w:b/>
                <w:bCs/>
                <w:sz w:val="18"/>
                <w:szCs w:val="18"/>
              </w:rPr>
              <w:t>H1 — “Expand FP-only” retraining delivers a comparable, significant FP reduction at equivalent recall on CERT scenarios / releases P2 never tested (r4.2 sc. 2 &amp; 3; r5.2).</w:t>
            </w:r>
          </w:p>
        </w:tc>
        <w:tc>
          <w:tcPr>
            <w:tcW w:w="39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318DC61C" w14:textId="77777777" w:rsidR="005B02A7" w:rsidRDefault="00000000">
            <w:pPr>
              <w:spacing w:line="250" w:lineRule="auto"/>
            </w:pPr>
            <w:r>
              <w:rPr>
                <w:sz w:val="18"/>
                <w:szCs w:val="18"/>
              </w:rPr>
              <w:t>Closes P2’s single-scenario limit. Matters because SOCs face many threat types and a recipe that quietly trades recall on sabotage would be dangerous if assumed universal. Reuses P2’s pipeline + FP-reduction% / recall; extends the temporal-split protocol to new scenarios with equivalence tests + CIs.</w:t>
            </w:r>
          </w:p>
        </w:tc>
        <w:tc>
          <w:tcPr>
            <w:tcW w:w="416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26F5DB98" w14:textId="77777777" w:rsidR="005B02A7" w:rsidRDefault="00000000">
            <w:pPr>
              <w:spacing w:line="250" w:lineRule="auto"/>
            </w:pPr>
            <w:r>
              <w:rPr>
                <w:sz w:val="18"/>
                <w:szCs w:val="18"/>
              </w:rPr>
              <w:t>Falsifiable (clear failure criteria); genuinely uncertain (drift differs by threat type); null = a respected boundary condition; directly actionable. Not narrowed to confirm.</w:t>
            </w:r>
          </w:p>
        </w:tc>
        <w:tc>
          <w:tcPr>
            <w:tcW w:w="23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40F60B45" w14:textId="77777777" w:rsidR="005B02A7" w:rsidRDefault="00000000">
            <w:pPr>
              <w:spacing w:line="250" w:lineRule="auto"/>
            </w:pPr>
            <w:r>
              <w:rPr>
                <w:b/>
                <w:bCs/>
                <w:sz w:val="18"/>
                <w:szCs w:val="18"/>
              </w:rPr>
              <w:t>KEPT — external-validity test of P2’s central claim.</w:t>
            </w:r>
          </w:p>
        </w:tc>
      </w:tr>
      <w:tr w:rsidR="005B02A7" w14:paraId="65E85DF2"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3DBF4356" w14:textId="77777777" w:rsidR="005B02A7" w:rsidRDefault="00000000">
            <w:pPr>
              <w:spacing w:line="250" w:lineRule="auto"/>
            </w:pPr>
            <w:r>
              <w:rPr>
                <w:b/>
                <w:bCs/>
                <w:sz w:val="18"/>
                <w:szCs w:val="18"/>
              </w:rPr>
              <w:t xml:space="preserve">H2 — The hybrid ranking beats a </w:t>
            </w:r>
            <w:proofErr w:type="gramStart"/>
            <w:r>
              <w:rPr>
                <w:b/>
                <w:bCs/>
                <w:sz w:val="18"/>
                <w:szCs w:val="18"/>
              </w:rPr>
              <w:t>rules</w:t>
            </w:r>
            <w:proofErr w:type="gramEnd"/>
            <w:r>
              <w:rPr>
                <w:b/>
                <w:bCs/>
                <w:sz w:val="18"/>
                <w:szCs w:val="18"/>
              </w:rPr>
              <w:t xml:space="preserve">-only ranking on </w:t>
            </w:r>
            <w:proofErr w:type="spellStart"/>
            <w:r>
              <w:rPr>
                <w:b/>
                <w:bCs/>
                <w:sz w:val="18"/>
                <w:szCs w:val="18"/>
              </w:rPr>
              <w:t>precision@k</w:t>
            </w:r>
            <w:proofErr w:type="spellEnd"/>
            <w:r>
              <w:rPr>
                <w:b/>
                <w:bCs/>
                <w:sz w:val="18"/>
                <w:szCs w:val="18"/>
              </w:rPr>
              <w:t xml:space="preserve"> and PR-AUC, robustly across w — i.e., the anomaly score adds value beyond the deterministic flags.</w:t>
            </w:r>
          </w:p>
        </w:tc>
        <w:tc>
          <w:tcPr>
            <w:tcW w:w="39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6D871055" w14:textId="77777777" w:rsidR="005B02A7" w:rsidRDefault="00000000">
            <w:pPr>
              <w:spacing w:line="250" w:lineRule="auto"/>
            </w:pPr>
            <w:r>
              <w:rPr>
                <w:sz w:val="18"/>
                <w:szCs w:val="18"/>
              </w:rPr>
              <w:t xml:space="preserve">Closes the small-N / no-baseline / fixed-w gap behind “100% precision in top 1%” (18 alerts). Matters because if rules alone match it, the adaptive / anomaly machinery adds cost without triage payoff. Reuses P2’s </w:t>
            </w:r>
            <w:proofErr w:type="spellStart"/>
            <w:r>
              <w:rPr>
                <w:sz w:val="18"/>
                <w:szCs w:val="18"/>
              </w:rPr>
              <w:t>hybrid_score</w:t>
            </w:r>
            <w:proofErr w:type="spellEnd"/>
            <w:r>
              <w:rPr>
                <w:sz w:val="18"/>
                <w:szCs w:val="18"/>
              </w:rPr>
              <w:t xml:space="preserve"> + </w:t>
            </w:r>
            <w:proofErr w:type="spellStart"/>
            <w:r>
              <w:rPr>
                <w:sz w:val="18"/>
                <w:szCs w:val="18"/>
              </w:rPr>
              <w:t>precision@top</w:t>
            </w:r>
            <w:proofErr w:type="spellEnd"/>
            <w:r>
              <w:rPr>
                <w:sz w:val="18"/>
                <w:szCs w:val="18"/>
              </w:rPr>
              <w:t>-% / PR-AUC; adds the missing rules-only baseline, w-sweep, CIs, replication.</w:t>
            </w:r>
          </w:p>
        </w:tc>
        <w:tc>
          <w:tcPr>
            <w:tcW w:w="416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718A81C4" w14:textId="77777777" w:rsidR="005B02A7" w:rsidRDefault="00000000">
            <w:pPr>
              <w:spacing w:line="250" w:lineRule="auto"/>
            </w:pPr>
            <w:r>
              <w:rPr>
                <w:sz w:val="18"/>
                <w:szCs w:val="18"/>
              </w:rPr>
              <w:t xml:space="preserve">Falsifiable; two-sided (rule flags are </w:t>
            </w:r>
            <w:proofErr w:type="gramStart"/>
            <w:r>
              <w:rPr>
                <w:sz w:val="18"/>
                <w:szCs w:val="18"/>
              </w:rPr>
              <w:t>near-diagnostic</w:t>
            </w:r>
            <w:proofErr w:type="gramEnd"/>
            <w:r>
              <w:rPr>
                <w:sz w:val="18"/>
                <w:szCs w:val="18"/>
              </w:rPr>
              <w:t xml:space="preserve"> here); null (“ML doesn’t beat rules”) is arguably the more important result; decides complexity justification.</w:t>
            </w:r>
          </w:p>
        </w:tc>
        <w:tc>
          <w:tcPr>
            <w:tcW w:w="23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69A123D4" w14:textId="77777777" w:rsidR="005B02A7" w:rsidRDefault="00000000">
            <w:pPr>
              <w:spacing w:line="250" w:lineRule="auto"/>
            </w:pPr>
            <w:r>
              <w:rPr>
                <w:b/>
                <w:bCs/>
                <w:sz w:val="18"/>
                <w:szCs w:val="18"/>
              </w:rPr>
              <w:t>KEPT — value-over-baseline test; highest priority.</w:t>
            </w:r>
          </w:p>
        </w:tc>
      </w:tr>
      <w:tr w:rsidR="005B02A7" w14:paraId="557E7EA5"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1E68F644" w14:textId="77777777" w:rsidR="005B02A7" w:rsidRDefault="00000000">
            <w:pPr>
              <w:spacing w:line="250" w:lineRule="auto"/>
            </w:pPr>
            <w:r>
              <w:rPr>
                <w:b/>
                <w:bCs/>
                <w:sz w:val="18"/>
                <w:szCs w:val="18"/>
              </w:rPr>
              <w:t>H3 — SHAP explanations stay stable across monthly retraining for analogous alerts and are faithful (top-k perturbation moves the score more than random).</w:t>
            </w:r>
          </w:p>
        </w:tc>
        <w:tc>
          <w:tcPr>
            <w:tcW w:w="39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3BBC5104" w14:textId="77777777" w:rsidR="005B02A7" w:rsidRDefault="00000000">
            <w:pPr>
              <w:spacing w:line="250" w:lineRule="auto"/>
            </w:pPr>
            <w:r>
              <w:rPr>
                <w:sz w:val="18"/>
                <w:szCs w:val="18"/>
              </w:rPr>
              <w:t>Closes the “XAI shown, not measured” gap on the computational side. Matters because explanations that drift month-to-month, or that don’t drive the score, give false transparency and undercut the trust P2 claims. Uses P2’s SHAP layer + retraining schedule; adds stability (rank-agreement) + faithfulness (perturbation) metrics.</w:t>
            </w:r>
          </w:p>
        </w:tc>
        <w:tc>
          <w:tcPr>
            <w:tcW w:w="416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427CD6C7" w14:textId="77777777" w:rsidR="005B02A7" w:rsidRDefault="00000000">
            <w:pPr>
              <w:spacing w:line="250" w:lineRule="auto"/>
            </w:pPr>
            <w:r>
              <w:rPr>
                <w:sz w:val="18"/>
                <w:szCs w:val="18"/>
              </w:rPr>
              <w:t>Falsifiable; both outcomes live; null (unstable / unfaithful) is a valued construct-validity caution. Non-trivial, though one step removed from detection performance.</w:t>
            </w:r>
          </w:p>
        </w:tc>
        <w:tc>
          <w:tcPr>
            <w:tcW w:w="23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4A485F58" w14:textId="77777777" w:rsidR="005B02A7" w:rsidRDefault="00000000">
            <w:pPr>
              <w:spacing w:line="250" w:lineRule="auto"/>
            </w:pPr>
            <w:r>
              <w:rPr>
                <w:b/>
                <w:bCs/>
                <w:sz w:val="18"/>
                <w:szCs w:val="18"/>
              </w:rPr>
              <w:t>KEPT — construct-validity test of the XAI layer.</w:t>
            </w:r>
          </w:p>
        </w:tc>
      </w:tr>
      <w:tr w:rsidR="005B02A7" w14:paraId="431EEF53"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70CD6B50" w14:textId="77777777" w:rsidR="005B02A7" w:rsidRDefault="00000000">
            <w:pPr>
              <w:spacing w:line="250" w:lineRule="auto"/>
            </w:pPr>
            <w:r>
              <w:rPr>
                <w:b/>
                <w:bCs/>
                <w:sz w:val="18"/>
                <w:szCs w:val="18"/>
              </w:rPr>
              <w:t xml:space="preserve">H4 — GenAI alert summaries carry a non-negligible hallucination rate, and small on-prem models are significantly less faithful than a </w:t>
            </w:r>
            <w:proofErr w:type="gramStart"/>
            <w:r>
              <w:rPr>
                <w:b/>
                <w:bCs/>
                <w:sz w:val="18"/>
                <w:szCs w:val="18"/>
              </w:rPr>
              <w:t>large hosted</w:t>
            </w:r>
            <w:proofErr w:type="gramEnd"/>
            <w:r>
              <w:rPr>
                <w:b/>
                <w:bCs/>
                <w:sz w:val="18"/>
                <w:szCs w:val="18"/>
              </w:rPr>
              <w:t xml:space="preserve"> model.</w:t>
            </w:r>
          </w:p>
        </w:tc>
        <w:tc>
          <w:tcPr>
            <w:tcW w:w="39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139AC112" w14:textId="77777777" w:rsidR="005B02A7" w:rsidRDefault="00000000">
            <w:pPr>
              <w:spacing w:line="250" w:lineRule="auto"/>
            </w:pPr>
            <w:r>
              <w:rPr>
                <w:sz w:val="18"/>
                <w:szCs w:val="18"/>
              </w:rPr>
              <w:t xml:space="preserve">Closes the unmeasured-GenAI gap. Matters because hallucinated summaries mislead triage, and the cloud-vs-on-prem choice (P2’s future work) is a real procurement decision. Rebuilds P2’s retrieval + </w:t>
            </w:r>
            <w:proofErr w:type="spellStart"/>
            <w:r>
              <w:rPr>
                <w:sz w:val="18"/>
                <w:szCs w:val="18"/>
              </w:rPr>
              <w:t>summarise</w:t>
            </w:r>
            <w:proofErr w:type="spellEnd"/>
            <w:r>
              <w:rPr>
                <w:sz w:val="18"/>
                <w:szCs w:val="18"/>
              </w:rPr>
              <w:t xml:space="preserve"> step over the same user-day evidence; adds claim-level factuality / hallucination metrics + a cross-model comparison.</w:t>
            </w:r>
          </w:p>
        </w:tc>
        <w:tc>
          <w:tcPr>
            <w:tcW w:w="416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32ED7D52" w14:textId="77777777" w:rsidR="005B02A7" w:rsidRDefault="00000000">
            <w:pPr>
              <w:spacing w:line="250" w:lineRule="auto"/>
            </w:pPr>
            <w:r>
              <w:rPr>
                <w:sz w:val="18"/>
                <w:szCs w:val="18"/>
              </w:rPr>
              <w:t>Falsifiable; null (“faithful; on-prem safe”) is clean and decision-relevant. Caveat: heaviest to build (P2 under-specifies the LLM) and the hallucination construct must be pre-registered / calibrated.</w:t>
            </w:r>
          </w:p>
        </w:tc>
        <w:tc>
          <w:tcPr>
            <w:tcW w:w="2300" w:type="dxa"/>
            <w:tcBorders>
              <w:top w:val="single" w:sz="4" w:space="0" w:color="AAB1BC"/>
              <w:left w:val="single" w:sz="4" w:space="0" w:color="AAB1BC"/>
              <w:bottom w:val="single" w:sz="4" w:space="0" w:color="AAB1BC"/>
              <w:right w:val="single" w:sz="4" w:space="0" w:color="AAB1BC"/>
            </w:tcBorders>
            <w:shd w:val="clear" w:color="auto" w:fill="E7F0E6"/>
            <w:tcMar>
              <w:top w:w="80" w:type="dxa"/>
              <w:left w:w="110" w:type="dxa"/>
              <w:bottom w:w="80" w:type="dxa"/>
              <w:right w:w="110" w:type="dxa"/>
            </w:tcMar>
          </w:tcPr>
          <w:p w14:paraId="5BED8BF4" w14:textId="77777777" w:rsidR="005B02A7" w:rsidRDefault="00000000">
            <w:pPr>
              <w:spacing w:line="250" w:lineRule="auto"/>
            </w:pPr>
            <w:r>
              <w:rPr>
                <w:b/>
                <w:bCs/>
                <w:sz w:val="18"/>
                <w:szCs w:val="18"/>
              </w:rPr>
              <w:t>KEPT — measurement of a component P2 left qualitative.</w:t>
            </w:r>
          </w:p>
        </w:tc>
      </w:tr>
      <w:tr w:rsidR="005B02A7" w14:paraId="3032D295"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14D01B45" w14:textId="77777777" w:rsidR="005B02A7" w:rsidRDefault="00000000">
            <w:pPr>
              <w:spacing w:line="250" w:lineRule="auto"/>
            </w:pPr>
            <w:r>
              <w:rPr>
                <w:b/>
                <w:bCs/>
                <w:sz w:val="18"/>
                <w:szCs w:val="18"/>
              </w:rPr>
              <w:lastRenderedPageBreak/>
              <w:t>H5 — Isolation Forest + per-user standardization is the optimal detector (a re-run of P2’s bake-off).</w:t>
            </w:r>
          </w:p>
        </w:tc>
        <w:tc>
          <w:tcPr>
            <w:tcW w:w="39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0EB2F0EC" w14:textId="77777777" w:rsidR="005B02A7" w:rsidRDefault="00000000">
            <w:pPr>
              <w:spacing w:line="250" w:lineRule="auto"/>
            </w:pPr>
            <w:r>
              <w:rPr>
                <w:sz w:val="18"/>
                <w:szCs w:val="18"/>
              </w:rPr>
              <w:t>Would merely restate P2’s Table II / III ablation; no new gap is closed.</w:t>
            </w:r>
          </w:p>
        </w:tc>
        <w:tc>
          <w:tcPr>
            <w:tcW w:w="416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01D152D3" w14:textId="77777777" w:rsidR="005B02A7" w:rsidRDefault="00000000">
            <w:pPr>
              <w:spacing w:line="250" w:lineRule="auto"/>
            </w:pPr>
            <w:r>
              <w:rPr>
                <w:sz w:val="18"/>
                <w:szCs w:val="18"/>
              </w:rPr>
              <w:t xml:space="preserve">Fails non-trivial / </w:t>
            </w:r>
            <w:proofErr w:type="gramStart"/>
            <w:r>
              <w:rPr>
                <w:sz w:val="18"/>
                <w:szCs w:val="18"/>
              </w:rPr>
              <w:t>not-narrowed</w:t>
            </w:r>
            <w:proofErr w:type="gramEnd"/>
            <w:r>
              <w:rPr>
                <w:sz w:val="18"/>
                <w:szCs w:val="18"/>
              </w:rPr>
              <w:t>: a positive result restates P2, a null is a narrow model swap. Its only real value (does the choice hold across scenarios) is already inside H1.</w:t>
            </w:r>
          </w:p>
        </w:tc>
        <w:tc>
          <w:tcPr>
            <w:tcW w:w="23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566307E5" w14:textId="77777777" w:rsidR="005B02A7" w:rsidRDefault="00000000">
            <w:pPr>
              <w:spacing w:line="250" w:lineRule="auto"/>
            </w:pPr>
            <w:r>
              <w:rPr>
                <w:b/>
                <w:bCs/>
                <w:sz w:val="18"/>
                <w:szCs w:val="18"/>
              </w:rPr>
              <w:t>DISCARDED — confirmatory replication; redundant with H1.</w:t>
            </w:r>
          </w:p>
        </w:tc>
      </w:tr>
      <w:tr w:rsidR="005B02A7" w14:paraId="2E80341F" w14:textId="77777777">
        <w:tblPrEx>
          <w:tblCellMar>
            <w:top w:w="0" w:type="dxa"/>
            <w:bottom w:w="0" w:type="dxa"/>
          </w:tblCellMar>
        </w:tblPrEx>
        <w:tc>
          <w:tcPr>
            <w:tcW w:w="26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28C5684F" w14:textId="77777777" w:rsidR="005B02A7" w:rsidRDefault="00000000">
            <w:pPr>
              <w:spacing w:line="250" w:lineRule="auto"/>
            </w:pPr>
            <w:r>
              <w:rPr>
                <w:b/>
                <w:bCs/>
                <w:sz w:val="18"/>
                <w:szCs w:val="18"/>
              </w:rPr>
              <w:t>H6 — The SHAP + GenAI dashboard cuts analyst triage time and raises calibrated trust.</w:t>
            </w:r>
          </w:p>
        </w:tc>
        <w:tc>
          <w:tcPr>
            <w:tcW w:w="39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383F71CC" w14:textId="77777777" w:rsidR="005B02A7" w:rsidRDefault="00000000">
            <w:pPr>
              <w:spacing w:line="250" w:lineRule="auto"/>
            </w:pPr>
            <w:r>
              <w:rPr>
                <w:sz w:val="18"/>
                <w:szCs w:val="18"/>
              </w:rPr>
              <w:t>Highest-value practice direction — the matrix’s flagged aim — but about human behavior, not the model.</w:t>
            </w:r>
          </w:p>
        </w:tc>
        <w:tc>
          <w:tcPr>
            <w:tcW w:w="416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74FD6371" w14:textId="77777777" w:rsidR="005B02A7" w:rsidRDefault="00000000">
            <w:pPr>
              <w:spacing w:line="250" w:lineRule="auto"/>
            </w:pPr>
            <w:r>
              <w:rPr>
                <w:sz w:val="18"/>
                <w:szCs w:val="18"/>
              </w:rPr>
              <w:t>Fails testable-within-scope: a claim about human behavior needs a human-subjects study; computational proxies would narrow it to a trivially confirmable surrogate.</w:t>
            </w:r>
          </w:p>
        </w:tc>
        <w:tc>
          <w:tcPr>
            <w:tcW w:w="2300" w:type="dxa"/>
            <w:tcBorders>
              <w:top w:val="single" w:sz="4" w:space="0" w:color="AAB1BC"/>
              <w:left w:val="single" w:sz="4" w:space="0" w:color="AAB1BC"/>
              <w:bottom w:val="single" w:sz="4" w:space="0" w:color="AAB1BC"/>
              <w:right w:val="single" w:sz="4" w:space="0" w:color="AAB1BC"/>
            </w:tcBorders>
            <w:shd w:val="clear" w:color="auto" w:fill="F3E7E7"/>
            <w:tcMar>
              <w:top w:w="80" w:type="dxa"/>
              <w:left w:w="110" w:type="dxa"/>
              <w:bottom w:w="80" w:type="dxa"/>
              <w:right w:w="110" w:type="dxa"/>
            </w:tcMar>
          </w:tcPr>
          <w:p w14:paraId="37DCD911" w14:textId="77777777" w:rsidR="005B02A7" w:rsidRDefault="00000000">
            <w:pPr>
              <w:spacing w:line="250" w:lineRule="auto"/>
            </w:pPr>
            <w:r>
              <w:rPr>
                <w:b/>
                <w:bCs/>
                <w:sz w:val="18"/>
                <w:szCs w:val="18"/>
              </w:rPr>
              <w:t>DISCARDED under the computational-only constraint — revisit if IRB-approved analyst / proxy access opens.</w:t>
            </w:r>
          </w:p>
        </w:tc>
      </w:tr>
    </w:tbl>
    <w:p w14:paraId="075C6607" w14:textId="77777777" w:rsidR="005B02A7" w:rsidRDefault="005B02A7">
      <w:pPr>
        <w:sectPr w:rsidR="005B02A7">
          <w:footerReference w:type="default" r:id="rId8"/>
          <w:pgSz w:w="15840" w:h="12240" w:orient="landscape"/>
          <w:pgMar w:top="1440" w:right="1440" w:bottom="1440" w:left="1440" w:header="708" w:footer="708" w:gutter="0"/>
          <w:cols w:space="720"/>
          <w:docGrid w:linePitch="360"/>
        </w:sectPr>
      </w:pPr>
    </w:p>
    <w:p w14:paraId="7EC2C912" w14:textId="77777777" w:rsidR="005B02A7" w:rsidRDefault="00000000">
      <w:pPr>
        <w:pStyle w:val="Heading1"/>
      </w:pPr>
      <w:r>
        <w:lastRenderedPageBreak/>
        <w:t>Sources &amp; inputs</w:t>
      </w:r>
    </w:p>
    <w:p w14:paraId="11A8B007" w14:textId="77777777" w:rsidR="005B02A7" w:rsidRDefault="00000000">
      <w:pPr>
        <w:pStyle w:val="ListParagraph"/>
        <w:numPr>
          <w:ilvl w:val="0"/>
          <w:numId w:val="2"/>
        </w:numPr>
        <w:spacing w:after="70" w:line="268" w:lineRule="auto"/>
      </w:pPr>
      <w:r>
        <w:rPr>
          <w:b/>
          <w:bCs/>
        </w:rPr>
        <w:t xml:space="preserve">Base paper (P2). </w:t>
      </w:r>
      <w:proofErr w:type="spellStart"/>
      <w:r>
        <w:t>Namsey</w:t>
      </w:r>
      <w:proofErr w:type="spellEnd"/>
      <w:r>
        <w:t>, T.; Vijayaraghavan, S.; Paramesh, G.; Kiran Kumar, K. V. “Adaptive Hybrid Insider Threat Detection with Machine Learning and Explainable AI.” 2026 Int. Conf. on AI-Driven Innovations &amp; Applications (IC-AIDA), IEEE. DOI 10.1109/IC-AIDA68291.2026.11564173. (Uploaded.)</w:t>
      </w:r>
    </w:p>
    <w:p w14:paraId="0F75B305" w14:textId="77777777" w:rsidR="005B02A7" w:rsidRDefault="00000000">
      <w:pPr>
        <w:pStyle w:val="ListParagraph"/>
        <w:numPr>
          <w:ilvl w:val="0"/>
          <w:numId w:val="2"/>
        </w:numPr>
        <w:spacing w:after="70" w:line="268" w:lineRule="auto"/>
      </w:pPr>
      <w:r>
        <w:rPr>
          <w:b/>
          <w:bCs/>
        </w:rPr>
        <w:t xml:space="preserve">Gap matrix. </w:t>
      </w:r>
      <w:r>
        <w:t>Thesis_Gap_Analysis_Subset2 — “Literature Review &amp; Thesis Gap Analysis, ML/XAI Applications Subset,” 22 July 2026. (Uploaded.)</w:t>
      </w:r>
    </w:p>
    <w:p w14:paraId="31617C51" w14:textId="77777777" w:rsidR="005B02A7" w:rsidRDefault="00000000">
      <w:pPr>
        <w:pStyle w:val="ListParagraph"/>
        <w:numPr>
          <w:ilvl w:val="0"/>
          <w:numId w:val="2"/>
        </w:numPr>
        <w:spacing w:after="70" w:line="268" w:lineRule="auto"/>
      </w:pPr>
      <w:r>
        <w:rPr>
          <w:b/>
          <w:bCs/>
        </w:rPr>
        <w:t xml:space="preserve">CERT dataset structure (verified). </w:t>
      </w:r>
      <w:r>
        <w:t>CMU CERT Insider Threat dataset (Glasser &amp; Lindauer, 2013): r4.2 = 1,000 users with three scenarios — data exfiltration (1), IP theft (2), IT sabotage (3); r5.2 = 2,000 users, adds scenario 4. Verified via web search (CERT dataset overview, emergentmind.com).</w:t>
      </w:r>
    </w:p>
    <w:sectPr w:rsidR="005B02A7">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6AF9C" w14:textId="77777777" w:rsidR="004A0E9A" w:rsidRDefault="004A0E9A">
      <w:r>
        <w:separator/>
      </w:r>
    </w:p>
  </w:endnote>
  <w:endnote w:type="continuationSeparator" w:id="0">
    <w:p w14:paraId="52BD2539" w14:textId="77777777" w:rsidR="004A0E9A" w:rsidRDefault="004A0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C71A7" w14:textId="77777777" w:rsidR="005B02A7" w:rsidRDefault="00000000">
    <w:pPr>
      <w:jc w:val="center"/>
    </w:pPr>
    <w:r>
      <w:rPr>
        <w:color w:val="8A8A8A"/>
        <w:sz w:val="16"/>
        <w:szCs w:val="16"/>
      </w:rPr>
      <w:t xml:space="preserve">Praxis Hypotheses · Insider-Threat Base Paper (P2)   —   </w:t>
    </w:r>
    <w:r>
      <w:rPr>
        <w:color w:val="8A8A8A"/>
        <w:sz w:val="16"/>
        <w:szCs w:val="16"/>
      </w:rPr>
      <w:fldChar w:fldCharType="begin"/>
    </w:r>
    <w:r>
      <w:rPr>
        <w:color w:val="8A8A8A"/>
        <w:sz w:val="16"/>
        <w:szCs w:val="16"/>
      </w:rPr>
      <w:instrText>PAGE</w:instrText>
    </w:r>
    <w:r>
      <w:rPr>
        <w:color w:val="8A8A8A"/>
        <w:sz w:val="16"/>
        <w:szCs w:val="16"/>
      </w:rPr>
      <w:fldChar w:fldCharType="separate"/>
    </w:r>
    <w:r w:rsidR="00B83A18">
      <w:rPr>
        <w:noProof/>
        <w:color w:val="8A8A8A"/>
        <w:sz w:val="16"/>
        <w:szCs w:val="16"/>
      </w:rPr>
      <w:t>1</w:t>
    </w:r>
    <w:r>
      <w:rPr>
        <w:color w:val="8A8A8A"/>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81D6C" w14:textId="77777777" w:rsidR="005B02A7" w:rsidRDefault="00000000">
    <w:pPr>
      <w:jc w:val="center"/>
    </w:pPr>
    <w:r>
      <w:rPr>
        <w:color w:val="8A8A8A"/>
        <w:sz w:val="16"/>
        <w:szCs w:val="16"/>
      </w:rPr>
      <w:t xml:space="preserve">Praxis Hypotheses · Insider-Threat Base Paper (P2)   —   </w:t>
    </w:r>
    <w:r>
      <w:rPr>
        <w:color w:val="8A8A8A"/>
        <w:sz w:val="16"/>
        <w:szCs w:val="16"/>
      </w:rPr>
      <w:fldChar w:fldCharType="begin"/>
    </w:r>
    <w:r>
      <w:rPr>
        <w:color w:val="8A8A8A"/>
        <w:sz w:val="16"/>
        <w:szCs w:val="16"/>
      </w:rPr>
      <w:instrText>PAGE</w:instrText>
    </w:r>
    <w:r>
      <w:rPr>
        <w:color w:val="8A8A8A"/>
        <w:sz w:val="16"/>
        <w:szCs w:val="16"/>
      </w:rPr>
      <w:fldChar w:fldCharType="separate"/>
    </w:r>
    <w:r w:rsidR="00B83A18">
      <w:rPr>
        <w:noProof/>
        <w:color w:val="8A8A8A"/>
        <w:sz w:val="16"/>
        <w:szCs w:val="16"/>
      </w:rPr>
      <w:t>8</w:t>
    </w:r>
    <w:r>
      <w:rPr>
        <w:color w:val="8A8A8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65E79" w14:textId="77777777" w:rsidR="005B02A7" w:rsidRDefault="00000000">
    <w:pPr>
      <w:jc w:val="center"/>
    </w:pPr>
    <w:r>
      <w:rPr>
        <w:color w:val="8A8A8A"/>
        <w:sz w:val="16"/>
        <w:szCs w:val="16"/>
      </w:rPr>
      <w:t xml:space="preserve">Praxis Hypotheses · Insider-Threat Base Paper (P2)   —   </w:t>
    </w:r>
    <w:r>
      <w:rPr>
        <w:color w:val="8A8A8A"/>
        <w:sz w:val="16"/>
        <w:szCs w:val="16"/>
      </w:rPr>
      <w:fldChar w:fldCharType="begin"/>
    </w:r>
    <w:r>
      <w:rPr>
        <w:color w:val="8A8A8A"/>
        <w:sz w:val="16"/>
        <w:szCs w:val="16"/>
      </w:rPr>
      <w:instrText>PAGE</w:instrText>
    </w:r>
    <w:r>
      <w:rPr>
        <w:color w:val="8A8A8A"/>
        <w:sz w:val="16"/>
        <w:szCs w:val="16"/>
      </w:rPr>
      <w:fldChar w:fldCharType="separate"/>
    </w:r>
    <w:r w:rsidR="00B83A18">
      <w:rPr>
        <w:noProof/>
        <w:color w:val="8A8A8A"/>
        <w:sz w:val="16"/>
        <w:szCs w:val="16"/>
      </w:rPr>
      <w:t>10</w:t>
    </w:r>
    <w:r>
      <w:rPr>
        <w:color w:val="8A8A8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953854" w14:textId="77777777" w:rsidR="004A0E9A" w:rsidRDefault="004A0E9A">
      <w:r>
        <w:separator/>
      </w:r>
    </w:p>
  </w:footnote>
  <w:footnote w:type="continuationSeparator" w:id="0">
    <w:p w14:paraId="2898BB4F" w14:textId="77777777" w:rsidR="004A0E9A" w:rsidRDefault="004A0E9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D482F"/>
    <w:multiLevelType w:val="hybridMultilevel"/>
    <w:tmpl w:val="F9860DF4"/>
    <w:lvl w:ilvl="0" w:tplc="A1F84944">
      <w:start w:val="1"/>
      <w:numFmt w:val="decimal"/>
      <w:lvlText w:val="%1."/>
      <w:lvlJc w:val="left"/>
      <w:pPr>
        <w:ind w:left="460" w:hanging="260"/>
      </w:pPr>
    </w:lvl>
    <w:lvl w:ilvl="1" w:tplc="198C6D84">
      <w:numFmt w:val="decimal"/>
      <w:lvlText w:val=""/>
      <w:lvlJc w:val="left"/>
    </w:lvl>
    <w:lvl w:ilvl="2" w:tplc="D228C70C">
      <w:numFmt w:val="decimal"/>
      <w:lvlText w:val=""/>
      <w:lvlJc w:val="left"/>
    </w:lvl>
    <w:lvl w:ilvl="3" w:tplc="B36E149E">
      <w:numFmt w:val="decimal"/>
      <w:lvlText w:val=""/>
      <w:lvlJc w:val="left"/>
    </w:lvl>
    <w:lvl w:ilvl="4" w:tplc="30208CEE">
      <w:numFmt w:val="decimal"/>
      <w:lvlText w:val=""/>
      <w:lvlJc w:val="left"/>
    </w:lvl>
    <w:lvl w:ilvl="5" w:tplc="2FCAC67C">
      <w:numFmt w:val="decimal"/>
      <w:lvlText w:val=""/>
      <w:lvlJc w:val="left"/>
    </w:lvl>
    <w:lvl w:ilvl="6" w:tplc="24681106">
      <w:numFmt w:val="decimal"/>
      <w:lvlText w:val=""/>
      <w:lvlJc w:val="left"/>
    </w:lvl>
    <w:lvl w:ilvl="7" w:tplc="88022972">
      <w:numFmt w:val="decimal"/>
      <w:lvlText w:val=""/>
      <w:lvlJc w:val="left"/>
    </w:lvl>
    <w:lvl w:ilvl="8" w:tplc="521A290A">
      <w:numFmt w:val="decimal"/>
      <w:lvlText w:val=""/>
      <w:lvlJc w:val="left"/>
    </w:lvl>
  </w:abstractNum>
  <w:abstractNum w:abstractNumId="1" w15:restartNumberingAfterBreak="0">
    <w:nsid w:val="22C63528"/>
    <w:multiLevelType w:val="hybridMultilevel"/>
    <w:tmpl w:val="DF70634C"/>
    <w:lvl w:ilvl="0" w:tplc="BB90362C">
      <w:start w:val="1"/>
      <w:numFmt w:val="bullet"/>
      <w:lvlText w:val="●"/>
      <w:lvlJc w:val="left"/>
      <w:pPr>
        <w:ind w:left="720" w:hanging="360"/>
      </w:pPr>
    </w:lvl>
    <w:lvl w:ilvl="1" w:tplc="B6A69F22">
      <w:start w:val="1"/>
      <w:numFmt w:val="bullet"/>
      <w:lvlText w:val="○"/>
      <w:lvlJc w:val="left"/>
      <w:pPr>
        <w:ind w:left="1440" w:hanging="360"/>
      </w:pPr>
    </w:lvl>
    <w:lvl w:ilvl="2" w:tplc="76261E2C">
      <w:start w:val="1"/>
      <w:numFmt w:val="bullet"/>
      <w:lvlText w:val="■"/>
      <w:lvlJc w:val="left"/>
      <w:pPr>
        <w:ind w:left="2160" w:hanging="360"/>
      </w:pPr>
    </w:lvl>
    <w:lvl w:ilvl="3" w:tplc="029C97D4">
      <w:start w:val="1"/>
      <w:numFmt w:val="bullet"/>
      <w:lvlText w:val="●"/>
      <w:lvlJc w:val="left"/>
      <w:pPr>
        <w:ind w:left="2880" w:hanging="360"/>
      </w:pPr>
    </w:lvl>
    <w:lvl w:ilvl="4" w:tplc="4BE8926C">
      <w:start w:val="1"/>
      <w:numFmt w:val="bullet"/>
      <w:lvlText w:val="○"/>
      <w:lvlJc w:val="left"/>
      <w:pPr>
        <w:ind w:left="3600" w:hanging="360"/>
      </w:pPr>
    </w:lvl>
    <w:lvl w:ilvl="5" w:tplc="C1AA33D2">
      <w:start w:val="1"/>
      <w:numFmt w:val="bullet"/>
      <w:lvlText w:val="■"/>
      <w:lvlJc w:val="left"/>
      <w:pPr>
        <w:ind w:left="4320" w:hanging="360"/>
      </w:pPr>
    </w:lvl>
    <w:lvl w:ilvl="6" w:tplc="8C4E2382">
      <w:start w:val="1"/>
      <w:numFmt w:val="bullet"/>
      <w:lvlText w:val="●"/>
      <w:lvlJc w:val="left"/>
      <w:pPr>
        <w:ind w:left="5040" w:hanging="360"/>
      </w:pPr>
    </w:lvl>
    <w:lvl w:ilvl="7" w:tplc="AA04D614">
      <w:start w:val="1"/>
      <w:numFmt w:val="bullet"/>
      <w:lvlText w:val="●"/>
      <w:lvlJc w:val="left"/>
      <w:pPr>
        <w:ind w:left="5760" w:hanging="360"/>
      </w:pPr>
    </w:lvl>
    <w:lvl w:ilvl="8" w:tplc="7BBE9E92">
      <w:start w:val="1"/>
      <w:numFmt w:val="bullet"/>
      <w:lvlText w:val="●"/>
      <w:lvlJc w:val="left"/>
      <w:pPr>
        <w:ind w:left="6480" w:hanging="360"/>
      </w:pPr>
    </w:lvl>
  </w:abstractNum>
  <w:abstractNum w:abstractNumId="2" w15:restartNumberingAfterBreak="0">
    <w:nsid w:val="3CCD4B0F"/>
    <w:multiLevelType w:val="hybridMultilevel"/>
    <w:tmpl w:val="A5BEF1BC"/>
    <w:lvl w:ilvl="0" w:tplc="38F22EF0">
      <w:start w:val="1"/>
      <w:numFmt w:val="bullet"/>
      <w:lvlText w:val="•"/>
      <w:lvlJc w:val="left"/>
      <w:pPr>
        <w:ind w:left="460" w:hanging="260"/>
      </w:pPr>
    </w:lvl>
    <w:lvl w:ilvl="1" w:tplc="1370FC24">
      <w:numFmt w:val="decimal"/>
      <w:lvlText w:val=""/>
      <w:lvlJc w:val="left"/>
    </w:lvl>
    <w:lvl w:ilvl="2" w:tplc="81621044">
      <w:numFmt w:val="decimal"/>
      <w:lvlText w:val=""/>
      <w:lvlJc w:val="left"/>
    </w:lvl>
    <w:lvl w:ilvl="3" w:tplc="68C01500">
      <w:numFmt w:val="decimal"/>
      <w:lvlText w:val=""/>
      <w:lvlJc w:val="left"/>
    </w:lvl>
    <w:lvl w:ilvl="4" w:tplc="F3D0F97C">
      <w:numFmt w:val="decimal"/>
      <w:lvlText w:val=""/>
      <w:lvlJc w:val="left"/>
    </w:lvl>
    <w:lvl w:ilvl="5" w:tplc="AA8A1D02">
      <w:numFmt w:val="decimal"/>
      <w:lvlText w:val=""/>
      <w:lvlJc w:val="left"/>
    </w:lvl>
    <w:lvl w:ilvl="6" w:tplc="38DCD608">
      <w:numFmt w:val="decimal"/>
      <w:lvlText w:val=""/>
      <w:lvlJc w:val="left"/>
    </w:lvl>
    <w:lvl w:ilvl="7" w:tplc="9DFC7720">
      <w:numFmt w:val="decimal"/>
      <w:lvlText w:val=""/>
      <w:lvlJc w:val="left"/>
    </w:lvl>
    <w:lvl w:ilvl="8" w:tplc="8472A9C8">
      <w:numFmt w:val="decimal"/>
      <w:lvlText w:val=""/>
      <w:lvlJc w:val="left"/>
    </w:lvl>
  </w:abstractNum>
  <w:num w:numId="1" w16cid:durableId="1111978160">
    <w:abstractNumId w:val="1"/>
    <w:lvlOverride w:ilvl="0">
      <w:startOverride w:val="1"/>
    </w:lvlOverride>
  </w:num>
  <w:num w:numId="2" w16cid:durableId="90318468">
    <w:abstractNumId w:val="2"/>
    <w:lvlOverride w:ilvl="0">
      <w:startOverride w:val="1"/>
    </w:lvlOverride>
  </w:num>
  <w:num w:numId="3" w16cid:durableId="14354409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2A7"/>
    <w:rsid w:val="004A0E9A"/>
    <w:rsid w:val="00505805"/>
    <w:rsid w:val="005B02A7"/>
    <w:rsid w:val="00B83A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F607358"/>
  <w15:docId w15:val="{9AC0A8FC-C91A-B048-9209-89E20AD3C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60" w:after="120"/>
      <w:outlineLvl w:val="0"/>
    </w:pPr>
    <w:rPr>
      <w:b/>
      <w:bCs/>
      <w:color w:val="2E4A7D"/>
      <w:sz w:val="27"/>
      <w:szCs w:val="27"/>
    </w:rPr>
  </w:style>
  <w:style w:type="paragraph" w:styleId="Heading2">
    <w:name w:val="heading 2"/>
    <w:uiPriority w:val="9"/>
    <w:unhideWhenUsed/>
    <w:qFormat/>
    <w:pPr>
      <w:spacing w:before="180" w:after="80"/>
      <w:outlineLvl w:val="1"/>
    </w:pPr>
    <w:rPr>
      <w:b/>
      <w:bCs/>
      <w:color w:val="3A5488"/>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3680</Words>
  <Characters>20979</Characters>
  <Application>Microsoft Office Word</Application>
  <DocSecurity>0</DocSecurity>
  <Lines>174</Lines>
  <Paragraphs>49</Paragraphs>
  <ScaleCrop>false</ScaleCrop>
  <Company/>
  <LinksUpToDate>false</LinksUpToDate>
  <CharactersWithSpaces>24610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Marcos Malvido</cp:lastModifiedBy>
  <cp:revision>2</cp:revision>
  <dcterms:created xsi:type="dcterms:W3CDTF">2026-07-24T17:22:00Z</dcterms:created>
  <dcterms:modified xsi:type="dcterms:W3CDTF">2026-08-31T21:08:00Z</dcterms:modified>
</cp:coreProperties>
</file>