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125" w14:textId="77777777" w:rsidR="00F03A2E" w:rsidRDefault="00F03A2E"/>
    <w:p w14:paraId="39A682FF" w14:textId="77777777" w:rsidR="00F03A2E" w:rsidRDefault="00F03A2E"/>
    <w:p w14:paraId="43FC4036" w14:textId="77777777" w:rsidR="00F03A2E" w:rsidRDefault="00F03A2E"/>
    <w:p w14:paraId="3F382DB6" w14:textId="77777777" w:rsidR="00F03A2E" w:rsidRDefault="00F03A2E"/>
    <w:p w14:paraId="693E6DA4" w14:textId="77777777" w:rsidR="00F03A2E" w:rsidRDefault="00F03A2E"/>
    <w:p w14:paraId="1B011435" w14:textId="77777777" w:rsidR="00F03A2E" w:rsidRDefault="00F03A2E"/>
    <w:p w14:paraId="1370F0C0" w14:textId="77777777" w:rsidR="00F03A2E" w:rsidRDefault="00000000">
      <w:pPr>
        <w:jc w:val="center"/>
      </w:pPr>
      <w:r>
        <w:rPr>
          <w:b/>
          <w:color w:val="0A1F44"/>
          <w:sz w:val="72"/>
        </w:rPr>
        <w:t>APPLICATION DEVELOPMENT</w:t>
      </w:r>
      <w:r>
        <w:rPr>
          <w:b/>
          <w:color w:val="0A1F44"/>
          <w:sz w:val="72"/>
        </w:rPr>
        <w:br/>
        <w:t>PROPOSAL</w:t>
      </w:r>
    </w:p>
    <w:p w14:paraId="6ED0B1C4" w14:textId="77777777" w:rsidR="00F03A2E" w:rsidRDefault="00000000">
      <w:pPr>
        <w:jc w:val="center"/>
      </w:pPr>
      <w:r>
        <w:rPr>
          <w:color w:val="0284C7"/>
          <w:sz w:val="32"/>
        </w:rPr>
        <w:t>SITHEMR — Hospital Electronic Medical Records Platform</w:t>
      </w:r>
    </w:p>
    <w:p w14:paraId="574098FF" w14:textId="77777777" w:rsidR="00F03A2E" w:rsidRDefault="00F03A2E"/>
    <w:p w14:paraId="643A64F2" w14:textId="77777777" w:rsidR="00F03A2E" w:rsidRDefault="00000000">
      <w:pPr>
        <w:jc w:val="center"/>
      </w:pPr>
      <w:r>
        <w:rPr>
          <w:color w:val="0284C7"/>
          <w:sz w:val="16"/>
        </w:rPr>
        <w:t>━━━━━━━━━━━━━━━━━━━━━━━━━━━━━━━━━━━━━━━━</w:t>
      </w:r>
    </w:p>
    <w:p w14:paraId="2F3F90DA" w14:textId="77777777" w:rsidR="00F03A2E" w:rsidRDefault="00F03A2E"/>
    <w:p w14:paraId="34A4B51E" w14:textId="77777777" w:rsidR="00F03A2E" w:rsidRDefault="00000000">
      <w:pPr>
        <w:jc w:val="center"/>
      </w:pPr>
      <w:r>
        <w:rPr>
          <w:b/>
          <w:color w:val="2D2D2D"/>
        </w:rPr>
        <w:t xml:space="preserve">Prepared for:  </w:t>
      </w:r>
      <w:r>
        <w:rPr>
          <w:color w:val="6B7280"/>
        </w:rPr>
        <w:t>[Client Name]</w:t>
      </w:r>
    </w:p>
    <w:p w14:paraId="2DC50309" w14:textId="77777777" w:rsidR="00F03A2E" w:rsidRDefault="00000000">
      <w:pPr>
        <w:jc w:val="center"/>
      </w:pPr>
      <w:r>
        <w:rPr>
          <w:b/>
          <w:color w:val="2D2D2D"/>
        </w:rPr>
        <w:t xml:space="preserve">Prepared by:  </w:t>
      </w:r>
      <w:r>
        <w:rPr>
          <w:color w:val="6B7280"/>
        </w:rPr>
        <w:t>SITHEMR Development Team</w:t>
      </w:r>
    </w:p>
    <w:p w14:paraId="7A124084" w14:textId="77777777" w:rsidR="00F03A2E" w:rsidRDefault="00000000">
      <w:pPr>
        <w:jc w:val="center"/>
      </w:pPr>
      <w:r>
        <w:rPr>
          <w:b/>
          <w:color w:val="2D2D2D"/>
        </w:rPr>
        <w:t xml:space="preserve">Date:  </w:t>
      </w:r>
      <w:r>
        <w:rPr>
          <w:color w:val="6B7280"/>
        </w:rPr>
        <w:t>July 16, 2026</w:t>
      </w:r>
    </w:p>
    <w:p w14:paraId="2941F666" w14:textId="77777777" w:rsidR="00F03A2E" w:rsidRDefault="00000000">
      <w:pPr>
        <w:jc w:val="center"/>
      </w:pPr>
      <w:r>
        <w:rPr>
          <w:b/>
          <w:color w:val="2D2D2D"/>
        </w:rPr>
        <w:t xml:space="preserve">Version:  </w:t>
      </w:r>
      <w:r>
        <w:rPr>
          <w:color w:val="6B7280"/>
        </w:rPr>
        <w:t>1.0</w:t>
      </w:r>
    </w:p>
    <w:p w14:paraId="62967700" w14:textId="77777777" w:rsidR="00F03A2E" w:rsidRDefault="00000000">
      <w:r>
        <w:br w:type="page"/>
      </w:r>
    </w:p>
    <w:p w14:paraId="416033EF" w14:textId="77777777" w:rsidR="00F03A2E" w:rsidRDefault="00000000">
      <w:pPr>
        <w:pStyle w:val="Heading1"/>
      </w:pPr>
      <w:r>
        <w:rPr>
          <w:color w:val="0A1F44"/>
        </w:rPr>
        <w:t>Table of Contents</w:t>
      </w:r>
    </w:p>
    <w:p w14:paraId="22B5381C" w14:textId="77777777" w:rsidR="00F03A2E" w:rsidRDefault="00000000">
      <w:pPr>
        <w:pStyle w:val="ListNumber"/>
        <w:spacing w:after="40"/>
      </w:pPr>
      <w:r>
        <w:t>1. Executive Summary</w:t>
      </w:r>
    </w:p>
    <w:p w14:paraId="1D364D4F" w14:textId="77777777" w:rsidR="00F03A2E" w:rsidRDefault="00000000">
      <w:pPr>
        <w:pStyle w:val="ListNumber"/>
        <w:spacing w:after="40"/>
      </w:pPr>
      <w:r>
        <w:t>2. Technical Architecture</w:t>
      </w:r>
    </w:p>
    <w:p w14:paraId="47409FF3" w14:textId="77777777" w:rsidR="00F03A2E" w:rsidRDefault="00000000">
      <w:pPr>
        <w:pStyle w:val="ListNumber"/>
        <w:spacing w:after="40"/>
      </w:pPr>
      <w:r>
        <w:t>3. Core Modules</w:t>
      </w:r>
    </w:p>
    <w:p w14:paraId="1544F55C" w14:textId="77777777" w:rsidR="00F03A2E" w:rsidRDefault="00000000">
      <w:pPr>
        <w:pStyle w:val="ListNumber"/>
        <w:spacing w:after="40"/>
      </w:pPr>
      <w:r>
        <w:t>4. System Interface Preview</w:t>
      </w:r>
    </w:p>
    <w:p w14:paraId="11859A39" w14:textId="77777777" w:rsidR="00F03A2E" w:rsidRDefault="00000000">
      <w:pPr>
        <w:pStyle w:val="ListNumber"/>
        <w:spacing w:after="40"/>
      </w:pPr>
      <w:r>
        <w:t>5. Project Quotation &amp; Timeline</w:t>
      </w:r>
    </w:p>
    <w:p w14:paraId="4D7A4157" w14:textId="77777777" w:rsidR="00F03A2E" w:rsidRDefault="00000000">
      <w:pPr>
        <w:pStyle w:val="ListNumber"/>
        <w:spacing w:after="40"/>
      </w:pPr>
      <w:r>
        <w:t>6. Next Steps</w:t>
      </w:r>
    </w:p>
    <w:p w14:paraId="66298F21" w14:textId="77777777" w:rsidR="00F03A2E" w:rsidRDefault="00000000">
      <w:r>
        <w:br w:type="page"/>
      </w:r>
    </w:p>
    <w:p w14:paraId="6364CDBC" w14:textId="77777777" w:rsidR="00F03A2E" w:rsidRDefault="00000000">
      <w:pPr>
        <w:pStyle w:val="Heading1"/>
      </w:pPr>
      <w:r>
        <w:rPr>
          <w:color w:val="0A1F44"/>
        </w:rPr>
        <w:t>1. Executive Summary</w:t>
      </w:r>
    </w:p>
    <w:p w14:paraId="2D35A2F4" w14:textId="77777777" w:rsidR="00F03A2E" w:rsidRDefault="00000000">
      <w:r>
        <w:t>SITHEMR is a comprehensive, multi-tenant Hospital Electronic Medical Records (EMR) platform purpose-built for Philippine hospitals. It streamlines patient care, PhilHealth compliance, billing, and clinical workflows across 15+ integrated modules.</w:t>
      </w:r>
    </w:p>
    <w:p w14:paraId="7DB93591" w14:textId="77777777" w:rsidR="00F03A2E" w:rsidRDefault="00000000">
      <w:r>
        <w:t>Built on a modern Laravel 12 + Livewire 4 stack with JWT-authenticated APIs, SITHEMR delivers real-time charge capture, laboratory management, pharmacy inventory, radiology workflows, PhilHealth eClaims (CF1–CF5 / OECB / Konsulta), nursing documentation, delivery suite management, renal care (dialysis), and critical care (ICU / MICU) — all within a unified, role-based interface.</w:t>
      </w:r>
    </w:p>
    <w:p w14:paraId="4548EE17" w14:textId="77777777" w:rsidR="00F03A2E" w:rsidRDefault="00000000">
      <w:r>
        <w:t>This proposal outlines the technical architecture, core modules, development estimate, and pricing for the next phase of application enhancements, refactoring, and deployment.</w:t>
      </w:r>
    </w:p>
    <w:p w14:paraId="19E2D049" w14:textId="77777777" w:rsidR="00F03A2E" w:rsidRDefault="00000000">
      <w:pPr>
        <w:pStyle w:val="Heading1"/>
      </w:pPr>
      <w:r>
        <w:rPr>
          <w:color w:val="0A1F44"/>
        </w:rPr>
        <w:t>2. Technical Architecture</w:t>
      </w:r>
    </w:p>
    <w:p w14:paraId="2D5D3186" w14:textId="77777777" w:rsidR="00F03A2E" w:rsidRDefault="00000000">
      <w:r>
        <w:t>The platform follows a server-driven, component-based architecture leveraging Laravel's ecosystem for both backend API and frontend interactivity.</w:t>
      </w:r>
    </w:p>
    <w:p w14:paraId="6B41B393" w14:textId="77777777" w:rsidR="00F03A2E" w:rsidRDefault="00000000">
      <w:r>
        <w:rPr>
          <w:b/>
          <w:color w:val="0284C7"/>
        </w:rPr>
        <w:t xml:space="preserve">Backend Framework:  </w:t>
      </w:r>
      <w:r>
        <w:rPr>
          <w:color w:val="2D2D2D"/>
        </w:rPr>
        <w:t>Laravel 12 with PHP 8.3+, MVC architecture, Eloquent ORM, queue support via sync/redis, and built-in scheduler for polling &amp; batch processing.</w:t>
      </w:r>
    </w:p>
    <w:p w14:paraId="5292FCB2" w14:textId="77777777" w:rsidR="00F03A2E" w:rsidRDefault="00000000">
      <w:r>
        <w:rPr>
          <w:b/>
          <w:color w:val="0284C7"/>
        </w:rPr>
        <w:t xml:space="preserve">Frontend Framework:  </w:t>
      </w:r>
      <w:r>
        <w:rPr>
          <w:color w:val="2D2D2D"/>
        </w:rPr>
        <w:t>Livewire 4 (server-driven reactive components) + Alpine.js 3 for lightweight client interactivity. Tailwind CSS 4 provides utility-first styling, bundled via Vite 7.</w:t>
      </w:r>
    </w:p>
    <w:p w14:paraId="6BF520E3" w14:textId="77777777" w:rsidR="00F03A2E" w:rsidRDefault="00000000">
      <w:r>
        <w:rPr>
          <w:b/>
          <w:color w:val="0284C7"/>
        </w:rPr>
        <w:t xml:space="preserve">Authentication:  </w:t>
      </w:r>
      <w:r>
        <w:rPr>
          <w:color w:val="2D2D2D"/>
        </w:rPr>
        <w:t>JWT-based authentication via tymon/jwt-auth. Tokens issued on login, stored in server-side session, validated globally by a custom JwtMiddleware. Role-based permission system with middleware gates throughout all routes.</w:t>
      </w:r>
    </w:p>
    <w:p w14:paraId="35FB97B5" w14:textId="77777777" w:rsidR="00F03A2E" w:rsidRDefault="00000000">
      <w:r>
        <w:rPr>
          <w:b/>
          <w:color w:val="0284C7"/>
        </w:rPr>
        <w:t xml:space="preserve">Database:  </w:t>
      </w:r>
      <w:r>
        <w:rPr>
          <w:color w:val="2D2D2D"/>
        </w:rPr>
        <w:t>Primary: Microsoft SQL Server (sqlsrv). All billing/transactional models implement a history-column soft-delete pattern. A Qdrant vector database supports RAG/embedding features for intelligent search.</w:t>
      </w:r>
    </w:p>
    <w:p w14:paraId="0FF7BC52" w14:textId="77777777" w:rsidR="00F03A2E" w:rsidRDefault="00000000">
      <w:r>
        <w:rPr>
          <w:b/>
          <w:color w:val="0284C7"/>
        </w:rPr>
        <w:t xml:space="preserve">Multi-Tenancy:  </w:t>
      </w:r>
      <w:r>
        <w:rPr>
          <w:color w:val="2D2D2D"/>
        </w:rPr>
        <w:t>Each request carries a tenant_id injected by JwtMiddleware. All core data (patients, encounters, billing) is tenant-scoped via global scopes or explicit where clauses.</w:t>
      </w:r>
    </w:p>
    <w:p w14:paraId="2E0046CB" w14:textId="77777777" w:rsidR="00F03A2E" w:rsidRDefault="00000000">
      <w:r>
        <w:rPr>
          <w:b/>
          <w:color w:val="0284C7"/>
        </w:rPr>
        <w:t xml:space="preserve">API Layer:  </w:t>
      </w:r>
      <w:r>
        <w:rPr>
          <w:color w:val="2D2D2D"/>
        </w:rPr>
        <w:t>RESTful JSON API for auth (/api/auth/*), DICOM/PACS imaging, PhilHealth eClaims submission, and OECB pipelines. XML/SOAP support via PHP SoapClient.</w:t>
      </w:r>
    </w:p>
    <w:p w14:paraId="5BA8ABA4" w14:textId="77777777" w:rsidR="00F03A2E" w:rsidRDefault="00000000">
      <w:r>
        <w:rPr>
          <w:b/>
          <w:color w:val="0284C7"/>
        </w:rPr>
        <w:t xml:space="preserve">DevOps &amp; Tooling:  </w:t>
      </w:r>
      <w:r>
        <w:rPr>
          <w:color w:val="2D2D2D"/>
        </w:rPr>
        <w:t>Composer for PHP dependencies, npm/Vite for frontend assets, PHPUnit for testing, Ruff for Python linting. CI via GitHub Actions.</w:t>
      </w:r>
    </w:p>
    <w:p w14:paraId="70CDA0DF" w14:textId="77777777" w:rsidR="00F03A2E" w:rsidRDefault="00000000">
      <w:pPr>
        <w:pStyle w:val="Heading1"/>
      </w:pPr>
      <w:r>
        <w:rPr>
          <w:color w:val="0A1F44"/>
        </w:rPr>
        <w:t>3. Core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74"/>
        <w:gridCol w:w="5548"/>
      </w:tblGrid>
      <w:tr w:rsidR="00F03A2E" w14:paraId="6479F8EA" w14:textId="77777777">
        <w:trPr>
          <w:jc w:val="center"/>
        </w:trPr>
        <w:tc>
          <w:tcPr>
            <w:tcW w:w="3168" w:type="dxa"/>
            <w:shd w:val="clear" w:color="auto" w:fill="0A1F44"/>
          </w:tcPr>
          <w:p w14:paraId="1BA1733D" w14:textId="77777777" w:rsidR="00F03A2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6480" w:type="dxa"/>
            <w:shd w:val="clear" w:color="auto" w:fill="0A1F44"/>
          </w:tcPr>
          <w:p w14:paraId="1BCEB81D" w14:textId="77777777" w:rsidR="00F03A2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F03A2E" w14:paraId="3155703B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364F14AE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Patient Registration &amp; Records</w:t>
            </w:r>
          </w:p>
        </w:tc>
        <w:tc>
          <w:tcPr>
            <w:tcW w:w="4703" w:type="dxa"/>
            <w:shd w:val="clear" w:color="auto" w:fill="F0F4F8"/>
          </w:tcPr>
          <w:p w14:paraId="12D931BA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Demographics, PhilHealth membership linkage, medical history, document attachments, and certificate generation.</w:t>
            </w:r>
          </w:p>
        </w:tc>
      </w:tr>
      <w:tr w:rsidR="00F03A2E" w14:paraId="022927A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5BF6219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OPD Consultations</w:t>
            </w:r>
          </w:p>
        </w:tc>
        <w:tc>
          <w:tcPr>
            <w:tcW w:w="4703" w:type="dxa"/>
            <w:shd w:val="clear" w:color="auto" w:fill="FFFFFF"/>
          </w:tcPr>
          <w:p w14:paraId="0A232AAF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Outpatient visit management, encounter types, referral sources, chief complaints, diagnosis, and orders.</w:t>
            </w:r>
          </w:p>
        </w:tc>
      </w:tr>
      <w:tr w:rsidR="00F03A2E" w14:paraId="2AF161DC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7FE24432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Emergency Room (ER)</w:t>
            </w:r>
          </w:p>
        </w:tc>
        <w:tc>
          <w:tcPr>
            <w:tcW w:w="4703" w:type="dxa"/>
            <w:shd w:val="clear" w:color="auto" w:fill="F0F4F8"/>
          </w:tcPr>
          <w:p w14:paraId="265F23E9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Triage with acuity levels, ER zones/beds, OECB (PhilHealth Outpatient Emergency Care Benefit) workflow, and printable EECL forms.</w:t>
            </w:r>
          </w:p>
        </w:tc>
      </w:tr>
      <w:tr w:rsidR="00F03A2E" w14:paraId="049E5FA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94401F4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Admission &amp; Wards</w:t>
            </w:r>
          </w:p>
        </w:tc>
        <w:tc>
          <w:tcPr>
            <w:tcW w:w="4703" w:type="dxa"/>
            <w:shd w:val="clear" w:color="auto" w:fill="FFFFFF"/>
          </w:tcPr>
          <w:p w14:paraId="110B96A1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Inpatient admission, ward/room management, bed transfers, and discharge planning across ICU, MICU, and general wards.</w:t>
            </w:r>
          </w:p>
        </w:tc>
      </w:tr>
      <w:tr w:rsidR="00F03A2E" w14:paraId="1B702288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4AC94ABC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Laboratory</w:t>
            </w:r>
          </w:p>
        </w:tc>
        <w:tc>
          <w:tcPr>
            <w:tcW w:w="4703" w:type="dxa"/>
            <w:shd w:val="clear" w:color="auto" w:fill="F0F4F8"/>
          </w:tcPr>
          <w:p w14:paraId="2744F4CD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Full lab workflow: test catalog, panels, specimen types, instruments, reference ranges, order dispensing, and results entry with validation.</w:t>
            </w:r>
          </w:p>
        </w:tc>
      </w:tr>
      <w:tr w:rsidR="00F03A2E" w14:paraId="270A15A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7E98EE1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Radiology / Imaging</w:t>
            </w:r>
          </w:p>
        </w:tc>
        <w:tc>
          <w:tcPr>
            <w:tcW w:w="4703" w:type="dxa"/>
            <w:shd w:val="clear" w:color="auto" w:fill="FFFFFF"/>
          </w:tcPr>
          <w:p w14:paraId="161B0E8E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Modalities, body parts, exam types, order dispensing, PACS/DICOM integration, and result reporting.</w:t>
            </w:r>
          </w:p>
        </w:tc>
      </w:tr>
      <w:tr w:rsidR="00F03A2E" w14:paraId="10132D49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48ECBC98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Pharmacy &amp; Supply Chain</w:t>
            </w:r>
          </w:p>
        </w:tc>
        <w:tc>
          <w:tcPr>
            <w:tcW w:w="4703" w:type="dxa"/>
            <w:shd w:val="clear" w:color="auto" w:fill="F0F4F8"/>
          </w:tcPr>
          <w:p w14:paraId="3D0BFDC4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Drug master file, batch tracking, inventory management, purchase orders, stock adjustments, and dispensing (pharmacy, CSR/supply).</w:t>
            </w:r>
          </w:p>
        </w:tc>
      </w:tr>
      <w:tr w:rsidR="00F03A2E" w14:paraId="1AED7C3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ABCFE45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Billing &amp; Revenue</w:t>
            </w:r>
          </w:p>
        </w:tc>
        <w:tc>
          <w:tcPr>
            <w:tcW w:w="4703" w:type="dxa"/>
            <w:shd w:val="clear" w:color="auto" w:fill="FFFFFF"/>
          </w:tcPr>
          <w:p w14:paraId="4F73721C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Real-time charge capture, patient ledger, invoice generation, payment posting, fund-source tracking, and statement-of-account PDFs.</w:t>
            </w:r>
          </w:p>
        </w:tc>
      </w:tr>
      <w:tr w:rsidR="00F03A2E" w14:paraId="5B39E27D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23C3B808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PhilHealth eClaims</w:t>
            </w:r>
          </w:p>
        </w:tc>
        <w:tc>
          <w:tcPr>
            <w:tcW w:w="4703" w:type="dxa"/>
            <w:shd w:val="clear" w:color="auto" w:fill="F0F4F8"/>
          </w:tcPr>
          <w:p w14:paraId="2677C128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CF1–CF5 form generation, ESOA, EECL summaries, batch submission, XML construction, cloud upload, and status polling.</w:t>
            </w:r>
          </w:p>
        </w:tc>
      </w:tr>
      <w:tr w:rsidR="00F03A2E" w14:paraId="582F4B5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6B2AFC6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Nursing</w:t>
            </w:r>
          </w:p>
        </w:tc>
        <w:tc>
          <w:tcPr>
            <w:tcW w:w="4703" w:type="dxa"/>
            <w:shd w:val="clear" w:color="auto" w:fill="FFFFFF"/>
          </w:tcPr>
          <w:p w14:paraId="200E1B05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Nursing charting and clinical documentation.</w:t>
            </w:r>
          </w:p>
        </w:tc>
      </w:tr>
      <w:tr w:rsidR="00F03A2E" w14:paraId="31C7079A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296AD945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Obstetrics (OB)</w:t>
            </w:r>
          </w:p>
        </w:tc>
        <w:tc>
          <w:tcPr>
            <w:tcW w:w="4703" w:type="dxa"/>
            <w:shd w:val="clear" w:color="auto" w:fill="F0F4F8"/>
          </w:tcPr>
          <w:p w14:paraId="031E0589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OB consultations, fetal presentations, contraceptive counseling, and delivery management.</w:t>
            </w:r>
          </w:p>
        </w:tc>
      </w:tr>
      <w:tr w:rsidR="00F03A2E" w14:paraId="1385BC8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B7B6694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Delivery Suite</w:t>
            </w:r>
          </w:p>
        </w:tc>
        <w:tc>
          <w:tcPr>
            <w:tcW w:w="4703" w:type="dxa"/>
            <w:shd w:val="clear" w:color="auto" w:fill="FFFFFF"/>
          </w:tcPr>
          <w:p w14:paraId="081B1F20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DR scheduling, delivery room management, types, complications, and neonatal outcome tracking.</w:t>
            </w:r>
          </w:p>
        </w:tc>
      </w:tr>
      <w:tr w:rsidR="00F03A2E" w14:paraId="76CD271A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0C9F7AB1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Renal Care</w:t>
            </w:r>
          </w:p>
        </w:tc>
        <w:tc>
          <w:tcPr>
            <w:tcW w:w="4703" w:type="dxa"/>
            <w:shd w:val="clear" w:color="auto" w:fill="F0F4F8"/>
          </w:tcPr>
          <w:p w14:paraId="5D328961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Dialysis type definitions and dialysis session management with integrated multi-department ordering (lab, pharmacy, radiology, etc.).</w:t>
            </w:r>
          </w:p>
        </w:tc>
      </w:tr>
      <w:tr w:rsidR="00F03A2E" w14:paraId="3D1D713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761FA9F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Operating Room (OR)</w:t>
            </w:r>
          </w:p>
        </w:tc>
        <w:tc>
          <w:tcPr>
            <w:tcW w:w="4703" w:type="dxa"/>
            <w:shd w:val="clear" w:color="auto" w:fill="FFFFFF"/>
          </w:tcPr>
          <w:p w14:paraId="44D86813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OR scheduling and room management.</w:t>
            </w:r>
          </w:p>
        </w:tc>
      </w:tr>
      <w:tr w:rsidR="00F03A2E" w14:paraId="7F63478E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2D8D8D1F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Critical Care (ICU / MICU)</w:t>
            </w:r>
          </w:p>
        </w:tc>
        <w:tc>
          <w:tcPr>
            <w:tcW w:w="4703" w:type="dxa"/>
            <w:shd w:val="clear" w:color="auto" w:fill="F0F4F8"/>
          </w:tcPr>
          <w:p w14:paraId="2A6BA9F1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ICU ward/bed management and MICU patient tracking with assessment parameters.</w:t>
            </w:r>
          </w:p>
        </w:tc>
      </w:tr>
      <w:tr w:rsidR="00F03A2E" w14:paraId="34D9112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EBD1DF4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YAKAP / Konsulta</w:t>
            </w:r>
          </w:p>
        </w:tc>
        <w:tc>
          <w:tcPr>
            <w:tcW w:w="4703" w:type="dxa"/>
            <w:shd w:val="clear" w:color="auto" w:fill="FFFFFF"/>
          </w:tcPr>
          <w:p w14:paraId="5832EDC9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PhilHealth Konsulta package: empanelment, FPE records, screenings, capitation, and first-patient-encounter workflow.</w:t>
            </w:r>
          </w:p>
        </w:tc>
      </w:tr>
      <w:tr w:rsidR="00F03A2E" w14:paraId="5F03A312" w14:textId="77777777">
        <w:trPr>
          <w:jc w:val="center"/>
        </w:trPr>
        <w:tc>
          <w:tcPr>
            <w:tcW w:w="4703" w:type="dxa"/>
            <w:shd w:val="clear" w:color="auto" w:fill="F0F4F8"/>
          </w:tcPr>
          <w:p w14:paraId="067517C3" w14:textId="77777777" w:rsidR="00F03A2E" w:rsidRDefault="00000000">
            <w:pPr>
              <w:spacing w:before="60" w:after="60"/>
            </w:pPr>
            <w:r>
              <w:rPr>
                <w:b/>
                <w:color w:val="0284C7"/>
                <w:sz w:val="20"/>
              </w:rPr>
              <w:t>Doctors Portal</w:t>
            </w:r>
          </w:p>
        </w:tc>
        <w:tc>
          <w:tcPr>
            <w:tcW w:w="4703" w:type="dxa"/>
            <w:shd w:val="clear" w:color="auto" w:fill="F0F4F8"/>
          </w:tcPr>
          <w:p w14:paraId="551D4597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Physician dashboard with patient charts and encounter histories.</w:t>
            </w:r>
          </w:p>
        </w:tc>
      </w:tr>
    </w:tbl>
    <w:p w14:paraId="2993D4FD" w14:textId="77777777" w:rsidR="00F03A2E" w:rsidRDefault="00000000">
      <w:r>
        <w:br w:type="page"/>
      </w:r>
    </w:p>
    <w:p w14:paraId="275EB385" w14:textId="77777777" w:rsidR="00F03A2E" w:rsidRDefault="00000000">
      <w:pPr>
        <w:pStyle w:val="Heading1"/>
      </w:pPr>
      <w:r>
        <w:rPr>
          <w:color w:val="0A1F44"/>
        </w:rPr>
        <w:t>4. System Interface Preview</w:t>
      </w:r>
    </w:p>
    <w:p w14:paraId="7719C556" w14:textId="77777777" w:rsidR="00F03A2E" w:rsidRDefault="00000000">
      <w:pPr>
        <w:jc w:val="center"/>
      </w:pPr>
      <w:r>
        <w:rPr>
          <w:noProof/>
        </w:rPr>
        <w:drawing>
          <wp:inline distT="0" distB="0" distL="0" distR="0" wp14:anchorId="7B5425A3" wp14:editId="6634D739">
            <wp:extent cx="5029200" cy="3180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screenshot_border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425" w14:textId="77777777" w:rsidR="00F03A2E" w:rsidRDefault="00000000">
      <w:pPr>
        <w:jc w:val="center"/>
      </w:pPr>
      <w:r>
        <w:rPr>
          <w:i/>
          <w:color w:val="6B7280"/>
          <w:sz w:val="18"/>
        </w:rPr>
        <w:t>Figure 1 — SITHEMR Dashboard: system interface preview</w:t>
      </w:r>
    </w:p>
    <w:p w14:paraId="4FD88BAD" w14:textId="77777777" w:rsidR="00F03A2E" w:rsidRDefault="00000000">
      <w:r>
        <w:t>The dashboard provides a consolidated view of key metrics: active patients, pending orders, billing summaries, and module navigation via the collapsible sidebar. Every authenticated user sees role-permission-filtered menus and data.</w:t>
      </w:r>
    </w:p>
    <w:p w14:paraId="41735CB1" w14:textId="77777777" w:rsidR="00F03A2E" w:rsidRDefault="00000000">
      <w:r>
        <w:br w:type="page"/>
      </w:r>
    </w:p>
    <w:p w14:paraId="01B7BAE9" w14:textId="77777777" w:rsidR="00F03A2E" w:rsidRDefault="00000000">
      <w:pPr>
        <w:pStyle w:val="Heading1"/>
      </w:pPr>
      <w:r>
        <w:rPr>
          <w:color w:val="0A1F44"/>
        </w:rPr>
        <w:t>5. Project Quotation &amp; Timeline</w:t>
      </w:r>
    </w:p>
    <w:p w14:paraId="008A3080" w14:textId="77777777" w:rsidR="00F03A2E" w:rsidRDefault="00000000">
      <w:r>
        <w:t>The following table details the proposed project phases, estimated effort, deliverables, and costs. All figures are in Philippine Pesos (PHP).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1"/>
        <w:gridCol w:w="1344"/>
        <w:gridCol w:w="3695"/>
        <w:gridCol w:w="1642"/>
      </w:tblGrid>
      <w:tr w:rsidR="00F03A2E" w14:paraId="6642604A" w14:textId="77777777">
        <w:trPr>
          <w:jc w:val="center"/>
        </w:trPr>
        <w:tc>
          <w:tcPr>
            <w:tcW w:w="3168" w:type="dxa"/>
            <w:shd w:val="clear" w:color="auto" w:fill="0A1F44"/>
          </w:tcPr>
          <w:p w14:paraId="5073464A" w14:textId="77777777" w:rsidR="00F03A2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1440" w:type="dxa"/>
            <w:shd w:val="clear" w:color="auto" w:fill="0A1F44"/>
          </w:tcPr>
          <w:p w14:paraId="715C60A9" w14:textId="77777777" w:rsidR="00F03A2E" w:rsidRDefault="00000000">
            <w:pPr>
              <w:spacing w:before="60" w:after="60"/>
              <w:jc w:val="right"/>
            </w:pPr>
            <w:r>
              <w:rPr>
                <w:b/>
                <w:color w:val="FFFFFF"/>
                <w:sz w:val="20"/>
              </w:rPr>
              <w:t>Est. Hours</w:t>
            </w:r>
          </w:p>
        </w:tc>
        <w:tc>
          <w:tcPr>
            <w:tcW w:w="4032" w:type="dxa"/>
            <w:shd w:val="clear" w:color="auto" w:fill="0A1F44"/>
          </w:tcPr>
          <w:p w14:paraId="7FF5340B" w14:textId="77777777" w:rsidR="00F03A2E" w:rsidRDefault="00000000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Deliverables</w:t>
            </w:r>
          </w:p>
        </w:tc>
        <w:tc>
          <w:tcPr>
            <w:tcW w:w="1728" w:type="dxa"/>
            <w:shd w:val="clear" w:color="auto" w:fill="0A1F44"/>
          </w:tcPr>
          <w:p w14:paraId="7CDA858D" w14:textId="77777777" w:rsidR="00F03A2E" w:rsidRDefault="00000000">
            <w:pPr>
              <w:spacing w:before="60" w:after="60"/>
              <w:jc w:val="right"/>
            </w:pPr>
            <w:r>
              <w:rPr>
                <w:b/>
                <w:color w:val="FFFFFF"/>
                <w:sz w:val="20"/>
              </w:rPr>
              <w:t>Cost (PHP)</w:t>
            </w:r>
          </w:p>
        </w:tc>
      </w:tr>
      <w:tr w:rsidR="00F03A2E" w14:paraId="5DF667DF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1B74F0A5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1 — Discovery &amp; Audit</w:t>
            </w:r>
          </w:p>
        </w:tc>
        <w:tc>
          <w:tcPr>
            <w:tcW w:w="1440" w:type="dxa"/>
            <w:shd w:val="clear" w:color="auto" w:fill="F0F4F8"/>
          </w:tcPr>
          <w:p w14:paraId="7040A3C9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40</w:t>
            </w:r>
          </w:p>
        </w:tc>
        <w:tc>
          <w:tcPr>
            <w:tcW w:w="4032" w:type="dxa"/>
            <w:shd w:val="clear" w:color="auto" w:fill="F0F4F8"/>
          </w:tcPr>
          <w:p w14:paraId="7AD8388C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Codebase audit, architecture review, documentation gap analysis</w:t>
            </w:r>
          </w:p>
        </w:tc>
        <w:tc>
          <w:tcPr>
            <w:tcW w:w="1728" w:type="dxa"/>
            <w:shd w:val="clear" w:color="auto" w:fill="F0F4F8"/>
          </w:tcPr>
          <w:p w14:paraId="53FE4DAA" w14:textId="4F9B1785" w:rsidR="00F03A2E" w:rsidRDefault="00F03A2E">
            <w:pPr>
              <w:spacing w:before="60" w:after="60"/>
              <w:jc w:val="right"/>
            </w:pPr>
          </w:p>
        </w:tc>
      </w:tr>
      <w:tr w:rsidR="00F03A2E" w14:paraId="15065C99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0FBAC2E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2 — Core Refactoring</w:t>
            </w:r>
          </w:p>
        </w:tc>
        <w:tc>
          <w:tcPr>
            <w:tcW w:w="1440" w:type="dxa"/>
            <w:shd w:val="clear" w:color="auto" w:fill="FFFFFF"/>
          </w:tcPr>
          <w:p w14:paraId="62093634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120</w:t>
            </w:r>
          </w:p>
        </w:tc>
        <w:tc>
          <w:tcPr>
            <w:tcW w:w="4032" w:type="dxa"/>
            <w:shd w:val="clear" w:color="auto" w:fill="FFFFFF"/>
          </w:tcPr>
          <w:p w14:paraId="16714C66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History-column soft-delete hardening, query optimization, billing engine cleanup</w:t>
            </w:r>
          </w:p>
        </w:tc>
        <w:tc>
          <w:tcPr>
            <w:tcW w:w="1728" w:type="dxa"/>
            <w:shd w:val="clear" w:color="auto" w:fill="FFFFFF"/>
          </w:tcPr>
          <w:p w14:paraId="138CA0ED" w14:textId="0BE235BE" w:rsidR="00F03A2E" w:rsidRDefault="00F03A2E">
            <w:pPr>
              <w:spacing w:before="60" w:after="60"/>
              <w:jc w:val="right"/>
            </w:pPr>
          </w:p>
        </w:tc>
      </w:tr>
      <w:tr w:rsidR="00F03A2E" w14:paraId="48387ED3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301B0B69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3 — UI / UX Enhancements</w:t>
            </w:r>
          </w:p>
        </w:tc>
        <w:tc>
          <w:tcPr>
            <w:tcW w:w="1440" w:type="dxa"/>
            <w:shd w:val="clear" w:color="auto" w:fill="F0F4F8"/>
          </w:tcPr>
          <w:p w14:paraId="18918CF8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80</w:t>
            </w:r>
          </w:p>
        </w:tc>
        <w:tc>
          <w:tcPr>
            <w:tcW w:w="4032" w:type="dxa"/>
            <w:shd w:val="clear" w:color="auto" w:fill="F0F4F8"/>
          </w:tcPr>
          <w:p w14:paraId="22D9C70F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Livewire component modernization, responsive layout, accessibility pass</w:t>
            </w:r>
          </w:p>
        </w:tc>
        <w:tc>
          <w:tcPr>
            <w:tcW w:w="1728" w:type="dxa"/>
            <w:shd w:val="clear" w:color="auto" w:fill="F0F4F8"/>
          </w:tcPr>
          <w:p w14:paraId="17B6506F" w14:textId="75654429" w:rsidR="00F03A2E" w:rsidRDefault="00F03A2E">
            <w:pPr>
              <w:spacing w:before="60" w:after="60"/>
              <w:jc w:val="right"/>
            </w:pPr>
          </w:p>
        </w:tc>
      </w:tr>
      <w:tr w:rsidR="00F03A2E" w14:paraId="5816218B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A664FF3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4 — Lab Module Deepening</w:t>
            </w:r>
          </w:p>
        </w:tc>
        <w:tc>
          <w:tcPr>
            <w:tcW w:w="1440" w:type="dxa"/>
            <w:shd w:val="clear" w:color="auto" w:fill="FFFFFF"/>
          </w:tcPr>
          <w:p w14:paraId="0215FB51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60</w:t>
            </w:r>
          </w:p>
        </w:tc>
        <w:tc>
          <w:tcPr>
            <w:tcW w:w="4032" w:type="dxa"/>
            <w:shd w:val="clear" w:color="auto" w:fill="FFFFFF"/>
          </w:tcPr>
          <w:p w14:paraId="20570455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Reference range flagging, result validation workflow, print templates</w:t>
            </w:r>
          </w:p>
        </w:tc>
        <w:tc>
          <w:tcPr>
            <w:tcW w:w="1728" w:type="dxa"/>
            <w:shd w:val="clear" w:color="auto" w:fill="FFFFFF"/>
          </w:tcPr>
          <w:p w14:paraId="454DE34F" w14:textId="48F4DDAB" w:rsidR="00F03A2E" w:rsidRDefault="00F03A2E">
            <w:pPr>
              <w:spacing w:before="60" w:after="60"/>
              <w:jc w:val="right"/>
            </w:pPr>
          </w:p>
        </w:tc>
      </w:tr>
      <w:tr w:rsidR="00F03A2E" w14:paraId="78BEFF3E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6411B526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5 — PhilHealth eClaims v2</w:t>
            </w:r>
          </w:p>
        </w:tc>
        <w:tc>
          <w:tcPr>
            <w:tcW w:w="1440" w:type="dxa"/>
            <w:shd w:val="clear" w:color="auto" w:fill="F0F4F8"/>
          </w:tcPr>
          <w:p w14:paraId="165F62FA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100</w:t>
            </w:r>
          </w:p>
        </w:tc>
        <w:tc>
          <w:tcPr>
            <w:tcW w:w="4032" w:type="dxa"/>
            <w:shd w:val="clear" w:color="auto" w:fill="F0F4F8"/>
          </w:tcPr>
          <w:p w14:paraId="6464C112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OECB pipeline hardening, CF1–CF5 auto-population, batch reliability</w:t>
            </w:r>
          </w:p>
        </w:tc>
        <w:tc>
          <w:tcPr>
            <w:tcW w:w="1728" w:type="dxa"/>
            <w:shd w:val="clear" w:color="auto" w:fill="F0F4F8"/>
          </w:tcPr>
          <w:p w14:paraId="084FCED9" w14:textId="74E8CC40" w:rsidR="00F03A2E" w:rsidRDefault="00F03A2E">
            <w:pPr>
              <w:spacing w:before="60" w:after="60"/>
              <w:jc w:val="right"/>
            </w:pPr>
          </w:p>
        </w:tc>
      </w:tr>
      <w:tr w:rsidR="00F03A2E" w14:paraId="68720026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252F85D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6 — QA &amp; Testing</w:t>
            </w:r>
          </w:p>
        </w:tc>
        <w:tc>
          <w:tcPr>
            <w:tcW w:w="1440" w:type="dxa"/>
            <w:shd w:val="clear" w:color="auto" w:fill="FFFFFF"/>
          </w:tcPr>
          <w:p w14:paraId="540EF7F4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60</w:t>
            </w:r>
          </w:p>
        </w:tc>
        <w:tc>
          <w:tcPr>
            <w:tcW w:w="4032" w:type="dxa"/>
            <w:shd w:val="clear" w:color="auto" w:fill="FFFFFF"/>
          </w:tcPr>
          <w:p w14:paraId="5D4B2242" w14:textId="77777777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Unit / feature / E2E tests, load testing, security audit</w:t>
            </w:r>
          </w:p>
        </w:tc>
        <w:tc>
          <w:tcPr>
            <w:tcW w:w="1728" w:type="dxa"/>
            <w:shd w:val="clear" w:color="auto" w:fill="FFFFFF"/>
          </w:tcPr>
          <w:p w14:paraId="266E16EB" w14:textId="21F09901" w:rsidR="00F03A2E" w:rsidRDefault="00F03A2E">
            <w:pPr>
              <w:spacing w:before="60" w:after="60"/>
              <w:jc w:val="right"/>
            </w:pPr>
          </w:p>
        </w:tc>
      </w:tr>
      <w:tr w:rsidR="00F03A2E" w14:paraId="068929F5" w14:textId="77777777">
        <w:trPr>
          <w:jc w:val="center"/>
        </w:trPr>
        <w:tc>
          <w:tcPr>
            <w:tcW w:w="3168" w:type="dxa"/>
            <w:shd w:val="clear" w:color="auto" w:fill="F0F4F8"/>
          </w:tcPr>
          <w:p w14:paraId="787C9648" w14:textId="77777777" w:rsidR="00F03A2E" w:rsidRDefault="00000000">
            <w:pPr>
              <w:spacing w:before="60" w:after="60"/>
            </w:pPr>
            <w:r>
              <w:rPr>
                <w:b/>
                <w:color w:val="2D2D2D"/>
                <w:sz w:val="20"/>
              </w:rPr>
              <w:t>Phase 7 — Deployment &amp; Go-Live</w:t>
            </w:r>
          </w:p>
        </w:tc>
        <w:tc>
          <w:tcPr>
            <w:tcW w:w="1440" w:type="dxa"/>
            <w:shd w:val="clear" w:color="auto" w:fill="F0F4F8"/>
          </w:tcPr>
          <w:p w14:paraId="5E9E383F" w14:textId="77777777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40</w:t>
            </w:r>
          </w:p>
        </w:tc>
        <w:tc>
          <w:tcPr>
            <w:tcW w:w="4032" w:type="dxa"/>
            <w:shd w:val="clear" w:color="auto" w:fill="F0F4F8"/>
          </w:tcPr>
          <w:p w14:paraId="76E0BEE5" w14:textId="73F22CF3" w:rsidR="00F03A2E" w:rsidRDefault="00000000">
            <w:pPr>
              <w:spacing w:before="60" w:after="60"/>
            </w:pPr>
            <w:r>
              <w:rPr>
                <w:color w:val="2D2D2D"/>
                <w:sz w:val="20"/>
              </w:rPr>
              <w:t>Environment setup, CI/CD pipeline, data migration, training</w:t>
            </w:r>
            <w:r w:rsidR="00121429">
              <w:rPr>
                <w:color w:val="2D2D2D"/>
                <w:sz w:val="20"/>
              </w:rPr>
              <w:t>, a 1 time payment</w:t>
            </w:r>
          </w:p>
        </w:tc>
        <w:tc>
          <w:tcPr>
            <w:tcW w:w="1728" w:type="dxa"/>
            <w:shd w:val="clear" w:color="auto" w:fill="F0F4F8"/>
          </w:tcPr>
          <w:p w14:paraId="27085A9E" w14:textId="5A78004D" w:rsidR="00F03A2E" w:rsidRDefault="00000000">
            <w:pPr>
              <w:spacing w:before="60" w:after="60"/>
              <w:jc w:val="right"/>
            </w:pPr>
            <w:r>
              <w:rPr>
                <w:color w:val="2D2D2D"/>
                <w:sz w:val="20"/>
              </w:rPr>
              <w:t>₱</w:t>
            </w:r>
            <w:r w:rsidR="00121429">
              <w:rPr>
                <w:color w:val="2D2D2D"/>
                <w:sz w:val="20"/>
              </w:rPr>
              <w:t>250</w:t>
            </w:r>
            <w:r>
              <w:rPr>
                <w:color w:val="2D2D2D"/>
                <w:sz w:val="20"/>
              </w:rPr>
              <w:t>,000</w:t>
            </w:r>
          </w:p>
        </w:tc>
      </w:tr>
      <w:tr w:rsidR="00F03A2E" w14:paraId="63676D90" w14:textId="77777777">
        <w:trPr>
          <w:jc w:val="center"/>
        </w:trPr>
        <w:tc>
          <w:tcPr>
            <w:tcW w:w="3168" w:type="dxa"/>
            <w:shd w:val="clear" w:color="auto" w:fill="0A1F44"/>
          </w:tcPr>
          <w:p w14:paraId="571B4537" w14:textId="77777777" w:rsidR="00F03A2E" w:rsidRDefault="00000000">
            <w:pPr>
              <w:spacing w:before="60" w:after="60"/>
            </w:pPr>
            <w:r>
              <w:rPr>
                <w:b/>
                <w:color w:val="FFFFFF"/>
              </w:rPr>
              <w:t>TOTAL</w:t>
            </w:r>
          </w:p>
        </w:tc>
        <w:tc>
          <w:tcPr>
            <w:tcW w:w="1440" w:type="dxa"/>
            <w:shd w:val="clear" w:color="auto" w:fill="0A1F44"/>
          </w:tcPr>
          <w:p w14:paraId="4C3B2513" w14:textId="77777777" w:rsidR="00F03A2E" w:rsidRDefault="00000000">
            <w:pPr>
              <w:spacing w:before="60" w:after="60"/>
              <w:jc w:val="right"/>
            </w:pPr>
            <w:r>
              <w:rPr>
                <w:b/>
                <w:color w:val="FFFFFF"/>
              </w:rPr>
              <w:t>500</w:t>
            </w:r>
          </w:p>
        </w:tc>
        <w:tc>
          <w:tcPr>
            <w:tcW w:w="4032" w:type="dxa"/>
            <w:shd w:val="clear" w:color="auto" w:fill="0A1F44"/>
          </w:tcPr>
          <w:p w14:paraId="140A186E" w14:textId="77777777" w:rsidR="00F03A2E" w:rsidRDefault="00F03A2E">
            <w:pPr>
              <w:spacing w:before="60" w:after="60"/>
            </w:pPr>
          </w:p>
        </w:tc>
        <w:tc>
          <w:tcPr>
            <w:tcW w:w="1728" w:type="dxa"/>
            <w:shd w:val="clear" w:color="auto" w:fill="0A1F44"/>
          </w:tcPr>
          <w:p w14:paraId="6257F539" w14:textId="326D8EAD" w:rsidR="00F03A2E" w:rsidRDefault="00000000">
            <w:pPr>
              <w:spacing w:before="60" w:after="60"/>
              <w:jc w:val="right"/>
            </w:pPr>
            <w:r>
              <w:rPr>
                <w:b/>
                <w:color w:val="FFFFFF"/>
              </w:rPr>
              <w:t>₱</w:t>
            </w:r>
            <w:r w:rsidR="00121429">
              <w:rPr>
                <w:b/>
                <w:color w:val="FFFFFF"/>
              </w:rPr>
              <w:t>2</w:t>
            </w:r>
            <w:r>
              <w:rPr>
                <w:b/>
                <w:color w:val="FFFFFF"/>
              </w:rPr>
              <w:t>50,000</w:t>
            </w:r>
          </w:p>
        </w:tc>
      </w:tr>
    </w:tbl>
    <w:p w14:paraId="11E30FB2" w14:textId="77777777" w:rsidR="00F03A2E" w:rsidRDefault="00F03A2E"/>
    <w:p w14:paraId="4EDDE619" w14:textId="6A1CB22E" w:rsidR="00F03A2E" w:rsidRDefault="00000000">
      <w:r>
        <w:t xml:space="preserve">Estimated total project duration: </w:t>
      </w:r>
      <w:r w:rsidR="00121429">
        <w:t>1</w:t>
      </w:r>
      <w:r>
        <w:t>–</w:t>
      </w:r>
      <w:r w:rsidR="00121429">
        <w:t>3</w:t>
      </w:r>
      <w:r>
        <w:t xml:space="preserve"> weeks. Timeline assumes a dedicated team of  engineers and a QA specialist. All costs are exclusive of applicable government taxes (VAT / withholding).</w:t>
      </w:r>
    </w:p>
    <w:p w14:paraId="31D11D08" w14:textId="77777777" w:rsidR="00F03A2E" w:rsidRDefault="00000000">
      <w:r>
        <w:br w:type="page"/>
      </w:r>
    </w:p>
    <w:p w14:paraId="3E538E7A" w14:textId="77777777" w:rsidR="00F03A2E" w:rsidRDefault="00000000">
      <w:pPr>
        <w:pStyle w:val="Heading1"/>
      </w:pPr>
      <w:r>
        <w:rPr>
          <w:color w:val="0A1F44"/>
        </w:rPr>
        <w:t>6. Next Steps</w:t>
      </w:r>
    </w:p>
    <w:p w14:paraId="268DBE9B" w14:textId="1E81165B" w:rsidR="00F03A2E" w:rsidRDefault="00000000">
      <w:pPr>
        <w:pStyle w:val="ListBullet"/>
      </w:pPr>
      <w:r>
        <w:t>Review and approve the proposal scope and pricing</w:t>
      </w:r>
      <w:r w:rsidR="00121429">
        <w:t xml:space="preserve"> of PHP 10 per successful claims the software is free to use</w:t>
      </w:r>
      <w:r>
        <w:t>.</w:t>
      </w:r>
    </w:p>
    <w:p w14:paraId="26D60372" w14:textId="77777777" w:rsidR="00F03A2E" w:rsidRDefault="00000000">
      <w:pPr>
        <w:pStyle w:val="ListBullet"/>
      </w:pPr>
      <w:r>
        <w:t>Schedule a kick-off meeting to finalize priorities and timeline.</w:t>
      </w:r>
    </w:p>
    <w:p w14:paraId="7B4EFCA9" w14:textId="77777777" w:rsidR="00F03A2E" w:rsidRDefault="00000000">
      <w:pPr>
        <w:pStyle w:val="ListBullet"/>
      </w:pPr>
      <w:r>
        <w:t>Provide credentials / access to the current staging environment for audit.</w:t>
      </w:r>
    </w:p>
    <w:p w14:paraId="203FCDD7" w14:textId="7A7758EB" w:rsidR="00F03A2E" w:rsidRDefault="00000000">
      <w:pPr>
        <w:pStyle w:val="ListBullet"/>
      </w:pPr>
      <w:r>
        <w:t>Execute the Service Agreement</w:t>
      </w:r>
    </w:p>
    <w:p w14:paraId="4AC8810E" w14:textId="77777777" w:rsidR="00F03A2E" w:rsidRDefault="00000000">
      <w:pPr>
        <w:pStyle w:val="ListBullet"/>
      </w:pPr>
      <w:r>
        <w:t>Begin Phase 1 — Discovery &amp; Audit within 3 business days of kick-off.</w:t>
      </w:r>
    </w:p>
    <w:p w14:paraId="090BC8A9" w14:textId="77777777" w:rsidR="00F03A2E" w:rsidRDefault="00F03A2E"/>
    <w:p w14:paraId="241DB551" w14:textId="77777777" w:rsidR="00F03A2E" w:rsidRDefault="00000000">
      <w:pPr>
        <w:jc w:val="center"/>
      </w:pPr>
      <w:r>
        <w:rPr>
          <w:color w:val="6B7280"/>
          <w:sz w:val="20"/>
        </w:rPr>
        <w:t>──────────────────────────────────────────────────</w:t>
      </w:r>
    </w:p>
    <w:p w14:paraId="22C1A790" w14:textId="77777777" w:rsidR="00F03A2E" w:rsidRDefault="00F03A2E"/>
    <w:p w14:paraId="7A460F8F" w14:textId="77777777" w:rsidR="00F03A2E" w:rsidRDefault="00000000">
      <w:pPr>
        <w:jc w:val="center"/>
      </w:pPr>
      <w:r>
        <w:rPr>
          <w:i/>
          <w:color w:val="6B7280"/>
        </w:rPr>
        <w:t>Thank you for considering SITHEMR for your healthcare technology needs.</w:t>
      </w:r>
    </w:p>
    <w:p w14:paraId="6CCFCF64" w14:textId="77777777" w:rsidR="00F03A2E" w:rsidRDefault="00000000">
      <w:pPr>
        <w:jc w:val="center"/>
      </w:pPr>
      <w:r>
        <w:rPr>
          <w:i/>
          <w:color w:val="0A1F44"/>
        </w:rPr>
        <w:t>We look forward to partnering with you.</w:t>
      </w:r>
    </w:p>
    <w:sectPr w:rsidR="00F03A2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269181">
    <w:abstractNumId w:val="8"/>
  </w:num>
  <w:num w:numId="2" w16cid:durableId="1749842172">
    <w:abstractNumId w:val="6"/>
  </w:num>
  <w:num w:numId="3" w16cid:durableId="2133478951">
    <w:abstractNumId w:val="5"/>
  </w:num>
  <w:num w:numId="4" w16cid:durableId="1591347446">
    <w:abstractNumId w:val="4"/>
  </w:num>
  <w:num w:numId="5" w16cid:durableId="60176444">
    <w:abstractNumId w:val="7"/>
  </w:num>
  <w:num w:numId="6" w16cid:durableId="288096617">
    <w:abstractNumId w:val="3"/>
  </w:num>
  <w:num w:numId="7" w16cid:durableId="1002050350">
    <w:abstractNumId w:val="2"/>
  </w:num>
  <w:num w:numId="8" w16cid:durableId="2037458468">
    <w:abstractNumId w:val="1"/>
  </w:num>
  <w:num w:numId="9" w16cid:durableId="140471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429"/>
    <w:rsid w:val="0015074B"/>
    <w:rsid w:val="002709AB"/>
    <w:rsid w:val="0029639D"/>
    <w:rsid w:val="00326F90"/>
    <w:rsid w:val="00AA1D8D"/>
    <w:rsid w:val="00B47730"/>
    <w:rsid w:val="00CB0664"/>
    <w:rsid w:val="00F03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D67DD5"/>
  <w14:defaultImageDpi w14:val="300"/>
  <w15:docId w15:val="{B36A72EA-AEEA-4A44-956F-C049972B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1017</Words>
  <Characters>5801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2026-07-16T12:18:00Z</dcterms:modified>
  <cp:category/>
</cp:coreProperties>
</file>