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Token-Share-Locked English–Tagalog Mixtures after a Fresh Tagalog Parent:</w:t>
      </w:r>
      <w:r>
        <w:br/>
      </w:r>
      <w:r>
        <w:t xml:space="preserve">A Preregistered Trade-Off Study with nanochat</w:t>
      </w:r>
    </w:p>
    <w:p>
      <w:pPr>
        <w:pStyle w:val="Author"/>
      </w:pPr>
      <w:r>
        <w:t xml:space="preserve">Paul Pajo</w:t>
      </w:r>
      <w:r>
        <w:br/>
      </w:r>
      <w:r>
        <w:t xml:space="preserve">De La Salle – College of Saint Benilde</w:t>
      </w:r>
      <w:r>
        <w:br/>
      </w:r>
      <w:r>
        <w:rPr>
          <w:rStyle w:val="VerbatimChar"/>
        </w:rPr>
        <w:t xml:space="preserve">paulamerigo.pajojr@benilde.edu.ph</w:t>
      </w:r>
    </w:p>
    <w:p>
      <w:pPr>
        <w:pStyle w:val="Date"/>
      </w:pPr>
      <w:r>
        <w:t xml:space="preserve">21 August 2026</w:t>
      </w:r>
    </w:p>
    <w:p>
      <w:pPr>
        <w:pStyle w:val="AbstractTitle"/>
      </w:pPr>
      <w:r>
        <w:t xml:space="preserve">Abstract</w:t>
      </w:r>
    </w:p>
    <w:p>
      <w:pPr>
        <w:pStyle w:val="Abstract"/>
      </w:pPr>
      <w:r>
        <w:t xml:space="preserve">After a newly trained Tagalog nanochat parent passes a filed eligibility gate, does a prospectively frozen mixture whose source-content token share is locked at</w:t>
      </w:r>
      <w:r>
        <w:t xml:space="preserve"> </w:t>
      </w:r>
      <m:oMath>
        <m:sSub>
          <m:e>
            <m:r>
              <m:t>q</m:t>
            </m:r>
          </m:e>
          <m:sub>
            <m:r>
              <m:rPr>
                <m:sty m:val="p"/>
              </m:rPr>
              <m:t>T</m:t>
            </m:r>
            <m:r>
              <m:rPr>
                <m:sty m:val="p"/>
              </m:rPr>
              <m:t>L</m:t>
            </m:r>
          </m:sub>
        </m:sSub>
        <m:r>
          <m:rPr>
            <m:sty m:val="p"/>
          </m:rPr>
          <m:t>=</m:t>
        </m:r>
        <m:r>
          <m:t>0.50</m:t>
        </m:r>
      </m:oMath>
      <w:r>
        <w:t xml:space="preserve"> </w:t>
      </w:r>
      <w:r>
        <w:t xml:space="preserve">produce lower Tagalog held-out bits-per-byte (BPB) than pure English continuation and lower English held-out BPB than extra Tagalog continuation? This question was preregistered as AsPredicted #307591 after P3 unblinding and before any P4 tokenizer copy, parent, child, validation BPB, or test BPB existed. P4 is a post-P3, prospectively preregistered exposure-matched mixture trade-off study. It does not amend AsPredicted #306780, #306935, or #307342, and C3 is not P3 B3. A fresh Tagalog parent was trained from WikiText-TL-39 train documents on NVIDIA CUDA (A40) with the carry-forward P3 tokenizer, sequence length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2048</m:t>
        </m:r>
      </m:oMath>
      <w:r>
        <w:t xml:space="preserve">, and Karpathy’s nanochat trainer pinned at commit</w:t>
      </w:r>
      <w:r>
        <w:t xml:space="preserve"> </w:t>
      </w:r>
      <w:r>
        <w:rPr>
          <w:rStyle w:val="VerbatimChar"/>
        </w:rPr>
        <w:t xml:space="preserve">92d63d4</w:t>
      </w:r>
      <w:r>
        <w:t xml:space="preserve">. After P0-T PASS, the d20 checkpoint was frozen as immutable C0. Matched d20 continuations compared C1 extra Tagalog, C2 pure English, and C3 the frozen token-share mix for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p</m:t>
            </m:r>
            <m:r>
              <m:rPr>
                <m:sty m:val="p"/>
              </m:rPr>
              <m:t>h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s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=</m:t>
        </m:r>
        <m:r>
          <m:t>19</m:t>
        </m:r>
        <m:r>
          <m:rPr>
            <m:sty m:val="p"/>
          </m:rPr>
          <m:t>,</m:t>
        </m:r>
        <m:r>
          <m:t>267</m:t>
        </m:r>
        <m:r>
          <m:rPr>
            <m:sty m:val="p"/>
          </m:rPr>
          <m:t>,</m:t>
        </m:r>
        <m:r>
          <m:t>584</m:t>
        </m:r>
      </m:oMath>
      <w:r>
        <w:t xml:space="preserve"> </w:t>
      </w:r>
      <w:r>
        <w:t xml:space="preserve">tokens (</w:t>
      </w:r>
      <m:oMath>
        <m:r>
          <m:t>N</m:t>
        </m:r>
        <m:r>
          <m:rPr>
            <m:sty m:val="p"/>
          </m:rPr>
          <m:t>=</m:t>
        </m:r>
        <m:r>
          <m:t>294</m:t>
        </m:r>
      </m:oMath>
      <w:r>
        <w:t xml:space="preserve">). Co-primary estimands are</w:t>
      </w:r>
      <w:r>
        <w:t xml:space="preserve"> </w:t>
      </w:r>
      <m:oMath>
        <m:sSub>
          <m:e>
            <m:r>
              <m:t>R</m:t>
            </m:r>
          </m:e>
          <m:sub>
            <m:r>
              <m:rPr>
                <m:sty m:val="p"/>
              </m:rPr>
              <m:t>T</m:t>
            </m:r>
            <m:r>
              <m:rPr>
                <m:sty m:val="p"/>
              </m:rPr>
              <m:t>L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T</m:t>
        </m:r>
        <m:r>
          <m:rPr>
            <m:sty m:val="p"/>
          </m:rPr>
          <m:t>L</m:t>
        </m:r>
        <m:r>
          <m:rPr>
            <m:sty m:val="p"/>
          </m:rPr>
          <m:t>(</m:t>
        </m:r>
        <m:r>
          <m:t>C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T</m:t>
        </m:r>
        <m:r>
          <m:rPr>
            <m:sty m:val="p"/>
          </m:rPr>
          <m:t>L</m:t>
        </m:r>
        <m:r>
          <m:rPr>
            <m:sty m:val="p"/>
          </m:rPr>
          <m:t>(</m:t>
        </m:r>
        <m:r>
          <m:t>C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0.01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rPr>
                <m:sty m:val="p"/>
              </m:rPr>
              <m:t>E</m:t>
            </m:r>
            <m:r>
              <m:rPr>
                <m:sty m:val="p"/>
              </m:rP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</m:t>
        </m:r>
        <m:r>
          <m:rPr>
            <m:sty m:val="p"/>
          </m:rPr>
          <m:t>N</m:t>
        </m:r>
        <m:r>
          <m:rPr>
            <m:sty m:val="p"/>
          </m:rPr>
          <m:t>(</m:t>
        </m:r>
        <m:r>
          <m:t>C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rPr>
            <m:sty m:val="p"/>
          </m:rPr>
          <m:t>N</m:t>
        </m:r>
        <m:r>
          <m:rPr>
            <m:sty m:val="p"/>
          </m:rPr>
          <m:t>(</m:t>
        </m:r>
        <m:r>
          <m:t>C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0.01</m:t>
        </m:r>
      </m:oMath>
      <w:r>
        <w:t xml:space="preserve">. The Gate X release reports</w:t>
      </w:r>
      <w:r>
        <w:t xml:space="preserve"> </w:t>
      </w:r>
      <m:oMath>
        <m:sSub>
          <m:e>
            <m:r>
              <m:t>R</m:t>
            </m:r>
          </m:e>
          <m:sub>
            <m:r>
              <m:rPr>
                <m:sty m:val="p"/>
              </m:rPr>
              <m:t>T</m:t>
            </m:r>
            <m:r>
              <m:rPr>
                <m:sty m:val="p"/>
              </m:rPr>
              <m:t>L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1.316637</m:t>
        </m:r>
      </m:oMath>
      <w:r>
        <w:t xml:space="preserve"> </w:t>
      </w:r>
      <w:r>
        <w:t xml:space="preserve">(observed) and</w:t>
      </w:r>
      <w:r>
        <w:t xml:space="preserve"> </w:t>
      </w:r>
      <m:oMath>
        <m:sSub>
          <m:e>
            <m:r>
              <m:t>A</m:t>
            </m:r>
          </m:e>
          <m:sub>
            <m:r>
              <m:rPr>
                <m:sty m:val="p"/>
              </m:rPr>
              <m:t>E</m:t>
            </m:r>
            <m:r>
              <m:rPr>
                <m:sty m:val="p"/>
              </m:rP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1.375277</m:t>
        </m:r>
      </m:oMath>
      <w:r>
        <w:t xml:space="preserve"> </w:t>
      </w:r>
      <w:r>
        <w:t xml:space="preserve">(observed). One authorized C3-only secondary test event yielded English</w:t>
      </w:r>
      <w:r>
        <w:t xml:space="preserve"> </w:t>
      </w:r>
      <m:oMath>
        <m:r>
          <m:t>1.513698</m:t>
        </m:r>
      </m:oMath>
      <w:r>
        <w:t xml:space="preserve"> </w:t>
      </w:r>
      <w:r>
        <w:t xml:space="preserve">and Tagalog</w:t>
      </w:r>
      <w:r>
        <w:t xml:space="preserve"> </w:t>
      </w:r>
      <m:oMath>
        <m:r>
          <m:t>1.202140</m:t>
        </m:r>
      </m:oMath>
      <w:r>
        <w:t xml:space="preserve"> </w:t>
      </w:r>
      <w:r>
        <w:t xml:space="preserve">BPB; C1 and C2 were not tested. One seed; no confidence interval or population claim. The contribution is a locked token-share trade-off measurement in this apparatus, not a confirmation of P3, not</w:t>
      </w:r>
      <w:r>
        <w:t xml:space="preserve"> </w:t>
      </w:r>
      <w:r>
        <w:t xml:space="preserve">“P3 B3 fixed,”</w:t>
      </w:r>
      <w:r>
        <w:t xml:space="preserve"> </w:t>
      </w:r>
      <w:r>
        <w:t xml:space="preserve">and not a general bilingual optimum.</w:t>
      </w:r>
    </w:p>
    <w:p>
      <w:pPr>
        <w:pStyle w:val="FirstParagraph"/>
      </w:pPr>
      <w:r>
        <w:rPr>
          <w:b/>
          <w:bCs/>
        </w:rPr>
        <w:t xml:space="preserve">Keywords:</w:t>
      </w:r>
      <w:r>
        <w:t xml:space="preserve"> </w:t>
      </w:r>
      <w:r>
        <w:t xml:space="preserve">Tagalog retention; English acquisition; token share; continual pretraining; WikiText-TL-39; WikiText-103; bits-per-byte; nanochat; preregistration; post-P3.</w:t>
      </w:r>
    </w:p>
    <w:p>
      <w:pPr>
        <w:pStyle w:val="BodyText"/>
      </w:pPr>
      <w:r>
        <w:rPr>
          <w:b/>
          <w:bCs/>
        </w:rPr>
        <w:t xml:space="preserve">arXiv categories:</w:t>
      </w:r>
      <w:r>
        <w:t xml:space="preserve"> </w:t>
      </w:r>
      <w:r>
        <w:t xml:space="preserve">cs.CL, cs.LG.</w:t>
      </w:r>
    </w:p>
    <w:p>
      <w:pPr>
        <w:pStyle w:val="BodyText"/>
      </w:pPr>
      <w:r>
        <w:rPr>
          <w:b/>
          <w:bCs/>
        </w:rPr>
        <w:t xml:space="preserve">Registration and deposits (P4):</w:t>
      </w:r>
      <w:r>
        <w:t xml:space="preserve"> </w:t>
      </w:r>
      <w:r>
        <w:t xml:space="preserve">AsPredicted #307591 (</w:t>
      </w:r>
      <w:hyperlink r:id="rId9">
        <w:r>
          <w:rPr>
            <w:rStyle w:val="Hyperlink"/>
          </w:rPr>
          <w:t xml:space="preserve">https://aspredicted.org/if84km.pdf</w:t>
        </w:r>
      </w:hyperlink>
      <w:r>
        <w:t xml:space="preserve">); ResearchBox #8869 (</w:t>
      </w:r>
      <w:hyperlink r:id="rId10">
        <w:r>
          <w:rPr>
            <w:rStyle w:val="Hyperlink"/>
          </w:rPr>
          <w:t xml:space="preserve">https://researchbox.org/8869</w:t>
        </w:r>
      </w:hyperlink>
      <w:r>
        <w:t xml:space="preserve">; peer-review passcode</w:t>
      </w:r>
      <w:r>
        <w:t xml:space="preserve"> </w:t>
      </w:r>
      <w:r>
        <w:rPr>
          <w:rStyle w:val="VerbatimChar"/>
        </w:rPr>
        <w:t xml:space="preserve">ABMSAN</w:t>
      </w:r>
      <w:r>
        <w:t xml:space="preserve">; FOR PEER REVIEW, not Make Public); AsCollected #2471 (</w:t>
      </w:r>
      <w:r>
        <w:rPr>
          <w:rStyle w:val="VerbatimChar"/>
        </w:rPr>
        <w:t xml:space="preserve">NANOCHAT-FILIPINO-P4</w:t>
      </w:r>
      <w:r>
        <w:t xml:space="preserve">); study record</w:t>
      </w:r>
      <w:r>
        <w:t xml:space="preserve"> </w:t>
      </w:r>
      <w:hyperlink r:id="rId11">
        <w:r>
          <w:rPr>
            <w:rStyle w:val="Hyperlink"/>
          </w:rPr>
          <w:t xml:space="preserve">https://github.com/pageman/nanochat-filipino/tree/main/docs/p4</w:t>
        </w:r>
      </w:hyperlink>
      <w:r>
        <w:t xml:space="preserve">; Hub</w:t>
      </w:r>
      <w:r>
        <w:t xml:space="preserve"> </w:t>
      </w:r>
      <w:hyperlink r:id="rId12">
        <w:r>
          <w:rPr>
            <w:rStyle w:val="Hyperlink"/>
          </w:rPr>
          <w:t xml:space="preserve">https://huggingface.co/pageman/nanochat-filipino-p4-token-share-mix</w:t>
        </w:r>
      </w:hyperlink>
      <w:r>
        <w:t xml:space="preserve">. Run ID:</w:t>
      </w:r>
      <w:r>
        <w:t xml:space="preserve"> </w:t>
      </w:r>
      <w:r>
        <w:rPr>
          <w:rStyle w:val="VerbatimChar"/>
        </w:rPr>
        <w:t xml:space="preserve">p4-20260821T060032Z-92d63d4</w:t>
      </w:r>
      <w:r>
        <w:t xml:space="preserve">.</w:t>
      </w:r>
    </w:p>
    <w:bookmarkStart w:id="13" w:name="sec:intro"/>
    <w:p>
      <w:pPr>
        <w:pStyle w:val="Heading1"/>
      </w:pPr>
      <w:r>
        <w:t xml:space="preserve">Introduction</w:t>
      </w:r>
    </w:p>
    <w:p>
      <w:pPr>
        <w:pStyle w:val="FirstParagraph"/>
      </w:pPr>
      <w:r>
        <w:t xml:space="preserve">Pajo </w:t>
      </w:r>
      <w:r>
        <w:t xml:space="preserve"> </w:t>
      </w:r>
      <w:r>
        <w:t xml:space="preserve">measured equal-exposure Tagalog BPB across nanochat depths on WikiText-TL-39 (AsPredicted #306780). Pajo </w:t>
      </w:r>
      <w:r>
        <w:t xml:space="preserve"> </w:t>
      </w:r>
      <w:r>
        <w:t xml:space="preserve">asked the forward continual-pretraining question from an English parent (AsPredicted #306935). Pajo </w:t>
      </w:r>
      <w:r>
        <w:t xml:space="preserve"> </w:t>
      </w:r>
      <w:r>
        <w:t xml:space="preserve">asked the reverse from a fresh Tagalog parent, with a 50/50-</w:t>
      </w:r>
      <w:r>
        <w:rPr>
          <w:i/>
          <w:iCs/>
        </w:rPr>
        <w:t xml:space="preserve">document</w:t>
      </w:r>
      <w:r>
        <w:t xml:space="preserve"> </w:t>
      </w:r>
      <w:r>
        <w:t xml:space="preserve">B3 arm (AsPredicted #307342). P3 Gate X (20 August 2026) left a document/byte-share ambiguity: document-balanced B3 is not token-share balanced under a shared tokenizer.</w:t>
      </w:r>
    </w:p>
    <w:p>
      <w:pPr>
        <w:pStyle w:val="BodyText"/>
      </w:pPr>
      <w:r>
        <w:t xml:space="preserve">P4 was designed after those released P3 findings were known. It is therefore a prospectively preregistered</w:t>
      </w:r>
      <w:r>
        <w:t xml:space="preserve"> </w:t>
      </w:r>
      <w:r>
        <w:rPr>
          <w:b/>
          <w:bCs/>
        </w:rPr>
        <w:t xml:space="preserve">post-P3</w:t>
      </w:r>
      <w:r>
        <w:t xml:space="preserve"> </w:t>
      </w:r>
      <w:r>
        <w:t xml:space="preserve">exposure-matched mixture trade-off study </w:t>
      </w:r>
      <w:r>
        <w:t xml:space="preserve">. It is not an amendment, correction, rescue, replication, or reinterpretation of P3. It is not</w:t>
      </w:r>
      <w:r>
        <w:t xml:space="preserve"> </w:t>
      </w:r>
      <w:r>
        <w:t xml:space="preserve">“P3 B3 fixed.”</w:t>
      </w:r>
      <w:r>
        <w:t xml:space="preserve"> </w:t>
      </w:r>
      <w:r>
        <w:t xml:space="preserve">C3 is a newly constructed token-share mixture; C3 is not P3 B3.</w:t>
      </w:r>
    </w:p>
    <w:p>
      <w:pPr>
        <w:pStyle w:val="BodyText"/>
      </w:pPr>
      <w:r>
        <w:t xml:space="preserve">The confirmatory question, locked before any P4 confirmatory BPB existed, is:</w:t>
      </w:r>
    </w:p>
    <w:p>
      <w:pPr>
        <w:pStyle w:val="BlockText"/>
      </w:pPr>
      <w:r>
        <w:t xml:space="preserve">After a newly trained P4 Tagalog parent passes P0-T, freeze d20 as C0 and continue it for one shared phase-two token budget on C1 extra Tagalog, C2 pure English, and C3 a mixture whose P4-tokenizer-encoded source-content token share is locked at</w:t>
      </w:r>
      <w:r>
        <w:t xml:space="preserve"> </w:t>
      </w:r>
      <m:oMath>
        <m:sSub>
          <m:e>
            <m:r>
              <m:t>q</m:t>
            </m:r>
          </m:e>
          <m:sub>
            <m:r>
              <m:rPr>
                <m:sty m:val="p"/>
              </m:rPr>
              <m:t>T</m:t>
            </m:r>
            <m:r>
              <m:rPr>
                <m:sty m:val="p"/>
              </m:rPr>
              <m:t>L</m:t>
            </m:r>
          </m:sub>
        </m:sSub>
        <m:r>
          <m:rPr>
            <m:sty m:val="p"/>
          </m:rPr>
          <m:t>=</m:t>
        </m:r>
        <m:r>
          <m:t>0.50</m:t>
        </m:r>
      </m:oMath>
      <w:r>
        <w:t xml:space="preserve">. Do</w:t>
      </w:r>
      <w:r>
        <w:t xml:space="preserve"> </w:t>
      </w:r>
      <m:oMath>
        <m:sSub>
          <m:e>
            <m:r>
              <m:t>R</m:t>
            </m:r>
          </m:e>
          <m:sub>
            <m:r>
              <m:rPr>
                <m:sty m:val="p"/>
              </m:rPr>
              <m:t>T</m:t>
            </m:r>
            <m:r>
              <m:rPr>
                <m:sty m:val="p"/>
              </m:rPr>
              <m:t>L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T</m:t>
        </m:r>
        <m:r>
          <m:rPr>
            <m:sty m:val="p"/>
          </m:rPr>
          <m:t>L</m:t>
        </m:r>
        <m:r>
          <m:rPr>
            <m:sty m:val="p"/>
          </m:rPr>
          <m:t>(</m:t>
        </m:r>
        <m:r>
          <m:t>C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T</m:t>
        </m:r>
        <m:r>
          <m:rPr>
            <m:sty m:val="p"/>
          </m:rPr>
          <m:t>L</m:t>
        </m:r>
        <m:r>
          <m:rPr>
            <m:sty m:val="p"/>
          </m:rPr>
          <m:t>(</m:t>
        </m:r>
        <m:r>
          <m:t>C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δ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rPr>
                <m:sty m:val="p"/>
              </m:rPr>
              <m:t>E</m:t>
            </m:r>
            <m:r>
              <m:rPr>
                <m:sty m:val="p"/>
              </m:rP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</m:t>
        </m:r>
        <m:r>
          <m:rPr>
            <m:sty m:val="p"/>
          </m:rPr>
          <m:t>N</m:t>
        </m:r>
        <m:r>
          <m:rPr>
            <m:sty m:val="p"/>
          </m:rPr>
          <m:t>(</m:t>
        </m:r>
        <m:r>
          <m:t>C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rPr>
            <m:sty m:val="p"/>
          </m:rPr>
          <m:t>N</m:t>
        </m:r>
        <m:r>
          <m:rPr>
            <m:sty m:val="p"/>
          </m:rPr>
          <m:t>(</m:t>
        </m:r>
        <m:r>
          <m:t>C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δ</m:t>
        </m:r>
      </m:oMath>
      <w:r>
        <w:t xml:space="preserve"> </w:t>
      </w:r>
      <w:r>
        <w:t xml:space="preserve">both hold at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0.01</m:t>
        </m:r>
      </m:oMath>
      <w:r>
        <w:t xml:space="preserve">?</w:t>
      </w:r>
    </w:p>
    <w:p>
      <w:pPr>
        <w:pStyle w:val="FirstParagraph"/>
      </w:pPr>
      <w:r>
        <w:t xml:space="preserve">This paper contributes: (i) a locked token-share mixture constructed after tokenizer freeze and before any P4 BPB; (ii) a fresh Tagalog parent with P0-T PASS; (iii) six child validation cells plus descriptive C0 English, sealed before one C3-only secondary test touch; (iv) a Gate X release in which both co-primary criteria were observed in this one-seed apparatus.</w:t>
      </w:r>
    </w:p>
    <w:bookmarkEnd w:id="13"/>
    <w:bookmarkStart w:id="14" w:name="sec:related"/>
    <w:p>
      <w:pPr>
        <w:pStyle w:val="Heading1"/>
      </w:pPr>
      <w:r>
        <w:t xml:space="preserve">Related work</w:t>
      </w:r>
    </w:p>
    <w:p>
      <w:pPr>
        <w:pStyle w:val="FirstParagraph"/>
      </w:pPr>
      <w:r>
        <w:t xml:space="preserve">Cruz and Cheng constructed WikiText-TL-39 </w:t>
      </w:r>
      <w:r>
        <w:t xml:space="preserve">. Sequential interference is classical </w:t>
      </w:r>
      <w:r>
        <w:t xml:space="preserve">. LLM continual-pretraining work often continues an English or multilingual base </w:t>
      </w:r>
      <w:r>
        <w:t xml:space="preserve">. P4 stays inside WikiText-family text, the nanochat depth dial, and BPB rather than CORE or chat </w:t>
      </w:r>
      <w:r>
        <w:t xml:space="preserve">. Equal token budgets follow the family so stream identity is not confounded with compute </w:t>
      </w:r>
      <w:r>
        <w:t xml:space="preserve">. WikiText established clean Wikipedia LM evaluation in English </w:t>
      </w:r>
      <w:r>
        <w:t xml:space="preserve">. BPB remains comparable across vocabularies </w:t>
      </w:r>
      <w:r>
        <w:t xml:space="preserve">. Official P4 BPB is mean token NLL divided by</w:t>
      </w:r>
      <w:r>
        <w:t xml:space="preserve"> </w:t>
      </w:r>
      <m:oMath>
        <m:r>
          <m:rPr>
            <m:sty m:val="p"/>
          </m:rPr>
          <m:t>ln</m:t>
        </m:r>
        <m:r>
          <m:t>2</m:t>
        </m:r>
      </m:oMath>
      <w:r>
        <w:t xml:space="preserve"> </w:t>
      </w:r>
      <w:r>
        <w:t xml:space="preserve">times mean UTF-8 bytes per token, full split,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2048</m:t>
        </m:r>
      </m:oMath>
      <w:r>
        <w:t xml:space="preserve">, BOS-best-fit. In-loop trainer BPB is not confirmatory. Preregistration reduces undisclosed flexibility </w:t>
      </w:r>
      <w:r>
        <w:t xml:space="preserve">.</w:t>
      </w:r>
    </w:p>
    <w:bookmarkEnd w:id="14"/>
    <w:bookmarkStart w:id="20" w:name="sec:methods"/>
    <w:p>
      <w:pPr>
        <w:pStyle w:val="Heading1"/>
      </w:pPr>
      <w:r>
        <w:t xml:space="preserve">Methods</w:t>
      </w:r>
    </w:p>
    <w:bookmarkStart w:id="15" w:name="registration-and-authority"/>
    <w:p>
      <w:pPr>
        <w:pStyle w:val="Heading2"/>
      </w:pPr>
      <w:r>
        <w:t xml:space="preserve">Registration and authority</w:t>
      </w:r>
    </w:p>
    <w:p>
      <w:pPr>
        <w:pStyle w:val="FirstParagraph"/>
      </w:pPr>
      <w:r>
        <w:t xml:space="preserve">AsPredicted #307591 governs </w:t>
      </w:r>
      <w:r>
        <w:t xml:space="preserve">.</w:t>
      </w:r>
    </w:p>
    <w:p>
      <w:pPr>
        <w:numPr>
          <w:ilvl w:val="0"/>
          <w:numId w:val="1001"/>
        </w:numPr>
      </w:pPr>
      <w:r>
        <w:t xml:space="preserve">PDF:</w:t>
      </w:r>
      <w:r>
        <w:t xml:space="preserve"> </w:t>
      </w:r>
      <w:hyperlink r:id="rId9">
        <w:r>
          <w:rPr>
            <w:rStyle w:val="Hyperlink"/>
          </w:rPr>
          <w:t xml:space="preserve">https://aspredicted.org/if84km.pdf</w:t>
        </w:r>
      </w:hyperlink>
    </w:p>
    <w:p>
      <w:pPr>
        <w:numPr>
          <w:ilvl w:val="0"/>
          <w:numId w:val="1001"/>
        </w:numPr>
      </w:pPr>
      <w:r>
        <w:t xml:space="preserve">PDF SHA-256:</w:t>
      </w:r>
      <w:r>
        <w:br/>
      </w:r>
    </w:p>
    <w:p>
      <w:pPr>
        <w:numPr>
          <w:ilvl w:val="0"/>
          <w:numId w:val="1001"/>
        </w:numPr>
      </w:pPr>
      <w:r>
        <w:t xml:space="preserve">Protocol SHA-256 at filing:</w:t>
      </w:r>
      <w:r>
        <w:br/>
      </w:r>
    </w:p>
    <w:p>
      <w:pPr>
        <w:pStyle w:val="FirstParagraph"/>
      </w:pPr>
      <w:r>
        <w:t xml:space="preserve">ResearchBox #8869 is the deposit (</w:t>
      </w:r>
      <w:hyperlink r:id="rId10">
        <w:r>
          <w:rPr>
            <w:rStyle w:val="Hyperlink"/>
          </w:rPr>
          <w:t xml:space="preserve">https://researchbox.org/8869</w:t>
        </w:r>
      </w:hyperlink>
      <w:r>
        <w:t xml:space="preserve">; peer-review passcode</w:t>
      </w:r>
      <w:r>
        <w:t xml:space="preserve"> </w:t>
      </w:r>
      <w:r>
        <w:rPr>
          <w:rStyle w:val="VerbatimChar"/>
        </w:rPr>
        <w:t xml:space="preserve">ABMSAN</w:t>
      </w:r>
      <w:r>
        <w:t xml:space="preserve">; the box remains FOR PEER REVIEW and is not made public by this paper). AsCollected #2471 (</w:t>
      </w:r>
      <w:r>
        <w:rPr>
          <w:rStyle w:val="VerbatimChar"/>
        </w:rPr>
        <w:t xml:space="preserve">NANOCHAT-FILIPINO-P4</w:t>
      </w:r>
      <w:r>
        <w:t xml:space="preserve">) records public-data provenance. Authority: filed PDF</w:t>
      </w:r>
      <w:r>
        <w:t xml:space="preserve"> </w:t>
      </w:r>
      <m:oMath>
        <m:r>
          <m:rPr>
            <m:sty m:val="p"/>
          </m:rPr>
          <m:t>≫</m:t>
        </m:r>
      </m:oMath>
      <w:r>
        <w:t xml:space="preserve"> </w:t>
      </w:r>
      <w:r>
        <w:t xml:space="preserve">protocol</w:t>
      </w:r>
      <w:r>
        <w:t xml:space="preserve"> </w:t>
      </w:r>
      <m:oMath>
        <m:r>
          <m:rPr>
            <m:sty m:val="p"/>
          </m:rPr>
          <m:t>≫</m:t>
        </m:r>
      </m:oMath>
      <w:r>
        <w:t xml:space="preserve"> </w:t>
      </w:r>
      <w:r>
        <w:rPr>
          <w:rStyle w:val="VerbatimChar"/>
        </w:rPr>
        <w:t xml:space="preserve">LOCK.json</w:t>
      </w:r>
      <w:r>
        <w:t xml:space="preserve"> </w:t>
      </w:r>
      <m:oMath>
        <m:r>
          <m:rPr>
            <m:sty m:val="p"/>
          </m:rPr>
          <m:t>≫</m:t>
        </m:r>
      </m:oMath>
      <w:r>
        <w:t xml:space="preserve"> </w:t>
      </w:r>
      <w:r>
        <w:t xml:space="preserve">dated deviations</w:t>
      </w:r>
      <w:r>
        <w:t xml:space="preserve"> </w:t>
      </w:r>
      <m:oMath>
        <m:r>
          <m:rPr>
            <m:sty m:val="p"/>
          </m:rPr>
          <m:t>≫</m:t>
        </m:r>
      </m:oMath>
      <w:r>
        <w:t xml:space="preserve"> </w:t>
      </w:r>
      <w:r>
        <w:t xml:space="preserve">this manuscript. The study does not amend #306780, #306935, or #307342. C3 is not P3 B3.</w:t>
      </w:r>
    </w:p>
    <w:bookmarkEnd w:id="15"/>
    <w:bookmarkStart w:id="16" w:name="sources-tokenizer-and-parent"/>
    <w:p>
      <w:pPr>
        <w:pStyle w:val="Heading2"/>
      </w:pPr>
      <w:r>
        <w:t xml:space="preserve">Sources, tokenizer, and parent</w:t>
      </w:r>
    </w:p>
    <w:p>
      <w:pPr>
        <w:pStyle w:val="FirstParagraph"/>
      </w:pPr>
      <w:r>
        <w:t xml:space="preserve">Tagalog train/val/test documents are the frozen WikiText-TL-39 P1.1-eligible splits. English train/val/test documents are the frozen WikiText-103 P2-eligible splits. The tokenizer is the carry-forward P3 pair:</w:t>
      </w:r>
      <w:r>
        <w:t xml:space="preserve"> </w:t>
      </w:r>
      <w:r>
        <w:rPr>
          <w:rStyle w:val="VerbatimChar"/>
        </w:rPr>
        <w:t xml:space="preserve">tokenizer.pkl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token_bytes.pt</w:t>
      </w:r>
      <w:r>
        <w:t xml:space="preserve"> </w:t>
      </w:r>
      <w:r>
        <w:t xml:space="preserve">. P1.1/P2/P3 weights were not loaded as parents. The parent was trained from random initialization on Tagalog train only (Gates I then Q). Confirmatory GPU gates used NVIDIA CUDA A40.</w:t>
      </w:r>
    </w:p>
    <w:bookmarkEnd w:id="16"/>
    <w:bookmarkStart w:id="17" w:name="p0-t-and-c0-freeze"/>
    <w:p>
      <w:pPr>
        <w:pStyle w:val="Heading2"/>
      </w:pPr>
      <w:r>
        <w:t xml:space="preserve">P0-T and C0 freeze</w:t>
      </w:r>
    </w:p>
    <w:p>
      <w:pPr>
        <w:pStyle w:val="FirstParagraph"/>
      </w:pPr>
      <w:r>
        <w:t xml:space="preserve">P0-T compared full-split Tagalog validation BPB of d8 and d20 TL0 against an untrained initialization and a byte-unigram floor at</w:t>
      </w:r>
      <w:r>
        <w:t xml:space="preserve"> </w:t>
      </w:r>
      <m:oMath>
        <m:sSub>
          <m:e>
            <m:r>
              <m:t>δ</m:t>
            </m:r>
          </m:e>
          <m:sub>
            <m:r>
              <m:rPr>
                <m:sty m:val="p"/>
              </m:rPr>
              <m:t>P</m:t>
            </m:r>
            <m:r>
              <m:rPr>
                <m:sty m:val="p"/>
              </m:rPr>
              <m:t>0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0.01</m:t>
        </m:r>
      </m:oMath>
      <w:r>
        <w:t xml:space="preserve">. Official P0-T status is CUDA-only. After PASS, d20 was copied to an immutable C0 directory with</w:t>
      </w:r>
      <w:r>
        <w:t xml:space="preserve"> </w:t>
      </w:r>
      <w:r>
        <w:rPr>
          <w:rStyle w:val="VerbatimChar"/>
        </w:rPr>
        <w:t xml:space="preserve">additional_train_tokens</w:t>
      </w:r>
      <w:r>
        <w:t xml:space="preserve">=0. Smoke (d4) and d8 checkpoints are not C0.</w:t>
      </w:r>
    </w:p>
    <w:bookmarkEnd w:id="17"/>
    <w:bookmarkStart w:id="18" w:name="children-and-c3-construction"/>
    <w:p>
      <w:pPr>
        <w:pStyle w:val="Heading2"/>
      </w:pPr>
      <w:r>
        <w:t xml:space="preserve">Children and C3 construction</w:t>
      </w:r>
    </w:p>
    <w:p>
      <w:pPr>
        <w:pStyle w:val="FirstParagraph"/>
      </w:pPr>
      <w:r>
        <w:t xml:space="preserve">C1, C2, and C3 each continued C0 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294</m:t>
        </m:r>
      </m:oMath>
      <w:r>
        <w:t xml:space="preserve"> </w:t>
      </w:r>
      <w:r>
        <w:t xml:space="preserve">steps,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65</m:t>
        </m:r>
        <m:r>
          <m:rPr>
            <m:sty m:val="p"/>
          </m:rPr>
          <m:t>,</m:t>
        </m:r>
        <m:r>
          <m:t>536</m:t>
        </m:r>
      </m:oMath>
      <w:r>
        <w:t xml:space="preserve">,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p</m:t>
            </m:r>
            <m:r>
              <m:rPr>
                <m:sty m:val="p"/>
              </m:rPr>
              <m:t>h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s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=</m:t>
        </m:r>
        <m:r>
          <m:t>19</m:t>
        </m:r>
        <m:r>
          <m:rPr>
            <m:sty m:val="p"/>
          </m:rPr>
          <m:t>,</m:t>
        </m:r>
        <m:r>
          <m:t>267</m:t>
        </m:r>
        <m:r>
          <m:rPr>
            <m:sty m:val="p"/>
          </m:rPr>
          <m:t>,</m:t>
        </m:r>
        <m:r>
          <m:t>584</m:t>
        </m:r>
      </m:oMath>
      <w:r>
        <w:t xml:space="preserve"> </w:t>
      </w:r>
      <w:r>
        <w:t xml:space="preserve">tokens, seed 42, serial R</w:t>
      </w:r>
      <m:oMath>
        <m:r>
          <m:rPr>
            <m:sty m:val="p"/>
          </m:rPr>
          <m:t>→</m:t>
        </m:r>
      </m:oMath>
      <w:r>
        <w:t xml:space="preserve">S</w:t>
      </w:r>
      <m:oMath>
        <m:r>
          <m:rPr>
            <m:sty m:val="p"/>
          </m:rPr>
          <m:t>→</m:t>
        </m:r>
      </m:oMath>
      <w:r>
        <w:t xml:space="preserve">T. C1 used Tagalog train only. C2 used English train only. C3 was packed after tokenizer freeze (operational F then E) to exact source-content token quotas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633</m:t>
        </m:r>
        <m:r>
          <m:rPr>
            <m:sty m:val="p"/>
          </m:rPr>
          <m:t>,</m:t>
        </m:r>
        <m:r>
          <m:t>792</m:t>
        </m:r>
      </m:oMath>
      <w:r>
        <w:t xml:space="preserve"> </w:t>
      </w:r>
      <w:r>
        <w:t xml:space="preserve">Tagalog and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633</m:t>
        </m:r>
        <m:r>
          <m:rPr>
            <m:sty m:val="p"/>
          </m:rPr>
          <m:t>,</m:t>
        </m:r>
        <m:r>
          <m:t>792</m:t>
        </m:r>
      </m:oMath>
      <w:r>
        <w:t xml:space="preserve"> </w:t>
      </w:r>
      <w:r>
        <w:t xml:space="preserve">English (</w:t>
      </w:r>
      <m:oMath>
        <m:sSub>
          <m:e>
            <m:r>
              <m:t>q</m:t>
            </m:r>
          </m:e>
          <m:sub>
            <m:r>
              <m:rPr>
                <m:sty m:val="p"/>
              </m:rPr>
              <m:t>T</m:t>
            </m:r>
            <m:r>
              <m:rPr>
                <m:sty m:val="p"/>
              </m:rPr>
              <m:t>L</m:t>
            </m:r>
          </m:sub>
        </m:sSub>
        <m:r>
          <m:rPr>
            <m:sty m:val="p"/>
          </m:rPr>
          <m:t>=</m:t>
        </m:r>
        <m:r>
          <m:t>0.50</m:t>
        </m:r>
      </m:oMath>
      <w:r>
        <w:t xml:space="preserve">). Byte share is descriptive, not the exposure clock. Mix-manifest SHA-256: .</w:t>
      </w:r>
    </w:p>
    <w:bookmarkEnd w:id="18"/>
    <w:bookmarkStart w:id="19" w:name="lockbox-analysis-and-tests"/>
    <w:p>
      <w:pPr>
        <w:pStyle w:val="Heading2"/>
      </w:pPr>
      <w:r>
        <w:t xml:space="preserve">Lockbox, analysis, and tests</w:t>
      </w:r>
    </w:p>
    <w:p>
      <w:pPr>
        <w:pStyle w:val="FirstParagraph"/>
      </w:pPr>
      <w:r>
        <w:t xml:space="preserve">Validation BPB was lockboxed until Gate X. Gate U sealed six child cells plus descriptive C0 English with test-access count 0. Policy A authorized one C3-only test event after U (Gate V). C1 and C2 were not tested. Contrasts use the sealed validation cells; tests are secondary. Reporting precision is six decimal places. Equality at</w:t>
      </w:r>
      <w:r>
        <w:t xml:space="preserve"> </w:t>
      </w:r>
      <m:oMath>
        <m:r>
          <m:rPr>
            <m:sty m:val="p"/>
          </m:rPr>
          <m:t>−</m:t>
        </m:r>
        <m:r>
          <m:t>δ</m:t>
        </m:r>
      </m:oMath>
      <w:r>
        <w:t xml:space="preserve"> </w:t>
      </w:r>
      <w:r>
        <w:t xml:space="preserve">counts. No composite score, confidence interval, or</w:t>
      </w:r>
      <w:r>
        <w:t xml:space="preserve"> </w:t>
      </w:r>
      <m:oMath>
        <m:r>
          <m:t>p</m:t>
        </m:r>
      </m:oMath>
      <w:r>
        <w:t xml:space="preserve">-value.</w:t>
      </w:r>
    </w:p>
    <w:bookmarkEnd w:id="19"/>
    <w:bookmarkEnd w:id="20"/>
    <w:bookmarkStart w:id="22" w:name="sec:results"/>
    <w:p>
      <w:pPr>
        <w:pStyle w:val="Heading1"/>
      </w:pPr>
      <w:r>
        <w:t xml:space="preserve">Results</w:t>
      </w:r>
    </w:p>
    <w:p>
      <w:pPr>
        <w:pStyle w:val="FirstParagraph"/>
      </w:pPr>
      <w:r>
        <w:t xml:space="preserve">P0-T status is</w:t>
      </w:r>
      <w:r>
        <w:t xml:space="preserve"> </w:t>
      </w:r>
      <w:r>
        <w:rPr>
          <w:b/>
          <w:bCs/>
        </w:rPr>
        <w:t xml:space="preserve">PASS</w:t>
      </w:r>
      <w:r>
        <w:t xml:space="preserve">. Depth-8 Tagalog val BPB was</w:t>
      </w:r>
      <w:r>
        <w:t xml:space="preserve"> </w:t>
      </w:r>
      <m:oMath>
        <m:r>
          <m:t>1.179921</m:t>
        </m:r>
      </m:oMath>
      <w:r>
        <w:t xml:space="preserve"> </w:t>
      </w:r>
      <w:r>
        <w:t xml:space="preserve">versus untrained</w:t>
      </w:r>
      <w:r>
        <w:t xml:space="preserve"> </w:t>
      </w:r>
      <m:oMath>
        <m:r>
          <m:t>3.289109</m:t>
        </m:r>
      </m:oMath>
      <w:r>
        <w:t xml:space="preserve"> </w:t>
      </w:r>
      <w:r>
        <w:t xml:space="preserve">and byte-unigram</w:t>
      </w:r>
      <w:r>
        <w:t xml:space="preserve"> </w:t>
      </w:r>
      <m:oMath>
        <m:r>
          <m:t>4.453225</m:t>
        </m:r>
      </m:oMath>
      <w:r>
        <w:t xml:space="preserve">. Depth-20 Tagalog val BPB was</w:t>
      </w:r>
      <w:r>
        <w:t xml:space="preserve"> </w:t>
      </w:r>
      <m:oMath>
        <m:r>
          <m:t>1.172168</m:t>
        </m:r>
      </m:oMath>
      <w:r>
        <w:t xml:space="preserve"> </w:t>
      </w:r>
      <w:r>
        <w:t xml:space="preserve">versus untrained</w:t>
      </w:r>
      <w:r>
        <w:t xml:space="preserve"> </w:t>
      </w:r>
      <m:oMath>
        <m:r>
          <m:t>3.289106</m:t>
        </m:r>
      </m:oMath>
      <w:r>
        <w:t xml:space="preserve"> </w:t>
      </w:r>
      <w:r>
        <w:t xml:space="preserve">and the same unigram floor. C0 SHA-256 matches the Gate I d20 checkpoint .</w:t>
      </w:r>
    </w:p>
    <w:p>
      <w:pPr>
        <w:pStyle w:val="BodyText"/>
      </w:pPr>
      <w:r>
        <w:t xml:space="preserve">Table </w:t>
      </w:r>
      <w:hyperlink w:anchor="tab:cells">
        <w:r>
          <w:rPr>
            <w:rStyle w:val="Hyperlink"/>
          </w:rPr>
          <w:t xml:space="preserve">1</w:t>
        </w:r>
      </w:hyperlink>
      <w:r>
        <w:t xml:space="preserve"> </w:t>
      </w:r>
      <w:r>
        <w:t xml:space="preserve">reports the six child validation cells and descriptive C0 English. Co-primary contrasts from the Gate U seal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R</m:t>
                  </m:r>
                </m:e>
                <m:sub>
                  <m:r>
                    <m:rPr>
                      <m:sty m:val="p"/>
                    </m:rPr>
                    <m:t>T</m:t>
                  </m:r>
                  <m:r>
                    <m:rPr>
                      <m:sty m:val="p"/>
                    </m:rP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1.316637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−</m:t>
              </m:r>
              <m:r>
                <m:t>0.01</m:t>
              </m:r>
              <m:r>
                <m:t> </m:t>
              </m:r>
              <m:r>
                <m:rPr>
                  <m:nor/>
                  <m:sty m:val="p"/>
                </m:rPr>
                <m:t>(observed)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A</m:t>
                  </m:r>
                </m:e>
                <m:sub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1.375277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−</m:t>
              </m:r>
              <m:r>
                <m:t>0.01</m:t>
              </m:r>
              <m:r>
                <m:t> </m:t>
              </m:r>
              <m:r>
                <m:rPr>
                  <m:nor/>
                  <m:sty m:val="p"/>
                </m:rPr>
                <m:t>(observed)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C0 English (</w:t>
      </w:r>
      <m:oMath>
        <m:r>
          <m:t>2.615645</m:t>
        </m:r>
      </m:oMath>
      <w:r>
        <w:t xml:space="preserve">) is descriptive and excluded from the contrasts.</w:t>
      </w:r>
    </w:p>
    <w:bookmarkStart w:id="21" w:name="tab:cells"/>
    <w:p>
      <w:pPr>
        <w:pStyle w:val="TableCaption"/>
      </w:pPr>
      <w:r>
        <w:t xml:space="preserve">Full-split validation BPB after terminal d20 checkpoints. Six-decimal reporting as filed. C0 English is descriptive.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Full-split validation BPB after terminal d20 checkpoints. Six-decimal reporting as filed. C0 English is descriptive.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Arm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Tagalog val BPB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English val BPB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C0 (frozen parent)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2.615645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C1 extra Tagalog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0.785486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2.878106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C2 pure English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2.517909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1.333106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C3 token-share mix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1.201273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1.502828</m:t>
              </m:r>
            </m:oMath>
            <w:r>
              <w:t xml:space="preserve">​</w:t>
            </w:r>
          </w:p>
        </w:tc>
      </w:tr>
    </w:tbl>
    <w:bookmarkEnd w:id="21"/>
    <w:p>
      <w:pPr>
        <w:pStyle w:val="BodyText"/>
      </w:pPr>
      <w:r>
        <w:t xml:space="preserve">Under this preregistered token-share-locked mixture, P4 observed lower Tagalog BPB than pure English continuation and lower English BPB than extra Tagalog continuation in the stated apparatus. One seed; no CI/</w:t>
      </w:r>
      <m:oMath>
        <m:r>
          <m:t>p</m:t>
        </m:r>
      </m:oMath>
      <w:r>
        <w:t xml:space="preserve">-value/population claim; C3 is not P3 B3; P4 does not amend #307342.</w:t>
      </w:r>
    </w:p>
    <w:p>
      <w:pPr>
        <w:pStyle w:val="BodyText"/>
      </w:pPr>
      <w:r>
        <w:t xml:space="preserve">A measured reduction in the P3-style relative Tagalog retention cost within this frozen P4 apparatus, not a general mitigation of catastrophic forgetting.</w:t>
      </w:r>
    </w:p>
    <w:p>
      <w:pPr>
        <w:pStyle w:val="BodyText"/>
      </w:pPr>
      <w:r>
        <w:t xml:space="preserve">One authorized C3-only secondary test event reported English test BPB</w:t>
      </w:r>
      <w:r>
        <w:t xml:space="preserve"> </w:t>
      </w:r>
      <m:oMath>
        <m:r>
          <m:t>1.513698</m:t>
        </m:r>
      </m:oMath>
      <w:r>
        <w:t xml:space="preserve"> </w:t>
      </w:r>
      <w:r>
        <w:t xml:space="preserve">and Tagalog test BPB</w:t>
      </w:r>
      <w:r>
        <w:t xml:space="preserve"> </w:t>
      </w:r>
      <m:oMath>
        <m:r>
          <m:t>1.202140</m:t>
        </m:r>
      </m:oMath>
      <w:r>
        <w:t xml:space="preserve">. Tests do not alter sealed contrasts and are not co-primary.</w:t>
      </w:r>
    </w:p>
    <w:bookmarkEnd w:id="22"/>
    <w:bookmarkStart w:id="23" w:name="sec:disc"/>
    <w:p>
      <w:pPr>
        <w:pStyle w:val="Heading1"/>
      </w:pPr>
      <w:r>
        <w:t xml:space="preserve">Discussion</w:t>
      </w:r>
    </w:p>
    <w:p>
      <w:pPr>
        <w:pStyle w:val="FirstParagraph"/>
      </w:pPr>
      <w:r>
        <w:t xml:space="preserve">C3 sits between C1 and C2 on both languages, as a token-share trade-off rather than a claim that</w:t>
      </w:r>
      <w:r>
        <w:t xml:space="preserve"> </w:t>
      </w:r>
      <m:oMath>
        <m:sSub>
          <m:e>
            <m:r>
              <m:t>q</m:t>
            </m:r>
          </m:e>
          <m:sub>
            <m:r>
              <m:rPr>
                <m:sty m:val="p"/>
              </m:rPr>
              <m:t>T</m:t>
            </m:r>
            <m:r>
              <m:rPr>
                <m:sty m:val="p"/>
              </m:rPr>
              <m:t>L</m:t>
            </m:r>
          </m:sub>
        </m:sSub>
        <m:r>
          <m:rPr>
            <m:sty m:val="p"/>
          </m:rPr>
          <m:t>=</m:t>
        </m:r>
        <m:r>
          <m:t>0.50</m:t>
        </m:r>
      </m:oMath>
      <w:r>
        <w:t xml:space="preserve"> </w:t>
      </w:r>
      <w:r>
        <w:t xml:space="preserve">is optimal. Byte share of the packed mix is descriptive; 50/50 source-content tokens is not 50/50 documents and is not 50/50 UTF-8 bytes. The result is a pattern observed in one seed under a frozen P4 apparatus. It does not independently confirm P3. It does not show that P3 B3 was</w:t>
      </w:r>
      <w:r>
        <w:t xml:space="preserve"> </w:t>
      </w:r>
      <w:r>
        <w:t xml:space="preserve">“fixed.”</w:t>
      </w:r>
      <w:r>
        <w:t xml:space="preserve"> </w:t>
      </w:r>
      <w:r>
        <w:t xml:space="preserve">It does not establish a universal mixture law.</w:t>
      </w:r>
    </w:p>
    <w:bookmarkEnd w:id="23"/>
    <w:bookmarkStart w:id="24" w:name="sec:limit"/>
    <w:p>
      <w:pPr>
        <w:pStyle w:val="Heading1"/>
      </w:pPr>
      <w:r>
        <w:t xml:space="preserve">Limitations</w:t>
      </w:r>
    </w:p>
    <w:p>
      <w:pPr>
        <w:pStyle w:val="FirstParagraph"/>
      </w:pPr>
      <w:r>
        <w:t xml:space="preserve">One seed; one tokenizer; WikiText-family text only; no chat, SFT, CORE, or multi-seed population inference. Confirmatory GPU work used a rented NVIDIA A40. Raw test JSONL remains restricted. Hub weight release, if any, must ship C0+C1+C2+C3 together with tokenizer and meta; C3 alone is prohibited. Byte-balanced mix is a separate filing (P6-B). Multi-seed is a separate filing (P5).</w:t>
      </w:r>
    </w:p>
    <w:p>
      <w:pPr>
        <w:pStyle w:val="BodyText"/>
      </w:pPr>
      <w:r>
        <w:t xml:space="preserve">A technical incident at Gate V (missing English test JSONL on the GPU host) failed before any test score. Files were restored; V was rerun once from the U seal with test-access still 0 at U. Frozen English train JSONL contains intra-split duplicate rows (28</w:t>
      </w:r>
      <w:r>
        <w:t xml:space="preserve">,</w:t>
      </w:r>
      <w:r>
        <w:t xml:space="preserve">472 rows / 28</w:t>
      </w:r>
      <w:r>
        <w:t xml:space="preserve">,</w:t>
      </w:r>
      <w:r>
        <w:t xml:space="preserve">232 unique); they were not dropped. Cross-split overlap was 0.</w:t>
      </w:r>
    </w:p>
    <w:bookmarkEnd w:id="24"/>
    <w:bookmarkStart w:id="25" w:name="sec:dev"/>
    <w:p>
      <w:pPr>
        <w:pStyle w:val="Heading1"/>
      </w:pPr>
      <w:r>
        <w:t xml:space="preserve">Deviations</w:t>
      </w:r>
    </w:p>
    <w:p>
      <w:pPr>
        <w:pStyle w:val="FirstParagraph"/>
      </w:pPr>
      <w:r>
        <w:t xml:space="preserve">No protocol stop. No break-glass. No additional confirmatory validation or test eval after Gate X. The V JSONL miss is a technical incident, not a science change.</w:t>
      </w:r>
    </w:p>
    <w:bookmarkEnd w:id="25"/>
    <w:bookmarkStart w:id="27" w:name="availability"/>
    <w:p>
      <w:pPr>
        <w:pStyle w:val="Heading1"/>
      </w:pPr>
      <w:r>
        <w:t xml:space="preserve">Availability</w:t>
      </w:r>
    </w:p>
    <w:p>
      <w:pPr>
        <w:numPr>
          <w:ilvl w:val="0"/>
          <w:numId w:val="1002"/>
        </w:numPr>
      </w:pPr>
      <w:r>
        <w:t xml:space="preserve">AsPredicted #307591:</w:t>
      </w:r>
      <w:r>
        <w:t xml:space="preserve"> </w:t>
      </w:r>
      <w:hyperlink r:id="rId9">
        <w:r>
          <w:rPr>
            <w:rStyle w:val="Hyperlink"/>
          </w:rPr>
          <w:t xml:space="preserve">https://aspredicted.org/if84km.pdf</w:t>
        </w:r>
      </w:hyperlink>
    </w:p>
    <w:p>
      <w:pPr>
        <w:numPr>
          <w:ilvl w:val="0"/>
          <w:numId w:val="1002"/>
        </w:numPr>
      </w:pPr>
      <w:r>
        <w:t xml:space="preserve">ResearchBox #8869:</w:t>
      </w:r>
      <w:r>
        <w:t xml:space="preserve"> </w:t>
      </w:r>
      <w:hyperlink r:id="rId10">
        <w:r>
          <w:rPr>
            <w:rStyle w:val="Hyperlink"/>
          </w:rPr>
          <w:t xml:space="preserve">https://researchbox.org/8869</w:t>
        </w:r>
      </w:hyperlink>
      <w:r>
        <w:br/>
      </w:r>
      <w:r>
        <w:t xml:space="preserve">(peer-review passcode</w:t>
      </w:r>
      <w:r>
        <w:t xml:space="preserve"> </w:t>
      </w:r>
      <w:r>
        <w:rPr>
          <w:rStyle w:val="VerbatimChar"/>
        </w:rPr>
        <w:t xml:space="preserve">ABMSAN</w:t>
      </w:r>
      <w:r>
        <w:t xml:space="preserve">; FOR PEER REVIEW; not Make Public)</w:t>
      </w:r>
    </w:p>
    <w:p>
      <w:pPr>
        <w:numPr>
          <w:ilvl w:val="0"/>
          <w:numId w:val="1002"/>
        </w:numPr>
      </w:pPr>
      <w:r>
        <w:t xml:space="preserve">AsCollected #2471 (</w:t>
      </w:r>
      <w:r>
        <w:rPr>
          <w:rStyle w:val="VerbatimChar"/>
        </w:rPr>
        <w:t xml:space="preserve">NANOCHAT-FILIPINO-P4</w:t>
      </w:r>
      <w:r>
        <w:t xml:space="preserve">)</w:t>
      </w:r>
    </w:p>
    <w:p>
      <w:pPr>
        <w:numPr>
          <w:ilvl w:val="0"/>
          <w:numId w:val="1002"/>
        </w:numPr>
      </w:pPr>
      <w:r>
        <w:t xml:space="preserve">Study record (GitHub):</w:t>
      </w:r>
      <w:r>
        <w:br/>
      </w:r>
      <w:hyperlink r:id="rId11">
        <w:r>
          <w:rPr>
            <w:rStyle w:val="Hyperlink"/>
          </w:rPr>
          <w:t xml:space="preserve">https://github.com/pageman/nanochat-filipino/tree/main/docs/p4</w:t>
        </w:r>
      </w:hyperlink>
    </w:p>
    <w:p>
      <w:pPr>
        <w:numPr>
          <w:ilvl w:val="0"/>
          <w:numId w:val="1002"/>
        </w:numPr>
      </w:pPr>
      <w:r>
        <w:t xml:space="preserve">Code and audit trees (GitHub):</w:t>
      </w:r>
      <w:r>
        <w:br/>
      </w:r>
      <w:hyperlink r:id="rId26">
        <w:r>
          <w:rPr>
            <w:rStyle w:val="Hyperlink"/>
          </w:rPr>
          <w:t xml:space="preserve">https://github.com/pageman/nanochat-filipino</w:t>
        </w:r>
      </w:hyperlink>
      <w:r>
        <w:br/>
      </w:r>
      <w:r>
        <w:t xml:space="preserve">P4-only:</w:t>
      </w:r>
      <w:r>
        <w:t xml:space="preserve"> </w:t>
      </w:r>
      <w:r>
        <w:rPr>
          <w:rStyle w:val="VerbatimChar"/>
        </w:rPr>
        <w:t xml:space="preserve">scripts/p4/</w:t>
      </w:r>
      <w:r>
        <w:t xml:space="preserve">,</w:t>
      </w:r>
      <w:r>
        <w:t xml:space="preserve"> </w:t>
      </w:r>
      <w:r>
        <w:rPr>
          <w:rStyle w:val="VerbatimChar"/>
        </w:rPr>
        <w:t xml:space="preserve">docs/papers/p4-token-share-mix/</w:t>
      </w:r>
      <w:r>
        <w:t xml:space="preserve">,</w:t>
      </w:r>
      <w:r>
        <w:t xml:space="preserve"> </w:t>
      </w:r>
      <w:r>
        <w:rPr>
          <w:rStyle w:val="VerbatimChar"/>
        </w:rPr>
        <w:t xml:space="preserve">docs/run-cards/p4/</w:t>
      </w:r>
      <w:r>
        <w:t xml:space="preserve">,</w:t>
      </w:r>
      <w:r>
        <w:t xml:space="preserve"> </w:t>
      </w:r>
      <w:r>
        <w:rPr>
          <w:rStyle w:val="VerbatimChar"/>
        </w:rPr>
        <w:t xml:space="preserve">results/p4/</w:t>
      </w:r>
      <w:r>
        <w:t xml:space="preserve">,</w:t>
      </w:r>
      <w:r>
        <w:t xml:space="preserve"> </w:t>
      </w:r>
      <w:r>
        <w:rPr>
          <w:rStyle w:val="VerbatimChar"/>
        </w:rPr>
        <w:t xml:space="preserve">docs/hub/p4-token-share-mix/</w:t>
      </w:r>
    </w:p>
    <w:p>
      <w:pPr>
        <w:numPr>
          <w:ilvl w:val="0"/>
          <w:numId w:val="1002"/>
        </w:numPr>
      </w:pPr>
      <w:r>
        <w:t xml:space="preserve">Weights (Hugging Face Hub):</w:t>
      </w:r>
      <w:r>
        <w:br/>
      </w:r>
      <w:hyperlink r:id="rId12">
        <w:r>
          <w:rPr>
            <w:rStyle w:val="Hyperlink"/>
          </w:rPr>
          <w:t xml:space="preserve">https://huggingface.co/pageman/nanochat-filipino-p4-token-share-mix</w:t>
        </w:r>
      </w:hyperlink>
      <w:r>
        <w:br/>
      </w:r>
      <w:r>
        <w:t xml:space="preserve">(C0+C1+C2+C3 together; never C3 alone; not on P1.1/P2/P3 Hub IDs).</w:t>
      </w:r>
    </w:p>
    <w:p>
      <w:pPr>
        <w:pStyle w:val="FirstParagraph"/>
      </w:pPr>
      <w:r>
        <w:t xml:space="preserve">Held-out test text is not redistributed. Host credentials are not published.</w:t>
      </w:r>
    </w:p>
    <w:bookmarkEnd w:id="27"/>
    <w:bookmarkStart w:id="28" w:name="ethics"/>
    <w:p>
      <w:pPr>
        <w:pStyle w:val="Heading1"/>
      </w:pPr>
      <w:r>
        <w:t xml:space="preserve">Ethics</w:t>
      </w:r>
    </w:p>
    <w:p>
      <w:pPr>
        <w:pStyle w:val="FirstParagraph"/>
      </w:pPr>
      <w:r>
        <w:t xml:space="preserve">Public Wikipedia-derived corpora. No human-subjects experiment. The ResearchBox remains passcode-protected for peer review and is not made public by this paper.</w:t>
      </w:r>
    </w:p>
    <w:bookmarkEnd w:id="28"/>
    <w:bookmarkStart w:id="29" w:name="acknowledgements"/>
    <w:p>
      <w:pPr>
        <w:pStyle w:val="Heading1"/>
      </w:pPr>
      <w:r>
        <w:t xml:space="preserve">Acknowledgements</w:t>
      </w:r>
    </w:p>
    <w:p>
      <w:pPr>
        <w:pStyle w:val="FirstParagraph"/>
      </w:pPr>
      <w:r>
        <w:t xml:space="preserve">Thanks to Manus 1.6 and Cursor.com(Auto) for the drafting, formatting, and solutioning of the paper. WikiText-TL-39 is due to Cruz and Cheng </w:t>
      </w:r>
      <w:r>
        <w:t xml:space="preserve">. WikiText-103 is due to Merity et al. </w:t>
      </w:r>
      <w:r>
        <w:t xml:space="preserve">. nanochat is due to Karpathy </w:t>
      </w:r>
      <w:r>
        <w:t xml:space="preserve">. Errors remain the author’s.</w:t>
      </w:r>
    </w:p>
    <w:bookmarkEnd w:id="29"/>
    <w:bookmarkStart w:id="30" w:name="funding"/>
    <w:p>
      <w:pPr>
        <w:pStyle w:val="Heading1"/>
      </w:pPr>
      <w:r>
        <w:t xml:space="preserve">Funding</w:t>
      </w:r>
    </w:p>
    <w:p>
      <w:pPr>
        <w:pStyle w:val="FirstParagraph"/>
      </w:pPr>
      <w:r>
        <w:t xml:space="preserve">No dedicated grant. GPU time (Runpod A40) was paid by the author.</w:t>
      </w:r>
    </w:p>
    <w:bookmarkEnd w:id="30"/>
    <w:bookmarkStart w:id="32" w:name="app:hashes"/>
    <w:p>
      <w:pPr>
        <w:pStyle w:val="Heading1"/>
      </w:pPr>
      <w:r>
        <w:t xml:space="preserve">Selected hashes</w:t>
      </w:r>
    </w:p>
    <w:p>
      <w:pPr>
        <w:numPr>
          <w:ilvl w:val="0"/>
          <w:numId w:val="1003"/>
        </w:numPr>
      </w:pPr>
      <w:r>
        <w:t xml:space="preserve">Pin / nanochat:</w:t>
      </w:r>
    </w:p>
    <w:p>
      <w:pPr>
        <w:numPr>
          <w:ilvl w:val="0"/>
          <w:numId w:val="1003"/>
        </w:numPr>
      </w:pPr>
      <w:r>
        <w:t xml:space="preserve">C0 / I d20:</w:t>
      </w:r>
    </w:p>
    <w:p>
      <w:pPr>
        <w:numPr>
          <w:ilvl w:val="0"/>
          <w:numId w:val="1003"/>
        </w:numPr>
      </w:pPr>
      <w:r>
        <w:t xml:space="preserve">C1:</w:t>
      </w:r>
    </w:p>
    <w:p>
      <w:pPr>
        <w:numPr>
          <w:ilvl w:val="0"/>
          <w:numId w:val="1003"/>
        </w:numPr>
      </w:pPr>
      <w:r>
        <w:t xml:space="preserve">C2:</w:t>
      </w:r>
    </w:p>
    <w:p>
      <w:pPr>
        <w:numPr>
          <w:ilvl w:val="0"/>
          <w:numId w:val="1003"/>
        </w:numPr>
      </w:pPr>
      <w:r>
        <w:t xml:space="preserve">C3:</w:t>
      </w:r>
    </w:p>
    <w:p>
      <w:pPr>
        <w:numPr>
          <w:ilvl w:val="0"/>
          <w:numId w:val="1003"/>
        </w:numPr>
      </w:pPr>
      <w:r>
        <w:t xml:space="preserve">U seal:</w:t>
      </w:r>
    </w:p>
    <w:p>
      <w:pPr>
        <w:numPr>
          <w:ilvl w:val="0"/>
          <w:numId w:val="1003"/>
        </w:numPr>
      </w:pPr>
      <w:r>
        <w:t xml:space="preserve">Evaluator:</w:t>
      </w:r>
    </w:p>
    <w:p>
      <w:pPr>
        <w:numPr>
          <w:ilvl w:val="0"/>
          <w:numId w:val="1003"/>
        </w:numPr>
      </w:pPr>
      <w:r>
        <w:t xml:space="preserve">Protocol:</w:t>
      </w:r>
    </w:p>
    <w:p>
      <w:pPr>
        <w:numPr>
          <w:ilvl w:val="0"/>
          <w:numId w:val="1003"/>
        </w:numPr>
      </w:pPr>
      <w:r>
        <w:t xml:space="preserve">Gate bible:</w:t>
      </w:r>
    </w:p>
    <w:p>
      <w:pPr>
        <w:numPr>
          <w:ilvl w:val="0"/>
          <w:numId w:val="1003"/>
        </w:numPr>
      </w:pPr>
      <w:r>
        <w:t xml:space="preserve">Addendum:</w:t>
      </w:r>
    </w:p>
    <w:p>
      <w:pPr>
        <w:numPr>
          <w:ilvl w:val="0"/>
          <w:numId w:val="1003"/>
        </w:numPr>
      </w:pPr>
      <w:r>
        <w:t xml:space="preserve">AsPredicted PDF:</w:t>
      </w:r>
    </w:p>
    <w:p>
      <w:pPr>
        <w:pStyle w:val="FirstParagraph"/>
      </w:pPr>
      <w:r>
        <w:t xml:space="preserve">99</w:t>
      </w:r>
    </w:p>
    <w:p>
      <w:pPr>
        <w:pStyle w:val="BodyText"/>
      </w:pPr>
      <w:r>
        <w:t xml:space="preserve">P. Pajo.</w:t>
      </w:r>
      <w:r>
        <w:t xml:space="preserve"> </w:t>
      </w:r>
      <w:r>
        <w:t xml:space="preserve">Depth-wise Tagalog language-model scaling with nanochat on WikiText-TL-39.</w:t>
      </w:r>
      <w:r>
        <w:t xml:space="preserve"> </w:t>
      </w:r>
      <w:r>
        <w:t xml:space="preserve">AsPredicted #306780, 2026.</w:t>
      </w:r>
    </w:p>
    <w:p>
      <w:pPr>
        <w:pStyle w:val="BodyText"/>
      </w:pPr>
      <w:r>
        <w:t xml:space="preserve">P. Pajo.</w:t>
      </w:r>
      <w:r>
        <w:t xml:space="preserve"> </w:t>
      </w:r>
      <w:r>
        <w:t xml:space="preserve">English retention and Tagalog acquisition under equal-budget nanochat continual pretraining.</w:t>
      </w:r>
      <w:r>
        <w:t xml:space="preserve"> </w:t>
      </w:r>
      <w:r>
        <w:t xml:space="preserve">AsPredicted #306935, 2026.</w:t>
      </w:r>
    </w:p>
    <w:p>
      <w:pPr>
        <w:pStyle w:val="BodyText"/>
      </w:pPr>
      <w:r>
        <w:t xml:space="preserve">P. Pajo.</w:t>
      </w:r>
      <w:r>
        <w:t xml:space="preserve"> </w:t>
      </w:r>
      <w:r>
        <w:t xml:space="preserve">Tagalog retention and English acquisition under equal-budget nanochat continual pretraining.</w:t>
      </w:r>
      <w:r>
        <w:t xml:space="preserve"> </w:t>
      </w:r>
      <w:r>
        <w:t xml:space="preserve">AsPredicted #307342, 2026.</w:t>
      </w:r>
    </w:p>
    <w:p>
      <w:pPr>
        <w:pStyle w:val="BodyText"/>
      </w:pPr>
      <w:r>
        <w:t xml:space="preserve">AsPredicted #307591.</w:t>
      </w:r>
      <w:r>
        <w:t xml:space="preserve"> </w:t>
      </w:r>
      <w:r>
        <w:t xml:space="preserve">P4: token-share mix after fresh TL parent (nanochat, TL-39/WikiText-103).</w:t>
      </w:r>
      <w:r>
        <w:t xml:space="preserve"> </w:t>
      </w:r>
      <w:hyperlink r:id="rId9">
        <w:r>
          <w:rPr>
            <w:rStyle w:val="Hyperlink"/>
          </w:rPr>
          <w:t xml:space="preserve">https://aspredicted.org/if84km.pdf</w:t>
        </w:r>
      </w:hyperlink>
      <w:r>
        <w:t xml:space="preserve">, 2026.</w:t>
      </w:r>
    </w:p>
    <w:p>
      <w:pPr>
        <w:pStyle w:val="BodyText"/>
      </w:pPr>
      <w:r>
        <w:t xml:space="preserve">J. C. B. Cruz and C. Cheng.</w:t>
      </w:r>
      <w:r>
        <w:t xml:space="preserve"> </w:t>
      </w:r>
      <w:r>
        <w:t xml:space="preserve">Evaluating Filipino linguistic resources.</w:t>
      </w:r>
      <w:r>
        <w:t xml:space="preserve"> </w:t>
      </w:r>
      <w:r>
        <w:t xml:space="preserve">.</w:t>
      </w:r>
    </w:p>
    <w:p>
      <w:pPr>
        <w:pStyle w:val="BodyText"/>
      </w:pPr>
      <w:r>
        <w:t xml:space="preserve">A. Karpathy.</w:t>
      </w:r>
      <w:r>
        <w:t xml:space="preserve"> </w:t>
      </w:r>
      <w:r>
        <w:t xml:space="preserve">nanochat.</w:t>
      </w:r>
      <w:r>
        <w:t xml:space="preserve"> </w:t>
      </w:r>
      <w:hyperlink r:id="rId31">
        <w:r>
          <w:rPr>
            <w:rStyle w:val="Hyperlink"/>
          </w:rPr>
          <w:t xml:space="preserve">https://github.com/karpathy/nanochat</w:t>
        </w:r>
      </w:hyperlink>
      <w:r>
        <w:t xml:space="preserve">, 2026.</w:t>
      </w:r>
    </w:p>
    <w:p>
      <w:pPr>
        <w:pStyle w:val="BodyText"/>
      </w:pPr>
      <w:r>
        <w:t xml:space="preserve">S. Merity, C. Xiong, J. Bradbury, and R. Socher.</w:t>
      </w:r>
      <w:r>
        <w:t xml:space="preserve"> </w:t>
      </w:r>
      <w:r>
        <w:t xml:space="preserve">Pointer sentinel mixture models.</w:t>
      </w:r>
      <w:r>
        <w:t xml:space="preserve"> </w:t>
      </w:r>
      <w:r>
        <w:rPr>
          <w:i/>
          <w:iCs/>
        </w:rPr>
        <w:t xml:space="preserve">ICLR</w:t>
      </w:r>
      <w:r>
        <w:t xml:space="preserve">, 2017.</w:t>
      </w:r>
    </w:p>
    <w:p>
      <w:pPr>
        <w:pStyle w:val="BodyText"/>
      </w:pPr>
      <w:r>
        <w:t xml:space="preserve">H. Shi et al.</w:t>
      </w:r>
      <w:r>
        <w:t xml:space="preserve"> </w:t>
      </w:r>
      <w:r>
        <w:t xml:space="preserve">Continual learning of large language models: A comprehensive survey.</w:t>
      </w:r>
      <w:r>
        <w:t xml:space="preserve"> </w:t>
      </w:r>
      <w:r>
        <w:rPr>
          <w:i/>
          <w:iCs/>
        </w:rPr>
        <w:t xml:space="preserve">arXiv:2404.16789</w:t>
      </w:r>
      <w:r>
        <w:t xml:space="preserve">, 2024.</w:t>
      </w:r>
    </w:p>
    <w:p>
      <w:pPr>
        <w:pStyle w:val="BodyText"/>
      </w:pPr>
      <w:r>
        <w:t xml:space="preserve">Y. Luo et al.</w:t>
      </w:r>
      <w:r>
        <w:t xml:space="preserve"> </w:t>
      </w:r>
      <w:r>
        <w:t xml:space="preserve">An empirical study of catastrophic forgetting in large language models during continual fine-tuning.</w:t>
      </w:r>
      <w:r>
        <w:t xml:space="preserve"> </w:t>
      </w:r>
      <w:r>
        <w:rPr>
          <w:i/>
          <w:iCs/>
        </w:rPr>
        <w:t xml:space="preserve">arXiv:2308.08747</w:t>
      </w:r>
      <w:r>
        <w:t xml:space="preserve">, 2023.</w:t>
      </w:r>
    </w:p>
    <w:p>
      <w:pPr>
        <w:pStyle w:val="BodyText"/>
      </w:pPr>
      <w:r>
        <w:t xml:space="preserve">V. V. Ramasesh, A. Lewkowycz, and E. Dyer.</w:t>
      </w:r>
      <w:r>
        <w:t xml:space="preserve"> </w:t>
      </w:r>
      <w:r>
        <w:t xml:space="preserve">Effect of scale on catastrophic forgetting in neural networks.</w:t>
      </w:r>
      <w:r>
        <w:t xml:space="preserve"> </w:t>
      </w:r>
      <w:r>
        <w:rPr>
          <w:i/>
          <w:iCs/>
        </w:rPr>
        <w:t xml:space="preserve">ICLR</w:t>
      </w:r>
      <w:r>
        <w:t xml:space="preserve">, 2022.</w:t>
      </w:r>
    </w:p>
    <w:p>
      <w:pPr>
        <w:pStyle w:val="BodyText"/>
      </w:pPr>
      <w:r>
        <w:t xml:space="preserve">M. McCloskey and N. J. Cohen.</w:t>
      </w:r>
      <w:r>
        <w:t xml:space="preserve"> </w:t>
      </w:r>
      <w:r>
        <w:t xml:space="preserve">Catastrophic interference in connectionist networks: The sequential learning problem.</w:t>
      </w:r>
      <w:r>
        <w:t xml:space="preserve"> </w:t>
      </w:r>
      <w:r>
        <w:rPr>
          <w:i/>
          <w:iCs/>
        </w:rPr>
        <w:t xml:space="preserve">Psychology of Learning and Motivation</w:t>
      </w:r>
      <w:r>
        <w:t xml:space="preserve">, 24:109–165, 1989.</w:t>
      </w:r>
    </w:p>
    <w:p>
      <w:pPr>
        <w:pStyle w:val="BodyText"/>
      </w:pPr>
      <w:r>
        <w:t xml:space="preserve">R. M. French.</w:t>
      </w:r>
      <w:r>
        <w:t xml:space="preserve"> </w:t>
      </w:r>
      <w:r>
        <w:t xml:space="preserve">Catastrophic forgetting in connectionist networks.</w:t>
      </w:r>
      <w:r>
        <w:t xml:space="preserve"> </w:t>
      </w:r>
      <w:r>
        <w:rPr>
          <w:i/>
          <w:iCs/>
        </w:rPr>
        <w:t xml:space="preserve">Trends in Cognitive Sciences</w:t>
      </w:r>
      <w:r>
        <w:t xml:space="preserve">, 3(4):128–135, 1999.</w:t>
      </w:r>
    </w:p>
    <w:p>
      <w:pPr>
        <w:pStyle w:val="BodyText"/>
      </w:pPr>
      <w:r>
        <w:t xml:space="preserve">J. Kaplan et al.</w:t>
      </w:r>
      <w:r>
        <w:t xml:space="preserve"> </w:t>
      </w:r>
      <w:r>
        <w:t xml:space="preserve">Scaling laws for neural language models.</w:t>
      </w:r>
      <w:r>
        <w:t xml:space="preserve"> </w:t>
      </w:r>
      <w:r>
        <w:rPr>
          <w:i/>
          <w:iCs/>
        </w:rPr>
        <w:t xml:space="preserve">arXiv:2001.08361</w:t>
      </w:r>
      <w:r>
        <w:t xml:space="preserve">, 2020.</w:t>
      </w:r>
    </w:p>
    <w:p>
      <w:pPr>
        <w:pStyle w:val="BodyText"/>
      </w:pPr>
      <w:r>
        <w:t xml:space="preserve">J. Hoffmann et al.</w:t>
      </w:r>
      <w:r>
        <w:t xml:space="preserve"> </w:t>
      </w:r>
      <w:r>
        <w:t xml:space="preserve">Training compute-optimal large language models.</w:t>
      </w:r>
      <w:r>
        <w:t xml:space="preserve"> </w:t>
      </w:r>
      <w:r>
        <w:rPr>
          <w:i/>
          <w:iCs/>
        </w:rPr>
        <w:t xml:space="preserve">NeurIPS</w:t>
      </w:r>
      <w:r>
        <w:t xml:space="preserve">, 2022.</w:t>
      </w:r>
    </w:p>
    <w:p>
      <w:pPr>
        <w:pStyle w:val="BodyText"/>
      </w:pPr>
      <w:r>
        <w:t xml:space="preserve">N. Muennighoff et al.</w:t>
      </w:r>
      <w:r>
        <w:t xml:space="preserve"> </w:t>
      </w:r>
      <w:r>
        <w:t xml:space="preserve">Scaling data-constrained language models.</w:t>
      </w:r>
      <w:r>
        <w:t xml:space="preserve"> </w:t>
      </w:r>
      <w:r>
        <w:rPr>
          <w:i/>
          <w:iCs/>
        </w:rPr>
        <w:t xml:space="preserve">NeurIPS</w:t>
      </w:r>
      <w:r>
        <w:t xml:space="preserve">, 2023.</w:t>
      </w:r>
    </w:p>
    <w:p>
      <w:pPr>
        <w:pStyle w:val="BodyText"/>
      </w:pPr>
      <w:r>
        <w:t xml:space="preserve">C. E. Shannon.</w:t>
      </w:r>
      <w:r>
        <w:t xml:space="preserve"> </w:t>
      </w:r>
      <w:r>
        <w:t xml:space="preserve">Prediction and entropy of printed English.</w:t>
      </w:r>
      <w:r>
        <w:t xml:space="preserve"> </w:t>
      </w:r>
      <w:r>
        <w:rPr>
          <w:i/>
          <w:iCs/>
        </w:rPr>
        <w:t xml:space="preserve">Bell System Technical Journal</w:t>
      </w:r>
      <w:r>
        <w:t xml:space="preserve">, 30(1):50–64, 1951.</w:t>
      </w:r>
    </w:p>
    <w:p>
      <w:pPr>
        <w:pStyle w:val="BodyText"/>
      </w:pPr>
      <w:r>
        <w:t xml:space="preserve">T. Brown et al.</w:t>
      </w:r>
      <w:r>
        <w:t xml:space="preserve"> </w:t>
      </w:r>
      <w:r>
        <w:t xml:space="preserve">Language models are few-shot learners.</w:t>
      </w:r>
      <w:r>
        <w:t xml:space="preserve"> </w:t>
      </w:r>
      <w:r>
        <w:rPr>
          <w:i/>
          <w:iCs/>
        </w:rPr>
        <w:t xml:space="preserve">NeurIPS</w:t>
      </w:r>
      <w:r>
        <w:t xml:space="preserve">, 2020.</w:t>
      </w:r>
    </w:p>
    <w:p>
      <w:pPr>
        <w:pStyle w:val="BodyText"/>
      </w:pPr>
      <w:r>
        <w:t xml:space="preserve">B. A. Nosek et al.</w:t>
      </w:r>
      <w:r>
        <w:t xml:space="preserve"> </w:t>
      </w:r>
      <w:r>
        <w:t xml:space="preserve">The preregistration revolution.</w:t>
      </w:r>
      <w:r>
        <w:t xml:space="preserve"> </w:t>
      </w:r>
      <w:r>
        <w:rPr>
          <w:i/>
          <w:iCs/>
        </w:rPr>
        <w:t xml:space="preserve">PNAS</w:t>
      </w:r>
      <w:r>
        <w:t xml:space="preserve">, 115(11):2600–2606, 2018.</w:t>
      </w:r>
    </w:p>
    <w:p>
      <w:pPr>
        <w:pStyle w:val="BodyText"/>
      </w:pPr>
      <w:r>
        <w:t xml:space="preserve">E.-J. Wagenmakers et al.</w:t>
      </w:r>
      <w:r>
        <w:t xml:space="preserve"> </w:t>
      </w:r>
      <w:r>
        <w:t xml:space="preserve">An agenda for purely confirmatory research.</w:t>
      </w:r>
      <w:r>
        <w:t xml:space="preserve"> </w:t>
      </w:r>
      <w:r>
        <w:rPr>
          <w:i/>
          <w:iCs/>
        </w:rPr>
        <w:t xml:space="preserve">Perspectives on Psychological Science</w:t>
      </w:r>
      <w:r>
        <w:t xml:space="preserve">, 7(6):632–638, 2012.</w:t>
      </w:r>
    </w:p>
    <w:bookmarkEnd w:id="3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https://aspredicted.org/if84km.pdf" TargetMode="External" /><Relationship Type="http://schemas.openxmlformats.org/officeDocument/2006/relationships/hyperlink" Id="rId31" Target="https://github.com/karpathy/nanochat" TargetMode="External" /><Relationship Type="http://schemas.openxmlformats.org/officeDocument/2006/relationships/hyperlink" Id="rId26" Target="https://github.com/pageman/nanochat-filipino" TargetMode="External" /><Relationship Type="http://schemas.openxmlformats.org/officeDocument/2006/relationships/hyperlink" Id="rId11" Target="https://github.com/pageman/nanochat-filipino/tree/main/docs/p4" TargetMode="External" /><Relationship Type="http://schemas.openxmlformats.org/officeDocument/2006/relationships/hyperlink" Id="rId12" Target="https://huggingface.co/pageman/nanochat-filipino-p4-token-share-mix" TargetMode="External" /><Relationship Type="http://schemas.openxmlformats.org/officeDocument/2006/relationships/hyperlink" Id="rId10" Target="https://researchbox.org/8869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https://aspredicted.org/if84km.pdf" TargetMode="External" /><Relationship Type="http://schemas.openxmlformats.org/officeDocument/2006/relationships/hyperlink" Id="rId31" Target="https://github.com/karpathy/nanochat" TargetMode="External" /><Relationship Type="http://schemas.openxmlformats.org/officeDocument/2006/relationships/hyperlink" Id="rId26" Target="https://github.com/pageman/nanochat-filipino" TargetMode="External" /><Relationship Type="http://schemas.openxmlformats.org/officeDocument/2006/relationships/hyperlink" Id="rId11" Target="https://github.com/pageman/nanochat-filipino/tree/main/docs/p4" TargetMode="External" /><Relationship Type="http://schemas.openxmlformats.org/officeDocument/2006/relationships/hyperlink" Id="rId12" Target="https://huggingface.co/pageman/nanochat-filipino-p4-token-share-mix" TargetMode="External" /><Relationship Type="http://schemas.openxmlformats.org/officeDocument/2006/relationships/hyperlink" Id="rId10" Target="https://researchbox.org/8869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Token-Share-Locked English–Tagalog Mixtures after a Fresh Tagalog Parent: A Preregistered Trade-Off Study with nanochat</dc:title>
  <dc:creator>Paul Pajo De La Salle – College of Saint Benilde paulamerigo.pajojr@benilde.edu.ph</dc:creator>
  <cp:keywords/>
  <dcterms:created xsi:type="dcterms:W3CDTF">2026-08-21T17:46:30Z</dcterms:created>
  <dcterms:modified xsi:type="dcterms:W3CDTF">2026-08-21T17:46:30Z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After a newly trained Tagalog nanochat parent passes a filed eligibility gate, does a prospectively frozen mixture whose source-content token share is locked at q_{\mathrm{TL}}=0.50 produce lower Tagalog held-out bits-per-byte (BPB) than pure English continuation and lower English held-out BPB than extra Tagalog continuation? This question was preregistered as AsPredicted #307591 after P3 unblinding and before any P4 tokenizer copy, parent, child, validation BPB, or test BPB existed. P4 is a post-P3, prospectively preregistered exposure-matched mixture trade-off study. It does not amend AsPredicted #306780, #306935, or #307342, and C3 is not P3 B3. A fresh Tagalog parent was trained from WikiText-TL-39 train documents on NVIDIA CUDA (A40) with the carry-forward P3 tokenizer, sequence length T=2048, and Karpathy’s nanochat trainer pinned at commit 92d63d4. After P0-T PASS, the d20 checkpoint was frozen as immutable C0. Matched d20 continuations compared C1 extra Tagalog, C2 pure English, and C3 the frozen token-share mix for D_{\mathrm{phase2}}=19{,}267{,}584 tokens (N=294). Co-primary estimands are R_{\mathrm{TL}}=\mathrm{TL}(C3)-\mathrm{TL}(C2)\le -0.01 and A_{\mathrm{EN}}=\mathrm{EN}(C3)-\mathrm{EN}(C1)\le -0.01. The Gate X release reports R_{\mathrm{TL}}=-1.316637 (observed) and A_{\mathrm{EN}}=-1.375277 (observed). One authorized C3-only secondary test event yielded English 1.513698 and Tagalog 1.202140 BPB; C1 and C2 were not tested. One seed; no confidence interval or population claim. The contribution is a locked token-share trade-off measurement in this apparatus, not a confirmation of P3, not “P3 B3 fixed,” and not a general bilingual optimum.</vt:lpwstr>
  </property>
  <property fmtid="{D5CDD505-2E9C-101B-9397-08002B2CF9AE}" pid="3" name="date">
    <vt:lpwstr>21 August 2026</vt:lpwstr>
  </property>
</Properties>
</file>