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rPr>
        <w:id w:val="-2076654833"/>
      </w:sdtPr>
      <w:sdtEndPr>
        <w:rPr>
          <w:rFonts w:ascii="Times New Roman" w:hAnsi="Times New Roman"/>
          <w:b/>
        </w:rPr>
      </w:sdtEndPr>
      <w:sdtContent>
        <w:p w14:paraId="676DA74F" w14:textId="77777777" w:rsidR="00B76247" w:rsidRDefault="00491FFA">
          <w:pPr>
            <w:spacing w:line="360" w:lineRule="auto"/>
            <w:jc w:val="both"/>
            <w:rPr>
              <w:rFonts w:asciiTheme="minorHAnsi" w:hAnsiTheme="minorHAnsi"/>
            </w:rPr>
          </w:pPr>
          <w:r>
            <w:rPr>
              <w:rFonts w:asciiTheme="minorHAnsi" w:hAnsiTheme="minorHAnsi"/>
              <w:noProof/>
              <w:lang w:val="en-AU" w:eastAsia="zh-CN"/>
            </w:rPr>
            <mc:AlternateContent>
              <mc:Choice Requires="wpg">
                <w:drawing>
                  <wp:anchor distT="0" distB="0" distL="114300" distR="114300" simplePos="0" relativeHeight="251689984" behindDoc="1" locked="0" layoutInCell="1" allowOverlap="1" wp14:anchorId="676DA947" wp14:editId="676DA948">
                    <wp:simplePos x="0" y="0"/>
                    <wp:positionH relativeFrom="page">
                      <wp:posOffset>466725</wp:posOffset>
                    </wp:positionH>
                    <wp:positionV relativeFrom="page">
                      <wp:posOffset>807085</wp:posOffset>
                    </wp:positionV>
                    <wp:extent cx="6864350" cy="4117340"/>
                    <wp:effectExtent l="0" t="0" r="12065" b="0"/>
                    <wp:wrapNone/>
                    <wp:docPr id="193" name="Group 193"/>
                    <wp:cNvGraphicFramePr/>
                    <a:graphic xmlns:a="http://schemas.openxmlformats.org/drawingml/2006/main">
                      <a:graphicData uri="http://schemas.microsoft.com/office/word/2010/wordprocessingGroup">
                        <wpg:wgp>
                          <wpg:cNvGrpSpPr/>
                          <wpg:grpSpPr>
                            <a:xfrm>
                              <a:off x="0" y="0"/>
                              <a:ext cx="6864350" cy="4117340"/>
                              <a:chOff x="0" y="0"/>
                              <a:chExt cx="6864824" cy="411734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Text Box 196"/>
                            <wps:cNvSpPr txBox="1"/>
                            <wps:spPr>
                              <a:xfrm>
                                <a:off x="6824" y="1394612"/>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DA94F" w14:textId="77777777" w:rsidR="00B76247" w:rsidRDefault="00491FFA">
                                  <w:pPr>
                                    <w:pStyle w:val="NoSpacing"/>
                                    <w:jc w:val="center"/>
                                    <w:rPr>
                                      <w:rFonts w:asciiTheme="majorHAnsi" w:eastAsiaTheme="majorEastAsia" w:hAnsiTheme="majorHAnsi" w:cstheme="majorBidi"/>
                                      <w:b/>
                                      <w:bCs/>
                                      <w:caps/>
                                      <w:color w:val="5B9BD5" w:themeColor="accent1"/>
                                      <w:sz w:val="56"/>
                                      <w:szCs w:val="56"/>
                                      <w:lang w:val="en-AU"/>
                                    </w:rPr>
                                  </w:pPr>
                                  <w:r>
                                    <w:rPr>
                                      <w:rFonts w:asciiTheme="majorHAnsi" w:eastAsiaTheme="majorEastAsia" w:hAnsiTheme="majorHAnsi" w:cstheme="majorBidi"/>
                                      <w:b/>
                                      <w:bCs/>
                                      <w:color w:val="5B9BD5" w:themeColor="accent1"/>
                                      <w:sz w:val="56"/>
                                      <w:szCs w:val="56"/>
                                      <w:lang w:val="en-AU"/>
                                    </w:rPr>
                                    <w:t>MAA261- Financial Accounting</w:t>
                                  </w:r>
                                </w:p>
                                <w:p w14:paraId="676DA950" w14:textId="77777777" w:rsidR="00B76247" w:rsidRDefault="00491FFA">
                                  <w:pPr>
                                    <w:pStyle w:val="NoSpacing"/>
                                    <w:jc w:val="center"/>
                                    <w:rPr>
                                      <w:rFonts w:asciiTheme="majorHAnsi" w:eastAsiaTheme="majorEastAsia" w:hAnsiTheme="majorHAnsi" w:cstheme="majorBidi"/>
                                      <w:color w:val="5B9BD5" w:themeColor="accent1"/>
                                      <w:sz w:val="52"/>
                                      <w:szCs w:val="52"/>
                                      <w:lang w:val="en-AU"/>
                                    </w:rPr>
                                  </w:pPr>
                                  <w:r>
                                    <w:rPr>
                                      <w:rFonts w:asciiTheme="majorHAnsi" w:eastAsiaTheme="majorEastAsia" w:hAnsiTheme="majorHAnsi" w:cstheme="majorBidi"/>
                                      <w:color w:val="5B9BD5" w:themeColor="accent1"/>
                                      <w:sz w:val="52"/>
                                      <w:szCs w:val="52"/>
                                      <w:lang w:val="en-AU"/>
                                    </w:rPr>
                                    <w:t>Trimester 3 2017</w:t>
                                  </w:r>
                                </w:p>
                                <w:p w14:paraId="676DA951" w14:textId="77777777" w:rsidR="00B76247" w:rsidRDefault="00491FFA">
                                  <w:pPr>
                                    <w:pStyle w:val="NoSpacing"/>
                                    <w:jc w:val="center"/>
                                    <w:rPr>
                                      <w:rFonts w:asciiTheme="majorHAnsi" w:eastAsiaTheme="majorEastAsia" w:hAnsiTheme="majorHAnsi" w:cstheme="majorBidi"/>
                                      <w:caps/>
                                      <w:color w:val="5B9BD5" w:themeColor="accent1"/>
                                      <w:sz w:val="48"/>
                                      <w:szCs w:val="48"/>
                                      <w:lang w:val="en-AU"/>
                                    </w:rPr>
                                  </w:pPr>
                                  <w:r>
                                    <w:rPr>
                                      <w:rFonts w:asciiTheme="majorHAnsi" w:eastAsiaTheme="majorEastAsia" w:hAnsiTheme="majorHAnsi" w:cstheme="majorBidi"/>
                                      <w:color w:val="5B9BD5" w:themeColor="accent1"/>
                                      <w:sz w:val="48"/>
                                      <w:szCs w:val="48"/>
                                      <w:lang w:val="en-AU"/>
                                    </w:rPr>
                                    <w:t>Deakin University</w:t>
                                  </w:r>
                                </w:p>
                                <w:p w14:paraId="676DA952" w14:textId="77777777" w:rsidR="00B76247" w:rsidRDefault="00491FFA">
                                  <w:pPr>
                                    <w:pStyle w:val="NoSpacing"/>
                                    <w:jc w:val="center"/>
                                    <w:rPr>
                                      <w:rFonts w:asciiTheme="majorHAnsi" w:eastAsiaTheme="majorEastAsia" w:hAnsiTheme="majorHAnsi" w:cstheme="majorBidi"/>
                                      <w:color w:val="5B9BD5" w:themeColor="accent1"/>
                                      <w:sz w:val="48"/>
                                      <w:szCs w:val="48"/>
                                      <w:lang w:val="en-AU"/>
                                    </w:rPr>
                                  </w:pPr>
                                  <w:r>
                                    <w:rPr>
                                      <w:rFonts w:asciiTheme="majorHAnsi" w:eastAsiaTheme="majorEastAsia" w:hAnsiTheme="majorHAnsi" w:cstheme="majorBidi"/>
                                      <w:color w:val="5B9BD5" w:themeColor="accent1"/>
                                      <w:sz w:val="48"/>
                                      <w:szCs w:val="48"/>
                                      <w:lang w:val="en-AU"/>
                                    </w:rPr>
                                    <w:t>Assignment 2 Part B</w:t>
                                  </w:r>
                                </w:p>
                                <w:p w14:paraId="676DA953" w14:textId="77777777" w:rsidR="00B76247" w:rsidRDefault="00B76247">
                                  <w:pPr>
                                    <w:pStyle w:val="NoSpacing"/>
                                    <w:jc w:val="center"/>
                                    <w:rPr>
                                      <w:rFonts w:asciiTheme="majorHAnsi" w:eastAsiaTheme="majorEastAsia" w:hAnsiTheme="majorHAnsi" w:cstheme="majorBidi"/>
                                      <w:caps/>
                                      <w:color w:val="5B9BD5" w:themeColor="accent1"/>
                                      <w:sz w:val="72"/>
                                      <w:szCs w:val="72"/>
                                      <w:lang w:val="en-AU"/>
                                    </w:rPr>
                                  </w:pPr>
                                </w:p>
                              </w:txbxContent>
                            </wps:txbx>
                            <wps:bodyPr rot="0" spcFirstLastPara="0" vertOverflow="overflow" horzOverflow="overflow" vert="horz" wrap="square" lIns="457200" tIns="91440" rIns="457200" bIns="91440" numCol="1" spcCol="0" rtlCol="0" fromWordArt="0" anchor="ctr" anchorCtr="0" forceAA="0" compatLnSpc="1">
                              <a:noAutofit/>
                            </wps:bodyPr>
                          </wps:wsp>
                        </wpg:wgp>
                      </a:graphicData>
                    </a:graphic>
                    <wp14:sizeRelH relativeFrom="page">
                      <wp14:pctWidth>88200</wp14:pctWidth>
                    </wp14:sizeRelH>
                    <wp14:sizeRelV relativeFrom="page">
                      <wp14:pctHeight>0</wp14:pctHeight>
                    </wp14:sizeRelV>
                  </wp:anchor>
                </w:drawing>
              </mc:Choice>
              <mc:Fallback>
                <w:pict>
                  <v:group w14:anchorId="676DA947" id="Group 193" o:spid="_x0000_s1026" style="position:absolute;left:0;text-align:left;margin-left:36.75pt;margin-top:63.55pt;width:540.5pt;height:324.2pt;z-index:-251626496;mso-width-percent:882;mso-position-horizontal-relative:page;mso-position-vertical-relative:page;mso-width-percent:882" coordsize="68648,41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shapetype id="_x0000_t202" coordsize="21600,21600" o:spt="202" path="m,l,21600r21600,l21600,xe">
                      <v:stroke joinstyle="miter"/>
                      <v:path gradientshapeok="t" o:connecttype="rect"/>
                    </v:shapetype>
                    <v:shape id="Text Box 196" o:spid="_x0000_s1028" type="#_x0000_t202" style="position:absolute;left:68;top:1394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76DA94F" w14:textId="77777777" w:rsidR="00B76247" w:rsidRDefault="00491FFA">
                            <w:pPr>
                              <w:pStyle w:val="NoSpacing"/>
                              <w:jc w:val="center"/>
                              <w:rPr>
                                <w:rFonts w:asciiTheme="majorHAnsi" w:eastAsiaTheme="majorEastAsia" w:hAnsiTheme="majorHAnsi" w:cstheme="majorBidi"/>
                                <w:b/>
                                <w:bCs/>
                                <w:caps/>
                                <w:color w:val="5B9BD5" w:themeColor="accent1"/>
                                <w:sz w:val="56"/>
                                <w:szCs w:val="56"/>
                                <w:lang w:val="en-AU"/>
                              </w:rPr>
                            </w:pPr>
                            <w:r>
                              <w:rPr>
                                <w:rFonts w:asciiTheme="majorHAnsi" w:eastAsiaTheme="majorEastAsia" w:hAnsiTheme="majorHAnsi" w:cstheme="majorBidi"/>
                                <w:b/>
                                <w:bCs/>
                                <w:color w:val="5B9BD5" w:themeColor="accent1"/>
                                <w:sz w:val="56"/>
                                <w:szCs w:val="56"/>
                                <w:lang w:val="en-AU"/>
                              </w:rPr>
                              <w:t>MAA261- Financial Accounting</w:t>
                            </w:r>
                          </w:p>
                          <w:p w14:paraId="676DA950" w14:textId="77777777" w:rsidR="00B76247" w:rsidRDefault="00491FFA">
                            <w:pPr>
                              <w:pStyle w:val="NoSpacing"/>
                              <w:jc w:val="center"/>
                              <w:rPr>
                                <w:rFonts w:asciiTheme="majorHAnsi" w:eastAsiaTheme="majorEastAsia" w:hAnsiTheme="majorHAnsi" w:cstheme="majorBidi"/>
                                <w:color w:val="5B9BD5" w:themeColor="accent1"/>
                                <w:sz w:val="52"/>
                                <w:szCs w:val="52"/>
                                <w:lang w:val="en-AU"/>
                              </w:rPr>
                            </w:pPr>
                            <w:r>
                              <w:rPr>
                                <w:rFonts w:asciiTheme="majorHAnsi" w:eastAsiaTheme="majorEastAsia" w:hAnsiTheme="majorHAnsi" w:cstheme="majorBidi"/>
                                <w:color w:val="5B9BD5" w:themeColor="accent1"/>
                                <w:sz w:val="52"/>
                                <w:szCs w:val="52"/>
                                <w:lang w:val="en-AU"/>
                              </w:rPr>
                              <w:t>Trimester 3 2017</w:t>
                            </w:r>
                          </w:p>
                          <w:p w14:paraId="676DA951" w14:textId="77777777" w:rsidR="00B76247" w:rsidRDefault="00491FFA">
                            <w:pPr>
                              <w:pStyle w:val="NoSpacing"/>
                              <w:jc w:val="center"/>
                              <w:rPr>
                                <w:rFonts w:asciiTheme="majorHAnsi" w:eastAsiaTheme="majorEastAsia" w:hAnsiTheme="majorHAnsi" w:cstheme="majorBidi"/>
                                <w:caps/>
                                <w:color w:val="5B9BD5" w:themeColor="accent1"/>
                                <w:sz w:val="48"/>
                                <w:szCs w:val="48"/>
                                <w:lang w:val="en-AU"/>
                              </w:rPr>
                            </w:pPr>
                            <w:r>
                              <w:rPr>
                                <w:rFonts w:asciiTheme="majorHAnsi" w:eastAsiaTheme="majorEastAsia" w:hAnsiTheme="majorHAnsi" w:cstheme="majorBidi"/>
                                <w:color w:val="5B9BD5" w:themeColor="accent1"/>
                                <w:sz w:val="48"/>
                                <w:szCs w:val="48"/>
                                <w:lang w:val="en-AU"/>
                              </w:rPr>
                              <w:t>Deakin University</w:t>
                            </w:r>
                          </w:p>
                          <w:p w14:paraId="676DA952" w14:textId="77777777" w:rsidR="00B76247" w:rsidRDefault="00491FFA">
                            <w:pPr>
                              <w:pStyle w:val="NoSpacing"/>
                              <w:jc w:val="center"/>
                              <w:rPr>
                                <w:rFonts w:asciiTheme="majorHAnsi" w:eastAsiaTheme="majorEastAsia" w:hAnsiTheme="majorHAnsi" w:cstheme="majorBidi"/>
                                <w:color w:val="5B9BD5" w:themeColor="accent1"/>
                                <w:sz w:val="48"/>
                                <w:szCs w:val="48"/>
                                <w:lang w:val="en-AU"/>
                              </w:rPr>
                            </w:pPr>
                            <w:r>
                              <w:rPr>
                                <w:rFonts w:asciiTheme="majorHAnsi" w:eastAsiaTheme="majorEastAsia" w:hAnsiTheme="majorHAnsi" w:cstheme="majorBidi"/>
                                <w:color w:val="5B9BD5" w:themeColor="accent1"/>
                                <w:sz w:val="48"/>
                                <w:szCs w:val="48"/>
                                <w:lang w:val="en-AU"/>
                              </w:rPr>
                              <w:t>Assignment 2 Part B</w:t>
                            </w:r>
                          </w:p>
                          <w:p w14:paraId="676DA953" w14:textId="77777777" w:rsidR="00B76247" w:rsidRDefault="00B76247">
                            <w:pPr>
                              <w:pStyle w:val="NoSpacing"/>
                              <w:jc w:val="center"/>
                              <w:rPr>
                                <w:rFonts w:asciiTheme="majorHAnsi" w:eastAsiaTheme="majorEastAsia" w:hAnsiTheme="majorHAnsi" w:cstheme="majorBidi"/>
                                <w:caps/>
                                <w:color w:val="5B9BD5" w:themeColor="accent1"/>
                                <w:sz w:val="72"/>
                                <w:szCs w:val="72"/>
                                <w:lang w:val="en-AU"/>
                              </w:rPr>
                            </w:pPr>
                          </w:p>
                        </w:txbxContent>
                      </v:textbox>
                    </v:shape>
                    <w10:wrap anchorx="page" anchory="page"/>
                  </v:group>
                </w:pict>
              </mc:Fallback>
            </mc:AlternateContent>
          </w:r>
        </w:p>
        <w:p w14:paraId="676DA750" w14:textId="77777777" w:rsidR="00B76247" w:rsidRDefault="00491FFA">
          <w:pPr>
            <w:spacing w:line="360" w:lineRule="auto"/>
            <w:jc w:val="both"/>
            <w:rPr>
              <w:b/>
            </w:rPr>
          </w:pPr>
          <w:r>
            <w:rPr>
              <w:noProof/>
              <w:lang w:val="en-AU" w:eastAsia="zh-CN"/>
            </w:rPr>
            <mc:AlternateContent>
              <mc:Choice Requires="wps">
                <w:drawing>
                  <wp:anchor distT="0" distB="0" distL="114300" distR="114300" simplePos="0" relativeHeight="251692032" behindDoc="0" locked="0" layoutInCell="1" allowOverlap="1" wp14:anchorId="676DA949" wp14:editId="676DA94A">
                    <wp:simplePos x="0" y="0"/>
                    <wp:positionH relativeFrom="margin">
                      <wp:align>center</wp:align>
                    </wp:positionH>
                    <wp:positionV relativeFrom="paragraph">
                      <wp:posOffset>3221355</wp:posOffset>
                    </wp:positionV>
                    <wp:extent cx="6129020" cy="5255260"/>
                    <wp:effectExtent l="0" t="0" r="5080" b="2540"/>
                    <wp:wrapNone/>
                    <wp:docPr id="33" name="Rectangle 33"/>
                    <wp:cNvGraphicFramePr/>
                    <a:graphic xmlns:a="http://schemas.openxmlformats.org/drawingml/2006/main">
                      <a:graphicData uri="http://schemas.microsoft.com/office/word/2010/wordprocessingShape">
                        <wps:wsp>
                          <wps:cNvSpPr/>
                          <wps:spPr>
                            <a:xfrm>
                              <a:off x="0" y="0"/>
                              <a:ext cx="6129020" cy="52552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DA954"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proofErr w:type="spellStart"/>
                                <w:r>
                                  <w:rPr>
                                    <w:rFonts w:asciiTheme="majorBidi" w:hAnsiTheme="majorBidi" w:cstheme="majorBidi"/>
                                    <w:color w:val="FFFFFF" w:themeColor="background1"/>
                                    <w:sz w:val="36"/>
                                    <w:szCs w:val="36"/>
                                    <w:lang w:val="fr-FR"/>
                                  </w:rPr>
                                  <w:t>Pengyan</w:t>
                                </w:r>
                                <w:proofErr w:type="spellEnd"/>
                                <w:r>
                                  <w:rPr>
                                    <w:rFonts w:asciiTheme="majorBidi" w:hAnsiTheme="majorBidi" w:cstheme="majorBidi"/>
                                    <w:color w:val="FFFFFF" w:themeColor="background1"/>
                                    <w:sz w:val="36"/>
                                    <w:szCs w:val="36"/>
                                    <w:lang w:val="fr-FR"/>
                                  </w:rPr>
                                  <w:t xml:space="preserve"> Wang</w:t>
                                </w:r>
                              </w:p>
                              <w:p w14:paraId="676DA955" w14:textId="77777777" w:rsidR="00B76247" w:rsidRDefault="00491FFA">
                                <w:pPr>
                                  <w:pStyle w:val="NoSpacing"/>
                                  <w:spacing w:before="120"/>
                                  <w:jc w:val="center"/>
                                  <w:rPr>
                                    <w:rFonts w:asciiTheme="majorBidi" w:hAnsiTheme="majorBidi" w:cstheme="majorBidi"/>
                                    <w:color w:val="FFFFFF" w:themeColor="background1"/>
                                    <w:sz w:val="36"/>
                                    <w:szCs w:val="36"/>
                                    <w:lang w:eastAsia="zh-CN"/>
                                  </w:rPr>
                                </w:pPr>
                                <w:r>
                                  <w:rPr>
                                    <w:rFonts w:asciiTheme="majorBidi" w:hAnsiTheme="majorBidi" w:cstheme="majorBidi"/>
                                    <w:color w:val="FFFFFF" w:themeColor="background1"/>
                                    <w:sz w:val="36"/>
                                    <w:szCs w:val="36"/>
                                    <w:lang w:eastAsia="zh-CN"/>
                                  </w:rPr>
                                  <w:t>215173833</w:t>
                                </w:r>
                              </w:p>
                              <w:p w14:paraId="676DA956" w14:textId="77777777" w:rsidR="00B76247" w:rsidRDefault="00B76247">
                                <w:pPr>
                                  <w:pStyle w:val="NoSpacing"/>
                                  <w:spacing w:before="120"/>
                                  <w:jc w:val="center"/>
                                  <w:rPr>
                                    <w:rFonts w:asciiTheme="majorBidi" w:hAnsiTheme="majorBidi" w:cstheme="majorBidi"/>
                                    <w:color w:val="FFFFFF" w:themeColor="background1"/>
                                    <w:sz w:val="36"/>
                                    <w:szCs w:val="36"/>
                                    <w:lang w:val="fr-FR"/>
                                  </w:rPr>
                                </w:pPr>
                              </w:p>
                              <w:p w14:paraId="676DA957"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r>
                                  <w:rPr>
                                    <w:rFonts w:asciiTheme="majorBidi" w:hAnsiTheme="majorBidi" w:cstheme="majorBidi"/>
                                    <w:color w:val="FFFFFF" w:themeColor="background1"/>
                                    <w:sz w:val="36"/>
                                    <w:szCs w:val="36"/>
                                    <w:lang w:val="fr-FR"/>
                                  </w:rPr>
                                  <w:t>T</w:t>
                                </w:r>
                                <w:proofErr w:type="spellStart"/>
                                <w:r>
                                  <w:rPr>
                                    <w:rFonts w:asciiTheme="majorBidi" w:hAnsiTheme="majorBidi" w:cstheme="majorBidi" w:hint="eastAsia"/>
                                    <w:color w:val="FFFFFF" w:themeColor="background1"/>
                                    <w:sz w:val="36"/>
                                    <w:szCs w:val="36"/>
                                    <w:lang w:eastAsia="zh-CN"/>
                                  </w:rPr>
                                  <w:t>uyen</w:t>
                                </w:r>
                                <w:proofErr w:type="spellEnd"/>
                                <w:r>
                                  <w:rPr>
                                    <w:rFonts w:asciiTheme="majorBidi" w:hAnsiTheme="majorBidi" w:cstheme="majorBidi" w:hint="eastAsia"/>
                                    <w:color w:val="FFFFFF" w:themeColor="background1"/>
                                    <w:sz w:val="36"/>
                                    <w:szCs w:val="36"/>
                                    <w:lang w:eastAsia="zh-CN"/>
                                  </w:rPr>
                                  <w:t xml:space="preserve"> Ngoc</w:t>
                                </w:r>
                                <w:r>
                                  <w:rPr>
                                    <w:rFonts w:asciiTheme="majorBidi" w:hAnsiTheme="majorBidi" w:cstheme="majorBidi"/>
                                    <w:color w:val="FFFFFF" w:themeColor="background1"/>
                                    <w:sz w:val="36"/>
                                    <w:szCs w:val="36"/>
                                    <w:lang w:val="fr-FR"/>
                                  </w:rPr>
                                  <w:t xml:space="preserve"> Nguyen </w:t>
                                </w:r>
                              </w:p>
                              <w:p w14:paraId="676DA958"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r>
                                  <w:rPr>
                                    <w:rFonts w:asciiTheme="majorBidi" w:hAnsiTheme="majorBidi" w:cstheme="majorBidi"/>
                                    <w:color w:val="FFFFFF" w:themeColor="background1"/>
                                    <w:sz w:val="36"/>
                                    <w:szCs w:val="36"/>
                                    <w:lang w:val="fr-FR"/>
                                  </w:rPr>
                                  <w:t>216222704</w:t>
                                </w:r>
                              </w:p>
                              <w:p w14:paraId="676DA959" w14:textId="77777777" w:rsidR="00B76247" w:rsidRDefault="00B76247">
                                <w:pPr>
                                  <w:pStyle w:val="NoSpacing"/>
                                  <w:spacing w:before="120"/>
                                  <w:jc w:val="center"/>
                                  <w:rPr>
                                    <w:rFonts w:asciiTheme="majorBidi" w:hAnsiTheme="majorBidi" w:cstheme="majorBidi"/>
                                    <w:color w:val="FFFFFF" w:themeColor="background1"/>
                                    <w:sz w:val="36"/>
                                    <w:szCs w:val="36"/>
                                    <w:lang w:val="fr-FR"/>
                                  </w:rPr>
                                </w:pPr>
                              </w:p>
                              <w:p w14:paraId="676DA95A"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proofErr w:type="spellStart"/>
                                <w:r>
                                  <w:rPr>
                                    <w:rFonts w:asciiTheme="majorBidi" w:hAnsiTheme="majorBidi" w:cstheme="majorBidi"/>
                                    <w:color w:val="FFFFFF" w:themeColor="background1"/>
                                    <w:sz w:val="36"/>
                                    <w:szCs w:val="36"/>
                                    <w:lang w:val="fr-FR"/>
                                  </w:rPr>
                                  <w:t>Xusheng</w:t>
                                </w:r>
                                <w:proofErr w:type="spellEnd"/>
                                <w:r>
                                  <w:rPr>
                                    <w:rFonts w:asciiTheme="majorBidi" w:hAnsiTheme="majorBidi" w:cstheme="majorBidi"/>
                                    <w:color w:val="FFFFFF" w:themeColor="background1"/>
                                    <w:sz w:val="36"/>
                                    <w:szCs w:val="36"/>
                                    <w:lang w:val="fr-FR"/>
                                  </w:rPr>
                                  <w:t xml:space="preserve"> Lin</w:t>
                                </w:r>
                              </w:p>
                              <w:p w14:paraId="676DA95B"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r>
                                  <w:rPr>
                                    <w:rFonts w:asciiTheme="majorBidi" w:hAnsiTheme="majorBidi" w:cstheme="majorBidi"/>
                                    <w:color w:val="FFFFFF" w:themeColor="background1"/>
                                    <w:sz w:val="36"/>
                                    <w:szCs w:val="36"/>
                                    <w:lang w:val="fr-FR"/>
                                  </w:rPr>
                                  <w:t>216305131</w:t>
                                </w:r>
                              </w:p>
                              <w:p w14:paraId="676DA95C" w14:textId="77777777" w:rsidR="00B76247" w:rsidRDefault="00B76247">
                                <w:pPr>
                                  <w:pStyle w:val="NoSpacing"/>
                                  <w:spacing w:before="120"/>
                                  <w:jc w:val="center"/>
                                  <w:rPr>
                                    <w:rFonts w:asciiTheme="majorBidi" w:hAnsiTheme="majorBidi" w:cstheme="majorBidi"/>
                                    <w:color w:val="FFFFFF" w:themeColor="background1"/>
                                    <w:sz w:val="36"/>
                                    <w:szCs w:val="36"/>
                                    <w:lang w:val="fr-FR"/>
                                  </w:rPr>
                                </w:pPr>
                              </w:p>
                              <w:p w14:paraId="676DA95D"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proofErr w:type="spellStart"/>
                                <w:r>
                                  <w:rPr>
                                    <w:rFonts w:asciiTheme="majorBidi" w:hAnsiTheme="majorBidi" w:cstheme="majorBidi"/>
                                    <w:color w:val="FFFFFF" w:themeColor="background1"/>
                                    <w:sz w:val="36"/>
                                    <w:szCs w:val="36"/>
                                    <w:lang w:val="fr-FR"/>
                                  </w:rPr>
                                  <w:t>Yuehang</w:t>
                                </w:r>
                                <w:proofErr w:type="spellEnd"/>
                                <w:r>
                                  <w:rPr>
                                    <w:rFonts w:asciiTheme="majorBidi" w:hAnsiTheme="majorBidi" w:cstheme="majorBidi"/>
                                    <w:color w:val="FFFFFF" w:themeColor="background1"/>
                                    <w:sz w:val="36"/>
                                    <w:szCs w:val="36"/>
                                    <w:lang w:val="fr-FR"/>
                                  </w:rPr>
                                  <w:t xml:space="preserve"> Xie</w:t>
                                </w:r>
                              </w:p>
                              <w:p w14:paraId="676DA95E"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r>
                                  <w:rPr>
                                    <w:rFonts w:asciiTheme="majorBidi" w:hAnsiTheme="majorBidi" w:cstheme="majorBidi"/>
                                    <w:color w:val="FFFFFF" w:themeColor="background1"/>
                                    <w:sz w:val="36"/>
                                    <w:szCs w:val="36"/>
                                    <w:lang w:val="fr-FR"/>
                                  </w:rPr>
                                  <w:t>215282174</w:t>
                                </w:r>
                              </w:p>
                              <w:p w14:paraId="676DA95F" w14:textId="77777777" w:rsidR="00B76247" w:rsidRDefault="00B76247">
                                <w:pPr>
                                  <w:pStyle w:val="NoSpacing"/>
                                  <w:spacing w:before="120"/>
                                  <w:jc w:val="center"/>
                                  <w:rPr>
                                    <w:color w:val="FFFFFF" w:themeColor="background1"/>
                                    <w:lang w:val="fr-FR"/>
                                  </w:rPr>
                                </w:pPr>
                              </w:p>
                              <w:p w14:paraId="676DA960" w14:textId="77777777" w:rsidR="00B76247" w:rsidRDefault="00B76247">
                                <w:pPr>
                                  <w:pStyle w:val="NoSpacing"/>
                                  <w:spacing w:before="120"/>
                                  <w:jc w:val="center"/>
                                  <w:rPr>
                                    <w:color w:val="FFFFFF" w:themeColor="background1"/>
                                    <w:lang w:val="fr-FR"/>
                                  </w:rPr>
                                </w:pPr>
                              </w:p>
                              <w:p w14:paraId="676DA961" w14:textId="77777777" w:rsidR="00B76247" w:rsidRDefault="00B76247">
                                <w:pPr>
                                  <w:pStyle w:val="NoSpacing"/>
                                  <w:spacing w:before="120"/>
                                  <w:jc w:val="center"/>
                                  <w:rPr>
                                    <w:color w:val="FFFFFF" w:themeColor="background1"/>
                                    <w:lang w:val="fr-FR"/>
                                  </w:rPr>
                                </w:pPr>
                              </w:p>
                            </w:txbxContent>
                          </wps:txbx>
                          <wps:bodyPr rot="0" spcFirstLastPara="0" vertOverflow="overflow" horzOverflow="overflow" vert="horz" wrap="square" lIns="457200" tIns="731520" rIns="457200" bIns="457200" numCol="1" spcCol="0" rtlCol="0" fromWordArt="0" anchor="ctr" anchorCtr="0" forceAA="0" compatLnSpc="1">
                            <a:noAutofit/>
                          </wps:bodyPr>
                        </wps:wsp>
                      </a:graphicData>
                    </a:graphic>
                  </wp:anchor>
                </w:drawing>
              </mc:Choice>
              <mc:Fallback>
                <w:pict>
                  <v:rect w14:anchorId="676DA949" id="Rectangle 33" o:spid="_x0000_s1029" style="position:absolute;left:0;text-align:left;margin-left:0;margin-top:253.65pt;width:482.6pt;height:413.8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" fillcolor="#5b9bd5 [3204]" stroked="f" strokeweight="1pt">
                    <v:textbox inset="36pt,57.6pt,36pt,36pt">
                      <w:txbxContent>
                        <w:p w14:paraId="676DA954"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proofErr w:type="spellStart"/>
                          <w:r>
                            <w:rPr>
                              <w:rFonts w:asciiTheme="majorBidi" w:hAnsiTheme="majorBidi" w:cstheme="majorBidi"/>
                              <w:color w:val="FFFFFF" w:themeColor="background1"/>
                              <w:sz w:val="36"/>
                              <w:szCs w:val="36"/>
                              <w:lang w:val="fr-FR"/>
                            </w:rPr>
                            <w:t>Pengyan</w:t>
                          </w:r>
                          <w:proofErr w:type="spellEnd"/>
                          <w:r>
                            <w:rPr>
                              <w:rFonts w:asciiTheme="majorBidi" w:hAnsiTheme="majorBidi" w:cstheme="majorBidi"/>
                              <w:color w:val="FFFFFF" w:themeColor="background1"/>
                              <w:sz w:val="36"/>
                              <w:szCs w:val="36"/>
                              <w:lang w:val="fr-FR"/>
                            </w:rPr>
                            <w:t xml:space="preserve"> Wang</w:t>
                          </w:r>
                        </w:p>
                        <w:p w14:paraId="676DA955" w14:textId="77777777" w:rsidR="00B76247" w:rsidRDefault="00491FFA">
                          <w:pPr>
                            <w:pStyle w:val="NoSpacing"/>
                            <w:spacing w:before="120"/>
                            <w:jc w:val="center"/>
                            <w:rPr>
                              <w:rFonts w:asciiTheme="majorBidi" w:hAnsiTheme="majorBidi" w:cstheme="majorBidi"/>
                              <w:color w:val="FFFFFF" w:themeColor="background1"/>
                              <w:sz w:val="36"/>
                              <w:szCs w:val="36"/>
                              <w:lang w:eastAsia="zh-CN"/>
                            </w:rPr>
                          </w:pPr>
                          <w:r>
                            <w:rPr>
                              <w:rFonts w:asciiTheme="majorBidi" w:hAnsiTheme="majorBidi" w:cstheme="majorBidi"/>
                              <w:color w:val="FFFFFF" w:themeColor="background1"/>
                              <w:sz w:val="36"/>
                              <w:szCs w:val="36"/>
                              <w:lang w:eastAsia="zh-CN"/>
                            </w:rPr>
                            <w:t>215173833</w:t>
                          </w:r>
                        </w:p>
                        <w:p w14:paraId="676DA956" w14:textId="77777777" w:rsidR="00B76247" w:rsidRDefault="00B76247">
                          <w:pPr>
                            <w:pStyle w:val="NoSpacing"/>
                            <w:spacing w:before="120"/>
                            <w:jc w:val="center"/>
                            <w:rPr>
                              <w:rFonts w:asciiTheme="majorBidi" w:hAnsiTheme="majorBidi" w:cstheme="majorBidi"/>
                              <w:color w:val="FFFFFF" w:themeColor="background1"/>
                              <w:sz w:val="36"/>
                              <w:szCs w:val="36"/>
                              <w:lang w:val="fr-FR"/>
                            </w:rPr>
                          </w:pPr>
                        </w:p>
                        <w:p w14:paraId="676DA957"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r>
                            <w:rPr>
                              <w:rFonts w:asciiTheme="majorBidi" w:hAnsiTheme="majorBidi" w:cstheme="majorBidi"/>
                              <w:color w:val="FFFFFF" w:themeColor="background1"/>
                              <w:sz w:val="36"/>
                              <w:szCs w:val="36"/>
                              <w:lang w:val="fr-FR"/>
                            </w:rPr>
                            <w:t>T</w:t>
                          </w:r>
                          <w:proofErr w:type="spellStart"/>
                          <w:r>
                            <w:rPr>
                              <w:rFonts w:asciiTheme="majorBidi" w:hAnsiTheme="majorBidi" w:cstheme="majorBidi" w:hint="eastAsia"/>
                              <w:color w:val="FFFFFF" w:themeColor="background1"/>
                              <w:sz w:val="36"/>
                              <w:szCs w:val="36"/>
                              <w:lang w:eastAsia="zh-CN"/>
                            </w:rPr>
                            <w:t>uyen</w:t>
                          </w:r>
                          <w:proofErr w:type="spellEnd"/>
                          <w:r>
                            <w:rPr>
                              <w:rFonts w:asciiTheme="majorBidi" w:hAnsiTheme="majorBidi" w:cstheme="majorBidi" w:hint="eastAsia"/>
                              <w:color w:val="FFFFFF" w:themeColor="background1"/>
                              <w:sz w:val="36"/>
                              <w:szCs w:val="36"/>
                              <w:lang w:eastAsia="zh-CN"/>
                            </w:rPr>
                            <w:t xml:space="preserve"> Ngoc</w:t>
                          </w:r>
                          <w:r>
                            <w:rPr>
                              <w:rFonts w:asciiTheme="majorBidi" w:hAnsiTheme="majorBidi" w:cstheme="majorBidi"/>
                              <w:color w:val="FFFFFF" w:themeColor="background1"/>
                              <w:sz w:val="36"/>
                              <w:szCs w:val="36"/>
                              <w:lang w:val="fr-FR"/>
                            </w:rPr>
                            <w:t xml:space="preserve"> Nguyen </w:t>
                          </w:r>
                        </w:p>
                        <w:p w14:paraId="676DA958"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r>
                            <w:rPr>
                              <w:rFonts w:asciiTheme="majorBidi" w:hAnsiTheme="majorBidi" w:cstheme="majorBidi"/>
                              <w:color w:val="FFFFFF" w:themeColor="background1"/>
                              <w:sz w:val="36"/>
                              <w:szCs w:val="36"/>
                              <w:lang w:val="fr-FR"/>
                            </w:rPr>
                            <w:t>216222704</w:t>
                          </w:r>
                        </w:p>
                        <w:p w14:paraId="676DA959" w14:textId="77777777" w:rsidR="00B76247" w:rsidRDefault="00B76247">
                          <w:pPr>
                            <w:pStyle w:val="NoSpacing"/>
                            <w:spacing w:before="120"/>
                            <w:jc w:val="center"/>
                            <w:rPr>
                              <w:rFonts w:asciiTheme="majorBidi" w:hAnsiTheme="majorBidi" w:cstheme="majorBidi"/>
                              <w:color w:val="FFFFFF" w:themeColor="background1"/>
                              <w:sz w:val="36"/>
                              <w:szCs w:val="36"/>
                              <w:lang w:val="fr-FR"/>
                            </w:rPr>
                          </w:pPr>
                        </w:p>
                        <w:p w14:paraId="676DA95A"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proofErr w:type="spellStart"/>
                          <w:r>
                            <w:rPr>
                              <w:rFonts w:asciiTheme="majorBidi" w:hAnsiTheme="majorBidi" w:cstheme="majorBidi"/>
                              <w:color w:val="FFFFFF" w:themeColor="background1"/>
                              <w:sz w:val="36"/>
                              <w:szCs w:val="36"/>
                              <w:lang w:val="fr-FR"/>
                            </w:rPr>
                            <w:t>Xusheng</w:t>
                          </w:r>
                          <w:proofErr w:type="spellEnd"/>
                          <w:r>
                            <w:rPr>
                              <w:rFonts w:asciiTheme="majorBidi" w:hAnsiTheme="majorBidi" w:cstheme="majorBidi"/>
                              <w:color w:val="FFFFFF" w:themeColor="background1"/>
                              <w:sz w:val="36"/>
                              <w:szCs w:val="36"/>
                              <w:lang w:val="fr-FR"/>
                            </w:rPr>
                            <w:t xml:space="preserve"> Lin</w:t>
                          </w:r>
                        </w:p>
                        <w:p w14:paraId="676DA95B"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r>
                            <w:rPr>
                              <w:rFonts w:asciiTheme="majorBidi" w:hAnsiTheme="majorBidi" w:cstheme="majorBidi"/>
                              <w:color w:val="FFFFFF" w:themeColor="background1"/>
                              <w:sz w:val="36"/>
                              <w:szCs w:val="36"/>
                              <w:lang w:val="fr-FR"/>
                            </w:rPr>
                            <w:t>216305131</w:t>
                          </w:r>
                        </w:p>
                        <w:p w14:paraId="676DA95C" w14:textId="77777777" w:rsidR="00B76247" w:rsidRDefault="00B76247">
                          <w:pPr>
                            <w:pStyle w:val="NoSpacing"/>
                            <w:spacing w:before="120"/>
                            <w:jc w:val="center"/>
                            <w:rPr>
                              <w:rFonts w:asciiTheme="majorBidi" w:hAnsiTheme="majorBidi" w:cstheme="majorBidi"/>
                              <w:color w:val="FFFFFF" w:themeColor="background1"/>
                              <w:sz w:val="36"/>
                              <w:szCs w:val="36"/>
                              <w:lang w:val="fr-FR"/>
                            </w:rPr>
                          </w:pPr>
                        </w:p>
                        <w:p w14:paraId="676DA95D"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proofErr w:type="spellStart"/>
                          <w:r>
                            <w:rPr>
                              <w:rFonts w:asciiTheme="majorBidi" w:hAnsiTheme="majorBidi" w:cstheme="majorBidi"/>
                              <w:color w:val="FFFFFF" w:themeColor="background1"/>
                              <w:sz w:val="36"/>
                              <w:szCs w:val="36"/>
                              <w:lang w:val="fr-FR"/>
                            </w:rPr>
                            <w:t>Yuehang</w:t>
                          </w:r>
                          <w:proofErr w:type="spellEnd"/>
                          <w:r>
                            <w:rPr>
                              <w:rFonts w:asciiTheme="majorBidi" w:hAnsiTheme="majorBidi" w:cstheme="majorBidi"/>
                              <w:color w:val="FFFFFF" w:themeColor="background1"/>
                              <w:sz w:val="36"/>
                              <w:szCs w:val="36"/>
                              <w:lang w:val="fr-FR"/>
                            </w:rPr>
                            <w:t xml:space="preserve"> Xie</w:t>
                          </w:r>
                        </w:p>
                        <w:p w14:paraId="676DA95E" w14:textId="77777777" w:rsidR="00B76247" w:rsidRDefault="00491FFA">
                          <w:pPr>
                            <w:pStyle w:val="NoSpacing"/>
                            <w:spacing w:before="120"/>
                            <w:jc w:val="center"/>
                            <w:rPr>
                              <w:rFonts w:asciiTheme="majorBidi" w:hAnsiTheme="majorBidi" w:cstheme="majorBidi"/>
                              <w:color w:val="FFFFFF" w:themeColor="background1"/>
                              <w:sz w:val="36"/>
                              <w:szCs w:val="36"/>
                              <w:lang w:val="fr-FR"/>
                            </w:rPr>
                          </w:pPr>
                          <w:r>
                            <w:rPr>
                              <w:rFonts w:asciiTheme="majorBidi" w:hAnsiTheme="majorBidi" w:cstheme="majorBidi"/>
                              <w:color w:val="FFFFFF" w:themeColor="background1"/>
                              <w:sz w:val="36"/>
                              <w:szCs w:val="36"/>
                              <w:lang w:val="fr-FR"/>
                            </w:rPr>
                            <w:t>215282174</w:t>
                          </w:r>
                        </w:p>
                        <w:p w14:paraId="676DA95F" w14:textId="77777777" w:rsidR="00B76247" w:rsidRDefault="00B76247">
                          <w:pPr>
                            <w:pStyle w:val="NoSpacing"/>
                            <w:spacing w:before="120"/>
                            <w:jc w:val="center"/>
                            <w:rPr>
                              <w:color w:val="FFFFFF" w:themeColor="background1"/>
                              <w:lang w:val="fr-FR"/>
                            </w:rPr>
                          </w:pPr>
                        </w:p>
                        <w:p w14:paraId="676DA960" w14:textId="77777777" w:rsidR="00B76247" w:rsidRDefault="00B76247">
                          <w:pPr>
                            <w:pStyle w:val="NoSpacing"/>
                            <w:spacing w:before="120"/>
                            <w:jc w:val="center"/>
                            <w:rPr>
                              <w:color w:val="FFFFFF" w:themeColor="background1"/>
                              <w:lang w:val="fr-FR"/>
                            </w:rPr>
                          </w:pPr>
                        </w:p>
                        <w:p w14:paraId="676DA961" w14:textId="77777777" w:rsidR="00B76247" w:rsidRDefault="00B76247">
                          <w:pPr>
                            <w:pStyle w:val="NoSpacing"/>
                            <w:spacing w:before="120"/>
                            <w:jc w:val="center"/>
                            <w:rPr>
                              <w:color w:val="FFFFFF" w:themeColor="background1"/>
                              <w:lang w:val="fr-FR"/>
                            </w:rPr>
                          </w:pPr>
                        </w:p>
                      </w:txbxContent>
                    </v:textbox>
                    <w10:wrap anchorx="margin"/>
                  </v:rect>
                </w:pict>
              </mc:Fallback>
            </mc:AlternateContent>
          </w:r>
          <w:r>
            <w:rPr>
              <w:b/>
            </w:rPr>
            <w:br w:type="page"/>
          </w:r>
        </w:p>
        <w:p w14:paraId="676DA751" w14:textId="77777777" w:rsidR="00B76247" w:rsidRDefault="00491FFA">
          <w:pPr>
            <w:pStyle w:val="Heading1"/>
            <w:rPr>
              <w:rFonts w:ascii="Times New Roman" w:hAnsi="Times New Roman" w:cs="Times New Roman"/>
            </w:rPr>
          </w:pPr>
          <w:bookmarkStart w:id="0" w:name="_Toc12607"/>
          <w:r>
            <w:rPr>
              <w:rFonts w:ascii="Times New Roman" w:hAnsi="Times New Roman" w:cs="Times New Roman"/>
            </w:rPr>
            <w:lastRenderedPageBreak/>
            <w:t>Table of content</w:t>
          </w:r>
          <w:bookmarkEnd w:id="0"/>
        </w:p>
        <w:sdt>
          <w:sdtPr>
            <w:rPr>
              <w:rFonts w:ascii="Times New Roman" w:eastAsiaTheme="minorEastAsia" w:hAnsi="Times New Roman" w:cs="Times New Roman"/>
              <w:color w:val="auto"/>
              <w:sz w:val="24"/>
              <w:szCs w:val="24"/>
              <w:lang w:val="en-GB" w:eastAsia="en-GB"/>
            </w:rPr>
            <w:id w:val="-1541196477"/>
            <w:docPartObj>
              <w:docPartGallery w:val="Table of Contents"/>
              <w:docPartUnique/>
            </w:docPartObj>
          </w:sdtPr>
          <w:sdtEndPr>
            <w:rPr>
              <w:b/>
              <w:bCs/>
            </w:rPr>
          </w:sdtEndPr>
          <w:sdtContent>
            <w:p w14:paraId="676DA752" w14:textId="77777777" w:rsidR="00B76247" w:rsidRDefault="00B76247">
              <w:pPr>
                <w:pStyle w:val="TOCHeading2"/>
              </w:pPr>
            </w:p>
            <w:p w14:paraId="676DA753" w14:textId="654709F6" w:rsidR="00B76247" w:rsidRDefault="00491FFA">
              <w:pPr>
                <w:pStyle w:val="TOC1"/>
                <w:tabs>
                  <w:tab w:val="right" w:leader="dot" w:pos="9026"/>
                </w:tabs>
                <w:spacing w:line="360" w:lineRule="auto"/>
                <w:rPr>
                  <w:rFonts w:ascii="Times New Roman" w:hAnsi="Times New Roman" w:cs="Times New Roman"/>
                  <w:sz w:val="24"/>
                  <w:szCs w:val="24"/>
                </w:rPr>
              </w:pPr>
              <w:r>
                <w:fldChar w:fldCharType="begin"/>
              </w:r>
              <w:r>
                <w:instrText xml:space="preserve"> TOC \o "1-3" \h \z \u </w:instrText>
              </w:r>
              <w:r>
                <w:fldChar w:fldCharType="separate"/>
              </w:r>
              <w:hyperlink w:anchor="_Toc12607" w:history="1">
                <w:r>
                  <w:rPr>
                    <w:rFonts w:ascii="Times New Roman" w:hAnsi="Times New Roman" w:cs="Times New Roman"/>
                    <w:sz w:val="24"/>
                    <w:szCs w:val="24"/>
                  </w:rPr>
                  <w:t>Table of content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_Toc12607 </w:instrText>
                </w:r>
                <w:r>
                  <w:rPr>
                    <w:rFonts w:ascii="Times New Roman" w:hAnsi="Times New Roman" w:cs="Times New Roman"/>
                    <w:sz w:val="24"/>
                    <w:szCs w:val="24"/>
                  </w:rPr>
                  <w:fldChar w:fldCharType="separate"/>
                </w:r>
                <w:r w:rsidR="003F19FD">
                  <w:rPr>
                    <w:rFonts w:ascii="Times New Roman" w:hAnsi="Times New Roman" w:cs="Times New Roman"/>
                    <w:noProof/>
                    <w:sz w:val="24"/>
                    <w:szCs w:val="24"/>
                  </w:rPr>
                  <w:t>1</w:t>
                </w:r>
                <w:r>
                  <w:rPr>
                    <w:rFonts w:ascii="Times New Roman" w:hAnsi="Times New Roman" w:cs="Times New Roman"/>
                    <w:sz w:val="24"/>
                    <w:szCs w:val="24"/>
                  </w:rPr>
                  <w:fldChar w:fldCharType="end"/>
                </w:r>
              </w:hyperlink>
            </w:p>
            <w:p w14:paraId="676DA754" w14:textId="32721D50" w:rsidR="00B76247" w:rsidRDefault="00491FFA">
              <w:pPr>
                <w:pStyle w:val="TOC1"/>
                <w:tabs>
                  <w:tab w:val="right" w:leader="dot" w:pos="9026"/>
                </w:tabs>
                <w:spacing w:line="360" w:lineRule="auto"/>
                <w:rPr>
                  <w:rFonts w:ascii="Times New Roman" w:hAnsi="Times New Roman" w:cs="Times New Roman"/>
                  <w:sz w:val="24"/>
                  <w:szCs w:val="24"/>
                </w:rPr>
              </w:pPr>
              <w:hyperlink w:anchor="_Toc13095" w:history="1">
                <w:r>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_Toc13095 </w:instrText>
                </w:r>
                <w:r>
                  <w:rPr>
                    <w:rFonts w:ascii="Times New Roman" w:hAnsi="Times New Roman" w:cs="Times New Roman"/>
                    <w:sz w:val="24"/>
                    <w:szCs w:val="24"/>
                  </w:rPr>
                  <w:fldChar w:fldCharType="separate"/>
                </w:r>
                <w:r w:rsidR="003F19FD">
                  <w:rPr>
                    <w:rFonts w:ascii="Times New Roman" w:hAnsi="Times New Roman" w:cs="Times New Roman"/>
                    <w:noProof/>
                    <w:sz w:val="24"/>
                    <w:szCs w:val="24"/>
                  </w:rPr>
                  <w:t>2</w:t>
                </w:r>
                <w:r>
                  <w:rPr>
                    <w:rFonts w:ascii="Times New Roman" w:hAnsi="Times New Roman" w:cs="Times New Roman"/>
                    <w:sz w:val="24"/>
                    <w:szCs w:val="24"/>
                  </w:rPr>
                  <w:fldChar w:fldCharType="end"/>
                </w:r>
              </w:hyperlink>
            </w:p>
            <w:p w14:paraId="676DA755" w14:textId="21D568C3" w:rsidR="00B76247" w:rsidRDefault="00491FFA">
              <w:pPr>
                <w:pStyle w:val="TOC1"/>
                <w:tabs>
                  <w:tab w:val="right" w:leader="dot" w:pos="9026"/>
                </w:tabs>
                <w:spacing w:line="360" w:lineRule="auto"/>
                <w:rPr>
                  <w:rFonts w:ascii="Times New Roman" w:hAnsi="Times New Roman" w:cs="Times New Roman"/>
                  <w:sz w:val="24"/>
                  <w:szCs w:val="24"/>
                </w:rPr>
              </w:pPr>
              <w:hyperlink w:anchor="_Toc2444" w:history="1">
                <w:r>
                  <w:rPr>
                    <w:rFonts w:ascii="Times New Roman" w:hAnsi="Times New Roman" w:cs="Times New Roman"/>
                    <w:sz w:val="24"/>
                    <w:szCs w:val="24"/>
                  </w:rPr>
                  <w:t>Question 1: Acquisition of Non-Current Assets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_Toc2444 </w:instrText>
                </w:r>
                <w:r>
                  <w:rPr>
                    <w:rFonts w:ascii="Times New Roman" w:hAnsi="Times New Roman" w:cs="Times New Roman"/>
                    <w:sz w:val="24"/>
                    <w:szCs w:val="24"/>
                  </w:rPr>
                  <w:fldChar w:fldCharType="separate"/>
                </w:r>
                <w:r w:rsidR="003F19FD">
                  <w:rPr>
                    <w:rFonts w:ascii="Times New Roman" w:hAnsi="Times New Roman" w:cs="Times New Roman"/>
                    <w:noProof/>
                    <w:sz w:val="24"/>
                    <w:szCs w:val="24"/>
                  </w:rPr>
                  <w:t>2</w:t>
                </w:r>
                <w:r>
                  <w:rPr>
                    <w:rFonts w:ascii="Times New Roman" w:hAnsi="Times New Roman" w:cs="Times New Roman"/>
                    <w:sz w:val="24"/>
                    <w:szCs w:val="24"/>
                  </w:rPr>
                  <w:fldChar w:fldCharType="end"/>
                </w:r>
              </w:hyperlink>
            </w:p>
            <w:p w14:paraId="676DA756" w14:textId="6D6F6285" w:rsidR="00B76247" w:rsidRDefault="00491FFA">
              <w:pPr>
                <w:pStyle w:val="TOC1"/>
                <w:tabs>
                  <w:tab w:val="right" w:leader="dot" w:pos="9026"/>
                </w:tabs>
                <w:spacing w:line="360" w:lineRule="auto"/>
                <w:rPr>
                  <w:rFonts w:ascii="Times New Roman" w:hAnsi="Times New Roman" w:cs="Times New Roman"/>
                  <w:sz w:val="24"/>
                  <w:szCs w:val="24"/>
                </w:rPr>
              </w:pPr>
              <w:hyperlink w:anchor="_Toc31153" w:history="1">
                <w:r>
                  <w:rPr>
                    <w:rFonts w:ascii="Times New Roman" w:hAnsi="Times New Roman" w:cs="Times New Roman"/>
                    <w:sz w:val="24"/>
                    <w:szCs w:val="24"/>
                  </w:rPr>
                  <w:t>Question 2: Annual Depreciation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_Toc31153 </w:instrText>
                </w:r>
                <w:r>
                  <w:rPr>
                    <w:rFonts w:ascii="Times New Roman" w:hAnsi="Times New Roman" w:cs="Times New Roman"/>
                    <w:sz w:val="24"/>
                    <w:szCs w:val="24"/>
                  </w:rPr>
                  <w:fldChar w:fldCharType="separate"/>
                </w:r>
                <w:r w:rsidR="003F19FD">
                  <w:rPr>
                    <w:rFonts w:ascii="Times New Roman" w:hAnsi="Times New Roman" w:cs="Times New Roman"/>
                    <w:noProof/>
                    <w:sz w:val="24"/>
                    <w:szCs w:val="24"/>
                  </w:rPr>
                  <w:t>3</w:t>
                </w:r>
                <w:r>
                  <w:rPr>
                    <w:rFonts w:ascii="Times New Roman" w:hAnsi="Times New Roman" w:cs="Times New Roman"/>
                    <w:sz w:val="24"/>
                    <w:szCs w:val="24"/>
                  </w:rPr>
                  <w:fldChar w:fldCharType="end"/>
                </w:r>
              </w:hyperlink>
            </w:p>
            <w:p w14:paraId="676DA757" w14:textId="1D3F3ED4" w:rsidR="00B76247" w:rsidRDefault="00491FFA">
              <w:pPr>
                <w:pStyle w:val="TOC1"/>
                <w:tabs>
                  <w:tab w:val="right" w:leader="dot" w:pos="9026"/>
                </w:tabs>
                <w:spacing w:line="360" w:lineRule="auto"/>
                <w:rPr>
                  <w:rFonts w:ascii="Times New Roman" w:hAnsi="Times New Roman" w:cs="Times New Roman"/>
                  <w:sz w:val="24"/>
                  <w:szCs w:val="24"/>
                </w:rPr>
              </w:pPr>
              <w:hyperlink w:anchor="_Toc30770" w:history="1">
                <w:r>
                  <w:rPr>
                    <w:rFonts w:ascii="Times New Roman" w:hAnsi="Times New Roman" w:cs="Times New Roman"/>
                    <w:sz w:val="24"/>
                    <w:szCs w:val="24"/>
                    <w:lang w:val="en-US"/>
                  </w:rPr>
                  <w:t>Question 3.Revaluation of the building and land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_Toc30770 </w:instrText>
                </w:r>
                <w:r>
                  <w:rPr>
                    <w:rFonts w:ascii="Times New Roman" w:hAnsi="Times New Roman" w:cs="Times New Roman"/>
                    <w:sz w:val="24"/>
                    <w:szCs w:val="24"/>
                  </w:rPr>
                  <w:fldChar w:fldCharType="separate"/>
                </w:r>
                <w:r w:rsidR="003F19FD">
                  <w:rPr>
                    <w:rFonts w:ascii="Times New Roman" w:hAnsi="Times New Roman" w:cs="Times New Roman"/>
                    <w:noProof/>
                    <w:sz w:val="24"/>
                    <w:szCs w:val="24"/>
                  </w:rPr>
                  <w:t>4</w:t>
                </w:r>
                <w:r>
                  <w:rPr>
                    <w:rFonts w:ascii="Times New Roman" w:hAnsi="Times New Roman" w:cs="Times New Roman"/>
                    <w:sz w:val="24"/>
                    <w:szCs w:val="24"/>
                  </w:rPr>
                  <w:fldChar w:fldCharType="end"/>
                </w:r>
              </w:hyperlink>
            </w:p>
            <w:p w14:paraId="676DA758" w14:textId="7DF51466" w:rsidR="00B76247" w:rsidRDefault="00491FFA">
              <w:pPr>
                <w:pStyle w:val="TOC1"/>
                <w:tabs>
                  <w:tab w:val="right" w:leader="dot" w:pos="9026"/>
                </w:tabs>
                <w:spacing w:line="360" w:lineRule="auto"/>
                <w:rPr>
                  <w:rFonts w:ascii="Times New Roman" w:hAnsi="Times New Roman" w:cs="Times New Roman"/>
                  <w:sz w:val="24"/>
                  <w:szCs w:val="24"/>
                </w:rPr>
              </w:pPr>
              <w:hyperlink w:anchor="_Toc21777" w:history="1">
                <w:r>
                  <w:rPr>
                    <w:rFonts w:ascii="Times New Roman" w:hAnsi="Times New Roman" w:cs="Times New Roman"/>
                    <w:sz w:val="24"/>
                    <w:szCs w:val="24"/>
                  </w:rPr>
                  <w:t xml:space="preserve">Question </w:t>
                </w:r>
                <w:r>
                  <w:rPr>
                    <w:rFonts w:ascii="Times New Roman" w:hAnsi="Times New Roman" w:cs="Times New Roman"/>
                    <w:sz w:val="24"/>
                    <w:szCs w:val="24"/>
                    <w:lang w:val="en-US"/>
                  </w:rPr>
                  <w:t>4.</w:t>
                </w:r>
                <w:r>
                  <w:rPr>
                    <w:rFonts w:ascii="Times New Roman" w:hAnsi="Times New Roman" w:cs="Times New Roman"/>
                    <w:sz w:val="24"/>
                    <w:szCs w:val="24"/>
                  </w:rPr>
                  <w:t xml:space="preserve"> </w:t>
                </w:r>
                <w:r>
                  <w:rPr>
                    <w:rFonts w:ascii="Times New Roman" w:hAnsi="Times New Roman" w:cs="Times New Roman"/>
                    <w:sz w:val="24"/>
                    <w:szCs w:val="24"/>
                    <w:lang w:val="en-US"/>
                  </w:rPr>
                  <w:t>Gym Life Pty Ltd Non-current Asset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w:instrText>
                </w:r>
                <w:r>
                  <w:rPr>
                    <w:rFonts w:ascii="Times New Roman" w:hAnsi="Times New Roman" w:cs="Times New Roman"/>
                    <w:sz w:val="24"/>
                    <w:szCs w:val="24"/>
                  </w:rPr>
                  <w:instrText xml:space="preserve">_Toc21777 </w:instrText>
                </w:r>
                <w:r>
                  <w:rPr>
                    <w:rFonts w:ascii="Times New Roman" w:hAnsi="Times New Roman" w:cs="Times New Roman"/>
                    <w:sz w:val="24"/>
                    <w:szCs w:val="24"/>
                  </w:rPr>
                  <w:fldChar w:fldCharType="separate"/>
                </w:r>
                <w:r w:rsidR="003F19FD">
                  <w:rPr>
                    <w:rFonts w:ascii="Times New Roman" w:hAnsi="Times New Roman" w:cs="Times New Roman"/>
                    <w:noProof/>
                    <w:sz w:val="24"/>
                    <w:szCs w:val="24"/>
                  </w:rPr>
                  <w:t>5</w:t>
                </w:r>
                <w:r>
                  <w:rPr>
                    <w:rFonts w:ascii="Times New Roman" w:hAnsi="Times New Roman" w:cs="Times New Roman"/>
                    <w:sz w:val="24"/>
                    <w:szCs w:val="24"/>
                  </w:rPr>
                  <w:fldChar w:fldCharType="end"/>
                </w:r>
              </w:hyperlink>
            </w:p>
            <w:p w14:paraId="676DA759" w14:textId="673BDBF8" w:rsidR="00B76247" w:rsidRDefault="00491FFA">
              <w:pPr>
                <w:pStyle w:val="TOC1"/>
                <w:tabs>
                  <w:tab w:val="right" w:leader="dot" w:pos="9026"/>
                </w:tabs>
                <w:spacing w:line="360" w:lineRule="auto"/>
                <w:rPr>
                  <w:rFonts w:ascii="Times New Roman" w:hAnsi="Times New Roman" w:cs="Times New Roman"/>
                  <w:sz w:val="24"/>
                  <w:szCs w:val="24"/>
                </w:rPr>
              </w:pPr>
              <w:hyperlink w:anchor="_Toc9662" w:history="1">
                <w:r>
                  <w:rPr>
                    <w:rFonts w:ascii="Times New Roman" w:hAnsi="Times New Roman" w:cs="Times New Roman"/>
                    <w:sz w:val="24"/>
                    <w:szCs w:val="24"/>
                    <w:lang w:val="en-US"/>
                  </w:rPr>
                  <w:t>Question 5a.</w:t>
                </w:r>
                <w:r>
                  <w:rPr>
                    <w:rFonts w:ascii="Times New Roman" w:hAnsi="Times New Roman" w:cs="Times New Roman"/>
                    <w:sz w:val="24"/>
                    <w:szCs w:val="24"/>
                  </w:rPr>
                  <w:t>Revaluation and Impairment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_Toc9662 </w:instrText>
                </w:r>
                <w:r>
                  <w:rPr>
                    <w:rFonts w:ascii="Times New Roman" w:hAnsi="Times New Roman" w:cs="Times New Roman"/>
                    <w:sz w:val="24"/>
                    <w:szCs w:val="24"/>
                  </w:rPr>
                  <w:fldChar w:fldCharType="separate"/>
                </w:r>
                <w:r w:rsidR="003F19FD">
                  <w:rPr>
                    <w:rFonts w:ascii="Times New Roman" w:hAnsi="Times New Roman" w:cs="Times New Roman"/>
                    <w:noProof/>
                    <w:sz w:val="24"/>
                    <w:szCs w:val="24"/>
                  </w:rPr>
                  <w:t>6</w:t>
                </w:r>
                <w:r>
                  <w:rPr>
                    <w:rFonts w:ascii="Times New Roman" w:hAnsi="Times New Roman" w:cs="Times New Roman"/>
                    <w:sz w:val="24"/>
                    <w:szCs w:val="24"/>
                  </w:rPr>
                  <w:fldChar w:fldCharType="end"/>
                </w:r>
              </w:hyperlink>
            </w:p>
            <w:p w14:paraId="676DA75A" w14:textId="0CC94902" w:rsidR="00B76247" w:rsidRDefault="00491FFA">
              <w:pPr>
                <w:pStyle w:val="TOC1"/>
                <w:tabs>
                  <w:tab w:val="right" w:leader="dot" w:pos="9026"/>
                </w:tabs>
                <w:spacing w:line="360" w:lineRule="auto"/>
                <w:rPr>
                  <w:rFonts w:ascii="Times New Roman" w:hAnsi="Times New Roman" w:cs="Times New Roman"/>
                  <w:sz w:val="24"/>
                  <w:szCs w:val="24"/>
                </w:rPr>
              </w:pPr>
              <w:hyperlink w:anchor="_Toc27780" w:history="1">
                <w:r>
                  <w:rPr>
                    <w:rFonts w:ascii="Times New Roman" w:hAnsi="Times New Roman" w:cs="Times New Roman"/>
                    <w:sz w:val="24"/>
                    <w:szCs w:val="24"/>
                    <w:lang w:val="en-US"/>
                  </w:rPr>
                  <w:t>Question 5b.</w:t>
                </w:r>
                <w:r>
                  <w:rPr>
                    <w:rFonts w:ascii="Times New Roman" w:hAnsi="Times New Roman" w:cs="Times New Roman"/>
                    <w:sz w:val="24"/>
                    <w:szCs w:val="24"/>
                  </w:rPr>
                  <w:t>Revaluation and Impairment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_Toc27780 </w:instrText>
                </w:r>
                <w:r>
                  <w:rPr>
                    <w:rFonts w:ascii="Times New Roman" w:hAnsi="Times New Roman" w:cs="Times New Roman"/>
                    <w:sz w:val="24"/>
                    <w:szCs w:val="24"/>
                  </w:rPr>
                  <w:fldChar w:fldCharType="separate"/>
                </w:r>
                <w:r w:rsidR="003F19FD">
                  <w:rPr>
                    <w:rFonts w:ascii="Times New Roman" w:hAnsi="Times New Roman" w:cs="Times New Roman"/>
                    <w:noProof/>
                    <w:sz w:val="24"/>
                    <w:szCs w:val="24"/>
                  </w:rPr>
                  <w:t>7</w:t>
                </w:r>
                <w:r>
                  <w:rPr>
                    <w:rFonts w:ascii="Times New Roman" w:hAnsi="Times New Roman" w:cs="Times New Roman"/>
                    <w:sz w:val="24"/>
                    <w:szCs w:val="24"/>
                  </w:rPr>
                  <w:fldChar w:fldCharType="end"/>
                </w:r>
              </w:hyperlink>
            </w:p>
            <w:p w14:paraId="676DA75B" w14:textId="7941279C" w:rsidR="00B76247" w:rsidRDefault="00491FFA">
              <w:pPr>
                <w:pStyle w:val="TOC1"/>
                <w:tabs>
                  <w:tab w:val="right" w:leader="dot" w:pos="9026"/>
                </w:tabs>
                <w:spacing w:line="360" w:lineRule="auto"/>
              </w:pPr>
              <w:hyperlink w:anchor="_Toc25023" w:history="1">
                <w:r>
                  <w:rPr>
                    <w:rFonts w:ascii="Times New Roman" w:hAnsi="Times New Roman" w:cs="Times New Roman"/>
                    <w:sz w:val="24"/>
                    <w:szCs w:val="24"/>
                    <w:lang w:val="en-US"/>
                  </w:rPr>
                  <w:t xml:space="preserve">Question 6. </w:t>
                </w:r>
                <w:r>
                  <w:rPr>
                    <w:rFonts w:ascii="Times New Roman" w:hAnsi="Times New Roman" w:cs="Times New Roman"/>
                    <w:sz w:val="24"/>
                    <w:szCs w:val="24"/>
                  </w:rPr>
                  <w:t xml:space="preserve">Preparation of general- </w:t>
                </w:r>
                <w:r>
                  <w:rPr>
                    <w:rFonts w:ascii="Times New Roman" w:hAnsi="Times New Roman" w:cs="Times New Roman"/>
                    <w:sz w:val="24"/>
                    <w:szCs w:val="24"/>
                  </w:rPr>
                  <w:t>purpose Financial Reports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_Toc25023 </w:instrText>
                </w:r>
                <w:r>
                  <w:rPr>
                    <w:rFonts w:ascii="Times New Roman" w:hAnsi="Times New Roman" w:cs="Times New Roman"/>
                    <w:sz w:val="24"/>
                    <w:szCs w:val="24"/>
                  </w:rPr>
                  <w:fldChar w:fldCharType="separate"/>
                </w:r>
                <w:r w:rsidR="003F19FD">
                  <w:rPr>
                    <w:rFonts w:ascii="Times New Roman" w:hAnsi="Times New Roman" w:cs="Times New Roman"/>
                    <w:noProof/>
                    <w:sz w:val="24"/>
                    <w:szCs w:val="24"/>
                  </w:rPr>
                  <w:t>7</w:t>
                </w:r>
                <w:r>
                  <w:rPr>
                    <w:rFonts w:ascii="Times New Roman" w:hAnsi="Times New Roman" w:cs="Times New Roman"/>
                    <w:sz w:val="24"/>
                    <w:szCs w:val="24"/>
                  </w:rPr>
                  <w:fldChar w:fldCharType="end"/>
                </w:r>
              </w:hyperlink>
            </w:p>
            <w:p w14:paraId="676DA75C" w14:textId="44DCDF05" w:rsidR="00B76247" w:rsidRDefault="00491FFA">
              <w:pPr>
                <w:pStyle w:val="TOC1"/>
                <w:tabs>
                  <w:tab w:val="right" w:leader="dot" w:pos="9026"/>
                </w:tabs>
                <w:spacing w:line="360" w:lineRule="auto"/>
                <w:rPr>
                  <w:rFonts w:ascii="Times New Roman" w:hAnsi="Times New Roman" w:cs="Times New Roman"/>
                  <w:sz w:val="24"/>
                  <w:szCs w:val="24"/>
                </w:rPr>
              </w:pPr>
              <w:hyperlink w:anchor="_Toc2460" w:history="1">
                <w:r>
                  <w:rPr>
                    <w:rFonts w:ascii="Times New Roman" w:hAnsi="Times New Roman" w:cs="Times New Roman"/>
                    <w:sz w:val="24"/>
                    <w:szCs w:val="24"/>
                    <w:lang w:val="en-US"/>
                  </w:rPr>
                  <w:t>Question 7.</w:t>
                </w:r>
                <w:r>
                  <w:rPr>
                    <w:rFonts w:ascii="Times New Roman" w:hAnsi="Times New Roman" w:cs="Times New Roman"/>
                    <w:sz w:val="24"/>
                    <w:szCs w:val="24"/>
                  </w:rPr>
                  <w:t>Revenue Recognition for the Fee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_Toc2460 </w:instrText>
                </w:r>
                <w:r>
                  <w:rPr>
                    <w:rFonts w:ascii="Times New Roman" w:hAnsi="Times New Roman" w:cs="Times New Roman"/>
                    <w:sz w:val="24"/>
                    <w:szCs w:val="24"/>
                  </w:rPr>
                  <w:fldChar w:fldCharType="separate"/>
                </w:r>
                <w:r w:rsidR="003F19FD">
                  <w:rPr>
                    <w:rFonts w:ascii="Times New Roman" w:hAnsi="Times New Roman" w:cs="Times New Roman"/>
                    <w:noProof/>
                    <w:sz w:val="24"/>
                    <w:szCs w:val="24"/>
                  </w:rPr>
                  <w:t>8</w:t>
                </w:r>
                <w:r>
                  <w:rPr>
                    <w:rFonts w:ascii="Times New Roman" w:hAnsi="Times New Roman" w:cs="Times New Roman"/>
                    <w:sz w:val="24"/>
                    <w:szCs w:val="24"/>
                  </w:rPr>
                  <w:fldChar w:fldCharType="end"/>
                </w:r>
              </w:hyperlink>
            </w:p>
            <w:p w14:paraId="676DA75D" w14:textId="7481E5BB" w:rsidR="00B76247" w:rsidRDefault="00491FFA">
              <w:pPr>
                <w:pStyle w:val="TOC1"/>
                <w:tabs>
                  <w:tab w:val="right" w:leader="dot" w:pos="9026"/>
                </w:tabs>
              </w:pPr>
              <w:hyperlink w:anchor="_Toc3786" w:history="1">
                <w:r>
                  <w:rPr>
                    <w:rFonts w:asciiTheme="majorBidi" w:hAnsiTheme="majorBidi"/>
                  </w:rPr>
                  <w:t>Reference list:</w:t>
                </w:r>
                <w:r>
                  <w:tab/>
                </w:r>
                <w:r>
                  <w:fldChar w:fldCharType="begin"/>
                </w:r>
                <w:r>
                  <w:instrText xml:space="preserve"> PAGEREF _Toc3786 </w:instrText>
                </w:r>
                <w:r>
                  <w:fldChar w:fldCharType="separate"/>
                </w:r>
                <w:r w:rsidR="003F19FD">
                  <w:rPr>
                    <w:noProof/>
                  </w:rPr>
                  <w:t>8</w:t>
                </w:r>
                <w:r>
                  <w:fldChar w:fldCharType="end"/>
                </w:r>
              </w:hyperlink>
            </w:p>
            <w:p w14:paraId="676DA75E" w14:textId="77777777" w:rsidR="00B76247" w:rsidRDefault="00491FFA">
              <w:pPr>
                <w:spacing w:line="360" w:lineRule="auto"/>
              </w:pPr>
              <w:r>
                <w:rPr>
                  <w:bCs/>
                </w:rPr>
                <w:fldChar w:fldCharType="end"/>
              </w:r>
            </w:p>
          </w:sdtContent>
        </w:sdt>
        <w:p w14:paraId="676DA75F" w14:textId="77777777" w:rsidR="00B76247" w:rsidRDefault="00B76247">
          <w:pPr>
            <w:pStyle w:val="Heading1"/>
            <w:rPr>
              <w:rFonts w:ascii="Times New Roman" w:hAnsi="Times New Roman" w:cs="Times New Roman"/>
            </w:rPr>
          </w:pPr>
        </w:p>
        <w:p w14:paraId="676DA760" w14:textId="77777777" w:rsidR="00B76247" w:rsidRDefault="00B76247">
          <w:pPr>
            <w:pStyle w:val="Heading1"/>
            <w:rPr>
              <w:rFonts w:ascii="Times New Roman" w:hAnsi="Times New Roman" w:cs="Times New Roman"/>
            </w:rPr>
          </w:pPr>
        </w:p>
        <w:p w14:paraId="676DA761" w14:textId="77777777" w:rsidR="00B76247" w:rsidRDefault="00B76247">
          <w:pPr>
            <w:pStyle w:val="Heading1"/>
            <w:rPr>
              <w:rFonts w:ascii="Times New Roman" w:hAnsi="Times New Roman" w:cs="Times New Roman"/>
            </w:rPr>
          </w:pPr>
        </w:p>
        <w:p w14:paraId="676DA762" w14:textId="77777777" w:rsidR="00B76247" w:rsidRDefault="00B76247">
          <w:pPr>
            <w:pStyle w:val="Heading1"/>
            <w:rPr>
              <w:rFonts w:ascii="Times New Roman" w:hAnsi="Times New Roman" w:cs="Times New Roman"/>
            </w:rPr>
          </w:pPr>
        </w:p>
        <w:p w14:paraId="676DA763" w14:textId="77777777" w:rsidR="00B76247" w:rsidRDefault="00B76247">
          <w:pPr>
            <w:pStyle w:val="Heading1"/>
            <w:rPr>
              <w:rFonts w:ascii="Times New Roman" w:hAnsi="Times New Roman" w:cs="Times New Roman"/>
            </w:rPr>
          </w:pPr>
        </w:p>
        <w:p w14:paraId="676DA764" w14:textId="77777777" w:rsidR="00B76247" w:rsidRDefault="00B76247">
          <w:pPr>
            <w:pStyle w:val="Heading1"/>
            <w:rPr>
              <w:rFonts w:ascii="Times New Roman" w:hAnsi="Times New Roman" w:cs="Times New Roman"/>
            </w:rPr>
          </w:pPr>
        </w:p>
        <w:p w14:paraId="676DA765" w14:textId="77777777" w:rsidR="00B76247" w:rsidRDefault="00B76247">
          <w:pPr>
            <w:rPr>
              <w:lang w:val="en-AU" w:eastAsia="zh-CN"/>
            </w:rPr>
          </w:pPr>
        </w:p>
        <w:p w14:paraId="676DA766" w14:textId="77777777" w:rsidR="00B76247" w:rsidRDefault="00B76247">
          <w:pPr>
            <w:rPr>
              <w:lang w:val="en-AU" w:eastAsia="zh-CN"/>
            </w:rPr>
          </w:pPr>
        </w:p>
        <w:p w14:paraId="676DA767" w14:textId="77777777" w:rsidR="00B76247" w:rsidRDefault="00B76247">
          <w:pPr>
            <w:rPr>
              <w:lang w:val="en-AU" w:eastAsia="zh-CN"/>
            </w:rPr>
          </w:pPr>
        </w:p>
        <w:p w14:paraId="676DA768" w14:textId="77777777" w:rsidR="00B76247" w:rsidRDefault="00B76247">
          <w:pPr>
            <w:rPr>
              <w:lang w:val="en-AU" w:eastAsia="zh-CN"/>
            </w:rPr>
          </w:pPr>
        </w:p>
        <w:p w14:paraId="676DA769" w14:textId="77777777" w:rsidR="00B76247" w:rsidRDefault="00B76247">
          <w:pPr>
            <w:rPr>
              <w:lang w:val="en-AU" w:eastAsia="zh-CN"/>
            </w:rPr>
          </w:pPr>
        </w:p>
        <w:p w14:paraId="676DA76A" w14:textId="77777777" w:rsidR="00B76247" w:rsidRDefault="00B76247">
          <w:pPr>
            <w:rPr>
              <w:lang w:val="en-AU" w:eastAsia="zh-CN"/>
            </w:rPr>
          </w:pPr>
        </w:p>
        <w:p w14:paraId="676DA76B" w14:textId="77777777" w:rsidR="00B76247" w:rsidRDefault="00B76247">
          <w:pPr>
            <w:rPr>
              <w:lang w:val="en-AU" w:eastAsia="zh-CN"/>
            </w:rPr>
          </w:pPr>
        </w:p>
        <w:p w14:paraId="676DA76C" w14:textId="77777777" w:rsidR="00B76247" w:rsidRDefault="00B76247">
          <w:pPr>
            <w:rPr>
              <w:lang w:val="en-AU" w:eastAsia="zh-CN"/>
            </w:rPr>
          </w:pPr>
        </w:p>
        <w:p w14:paraId="676DA76D" w14:textId="77777777" w:rsidR="00B76247" w:rsidRDefault="00B76247">
          <w:pPr>
            <w:rPr>
              <w:lang w:val="en-AU" w:eastAsia="zh-CN"/>
            </w:rPr>
          </w:pPr>
        </w:p>
        <w:p w14:paraId="676DA76E" w14:textId="77777777" w:rsidR="00B76247" w:rsidRDefault="00B76247">
          <w:pPr>
            <w:rPr>
              <w:lang w:val="en-AU" w:eastAsia="zh-CN"/>
            </w:rPr>
          </w:pPr>
        </w:p>
        <w:p w14:paraId="676DA76F" w14:textId="77777777" w:rsidR="00B76247" w:rsidRDefault="00B76247">
          <w:pPr>
            <w:rPr>
              <w:lang w:val="en-AU" w:eastAsia="zh-CN"/>
            </w:rPr>
          </w:pPr>
        </w:p>
        <w:p w14:paraId="676DA770" w14:textId="77777777" w:rsidR="00B76247" w:rsidRDefault="00491FFA">
          <w:pPr>
            <w:pStyle w:val="Heading1"/>
            <w:rPr>
              <w:rFonts w:ascii="Times New Roman" w:hAnsi="Times New Roman" w:cs="Times New Roman"/>
            </w:rPr>
          </w:pPr>
          <w:bookmarkStart w:id="1" w:name="_Toc13095"/>
          <w:bookmarkStart w:id="2" w:name="_GoBack"/>
          <w:bookmarkEnd w:id="2"/>
          <w:r>
            <w:rPr>
              <w:rFonts w:ascii="Times New Roman" w:hAnsi="Times New Roman" w:cs="Times New Roman"/>
            </w:rPr>
            <w:lastRenderedPageBreak/>
            <w:t>I</w:t>
          </w:r>
          <w:r>
            <w:rPr>
              <w:rFonts w:ascii="Times New Roman" w:hAnsi="Times New Roman" w:cs="Times New Roman"/>
            </w:rPr>
            <w:t>ntroduction</w:t>
          </w:r>
          <w:bookmarkEnd w:id="1"/>
        </w:p>
        <w:p w14:paraId="676DA771" w14:textId="77777777" w:rsidR="00B76247" w:rsidRDefault="00491FFA">
          <w:pPr>
            <w:spacing w:line="360" w:lineRule="auto"/>
            <w:ind w:firstLine="1134"/>
          </w:pPr>
          <w:r>
            <w:t xml:space="preserve">This report is divided into seven sections that provide an assessment report of Gym Pty Ltd to non-current assets, expense, and previous records. This report shows that the distribution costs of newly acquired land buildings etc. and the uses </w:t>
          </w:r>
          <w:r>
            <w:t xml:space="preserve">the annual depreciation method to prove whether the company needs to make changes to its previous depreciation method and points out the pros and cons of the previous method. Therefore, uses the annual depreciation to prove whether the depreciation method </w:t>
          </w:r>
          <w:r>
            <w:t>before the change is needed. Second, we discussed the recoverable amount of the company by analysing and certifying the revaluation and loss of assets. Finally, we analysed the rules of the company and give the methods suitable for the company.</w:t>
          </w:r>
        </w:p>
        <w:p w14:paraId="676DA772" w14:textId="77777777" w:rsidR="00B76247" w:rsidRDefault="00491FFA">
          <w:pPr>
            <w:pStyle w:val="Heading1"/>
            <w:rPr>
              <w:rFonts w:ascii="Times New Roman" w:hAnsi="Times New Roman" w:cs="Times New Roman"/>
            </w:rPr>
          </w:pPr>
          <w:bookmarkStart w:id="3" w:name="_Toc2444"/>
          <w:r>
            <w:rPr>
              <w:rFonts w:ascii="Times New Roman" w:hAnsi="Times New Roman" w:cs="Times New Roman"/>
            </w:rPr>
            <w:t>Question 1:</w:t>
          </w:r>
          <w:r>
            <w:rPr>
              <w:rFonts w:ascii="Times New Roman" w:hAnsi="Times New Roman" w:cs="Times New Roman"/>
            </w:rPr>
            <w:t xml:space="preserve"> Acquisition of Non-Current Assets</w:t>
          </w:r>
          <w:bookmarkEnd w:id="3"/>
        </w:p>
        <w:p w14:paraId="676DA773" w14:textId="77777777" w:rsidR="00B76247" w:rsidRDefault="00491FFA">
          <w:pPr>
            <w:spacing w:line="360" w:lineRule="auto"/>
            <w:rPr>
              <w:lang w:val="en-AU"/>
            </w:rPr>
          </w:pPr>
          <w:r>
            <w:rPr>
              <w:lang w:val="en-AU"/>
            </w:rPr>
            <w:t>The allocated cost of newly acquired land, building and machinery are shown as the table below:</w:t>
          </w:r>
        </w:p>
        <w:tbl>
          <w:tblPr>
            <w:tblStyle w:val="PlainTable11"/>
            <w:tblW w:w="9214" w:type="dxa"/>
            <w:tblLayout w:type="fixed"/>
            <w:tblLook w:val="04A0" w:firstRow="1" w:lastRow="0" w:firstColumn="1" w:lastColumn="0" w:noHBand="0" w:noVBand="1"/>
          </w:tblPr>
          <w:tblGrid>
            <w:gridCol w:w="1300"/>
            <w:gridCol w:w="1153"/>
            <w:gridCol w:w="3217"/>
            <w:gridCol w:w="3544"/>
          </w:tblGrid>
          <w:tr w:rsidR="00B76247" w14:paraId="676DA778" w14:textId="77777777" w:rsidTr="00B7624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Pr>
              <w:p w14:paraId="676DA774" w14:textId="77777777" w:rsidR="00B76247" w:rsidRDefault="00B76247">
                <w:pPr>
                  <w:rPr>
                    <w:sz w:val="20"/>
                    <w:szCs w:val="20"/>
                  </w:rPr>
                </w:pPr>
              </w:p>
            </w:tc>
            <w:tc>
              <w:tcPr>
                <w:tcW w:w="1153" w:type="dxa"/>
              </w:tcPr>
              <w:p w14:paraId="676DA775" w14:textId="77777777" w:rsidR="00B76247" w:rsidRDefault="00B76247">
                <w:pP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p>
            </w:tc>
            <w:tc>
              <w:tcPr>
                <w:tcW w:w="3217" w:type="dxa"/>
              </w:tcPr>
              <w:p w14:paraId="676DA776" w14:textId="77777777" w:rsidR="00B76247" w:rsidRDefault="00B76247">
                <w:pP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p>
            </w:tc>
            <w:tc>
              <w:tcPr>
                <w:tcW w:w="3544" w:type="dxa"/>
              </w:tcPr>
              <w:p w14:paraId="676DA777" w14:textId="77777777" w:rsidR="00B76247" w:rsidRDefault="00491FFA">
                <w:pPr>
                  <w:jc w:val="right"/>
                  <w:cnfStyle w:val="100000000000" w:firstRow="1"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xml:space="preserve"> Price of assets: $800,000 </w:t>
                </w:r>
              </w:p>
            </w:tc>
          </w:tr>
          <w:tr w:rsidR="00B76247" w14:paraId="676DA77D" w14:textId="77777777" w:rsidTr="00B76247">
            <w:trPr>
              <w:trHeight w:val="320"/>
            </w:trPr>
            <w:tc>
              <w:tcPr>
                <w:cnfStyle w:val="001000000000" w:firstRow="0" w:lastRow="0" w:firstColumn="1" w:lastColumn="0" w:oddVBand="0" w:evenVBand="0" w:oddHBand="0" w:evenHBand="0" w:firstRowFirstColumn="0" w:firstRowLastColumn="0" w:lastRowFirstColumn="0" w:lastRowLastColumn="0"/>
                <w:tcW w:w="1300" w:type="dxa"/>
                <w:shd w:val="clear" w:color="auto" w:fill="F2F2F2" w:themeFill="background1" w:themeFillShade="F2"/>
              </w:tcPr>
              <w:p w14:paraId="676DA779" w14:textId="77777777" w:rsidR="00B76247" w:rsidRDefault="00B76247">
                <w:pPr>
                  <w:jc w:val="center"/>
                  <w:rPr>
                    <w:rFonts w:eastAsia="Times New Roman"/>
                    <w:b w:val="0"/>
                    <w:color w:val="000000"/>
                  </w:rPr>
                </w:pPr>
              </w:p>
            </w:tc>
            <w:tc>
              <w:tcPr>
                <w:tcW w:w="1153" w:type="dxa"/>
                <w:shd w:val="clear" w:color="auto" w:fill="F2F2F2" w:themeFill="background1" w:themeFillShade="F2"/>
              </w:tcPr>
              <w:p w14:paraId="676DA77A"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b/>
                    <w:color w:val="000000"/>
                  </w:rPr>
                </w:pPr>
                <w:r>
                  <w:rPr>
                    <w:rFonts w:eastAsia="Times New Roman"/>
                    <w:b/>
                    <w:color w:val="000000"/>
                  </w:rPr>
                  <w:t>Fair Value</w:t>
                </w:r>
              </w:p>
            </w:tc>
            <w:tc>
              <w:tcPr>
                <w:tcW w:w="3217" w:type="dxa"/>
                <w:shd w:val="clear" w:color="auto" w:fill="F2F2F2" w:themeFill="background1" w:themeFillShade="F2"/>
              </w:tcPr>
              <w:p w14:paraId="676DA77B"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b/>
                    <w:color w:val="000000"/>
                  </w:rPr>
                </w:pPr>
                <w:r>
                  <w:rPr>
                    <w:rFonts w:eastAsia="Times New Roman"/>
                    <w:b/>
                    <w:color w:val="000000"/>
                  </w:rPr>
                  <w:t>% allocated</w:t>
                </w:r>
              </w:p>
            </w:tc>
            <w:tc>
              <w:tcPr>
                <w:tcW w:w="3544" w:type="dxa"/>
                <w:shd w:val="clear" w:color="auto" w:fill="F2F2F2" w:themeFill="background1" w:themeFillShade="F2"/>
              </w:tcPr>
              <w:p w14:paraId="676DA77C"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b/>
                    <w:color w:val="000000"/>
                  </w:rPr>
                </w:pPr>
                <w:r>
                  <w:rPr>
                    <w:rFonts w:eastAsia="Times New Roman"/>
                    <w:b/>
                    <w:color w:val="000000"/>
                  </w:rPr>
                  <w:t>amount that allocated</w:t>
                </w:r>
              </w:p>
            </w:tc>
          </w:tr>
          <w:tr w:rsidR="00B76247" w14:paraId="676DA782" w14:textId="77777777" w:rsidTr="00B76247">
            <w:trPr>
              <w:trHeight w:val="320"/>
            </w:trPr>
            <w:tc>
              <w:tcPr>
                <w:cnfStyle w:val="001000000000" w:firstRow="0" w:lastRow="0" w:firstColumn="1" w:lastColumn="0" w:oddVBand="0" w:evenVBand="0" w:oddHBand="0" w:evenHBand="0" w:firstRowFirstColumn="0" w:firstRowLastColumn="0" w:lastRowFirstColumn="0" w:lastRowLastColumn="0"/>
                <w:tcW w:w="1300" w:type="dxa"/>
              </w:tcPr>
              <w:p w14:paraId="676DA77E" w14:textId="77777777" w:rsidR="00B76247" w:rsidRDefault="00491FFA">
                <w:pPr>
                  <w:jc w:val="center"/>
                  <w:rPr>
                    <w:rFonts w:eastAsia="Times New Roman"/>
                    <w:b w:val="0"/>
                    <w:color w:val="000000"/>
                  </w:rPr>
                </w:pPr>
                <w:r>
                  <w:rPr>
                    <w:rFonts w:eastAsia="Times New Roman"/>
                    <w:b w:val="0"/>
                    <w:color w:val="000000"/>
                  </w:rPr>
                  <w:t>Land</w:t>
                </w:r>
              </w:p>
            </w:tc>
            <w:tc>
              <w:tcPr>
                <w:tcW w:w="1153" w:type="dxa"/>
              </w:tcPr>
              <w:p w14:paraId="676DA77F"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$540,000</w:t>
                </w:r>
              </w:p>
            </w:tc>
            <w:tc>
              <w:tcPr>
                <w:tcW w:w="3217" w:type="dxa"/>
              </w:tcPr>
              <w:p w14:paraId="676DA780"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xml:space="preserve">= </w:t>
                </w:r>
                <w:r>
                  <w:rPr>
                    <w:rFonts w:eastAsia="Times New Roman"/>
                    <w:color w:val="000000"/>
                  </w:rPr>
                  <w:t>$540,000/$960,000 =0.5625</w:t>
                </w:r>
              </w:p>
            </w:tc>
            <w:tc>
              <w:tcPr>
                <w:tcW w:w="3544" w:type="dxa"/>
              </w:tcPr>
              <w:p w14:paraId="676DA781"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0.5625*$800,000 = $450,000</w:t>
                </w:r>
              </w:p>
            </w:tc>
          </w:tr>
          <w:tr w:rsidR="00B76247" w14:paraId="676DA787" w14:textId="77777777" w:rsidTr="00B76247">
            <w:trPr>
              <w:trHeight w:val="320"/>
            </w:trPr>
            <w:tc>
              <w:tcPr>
                <w:cnfStyle w:val="001000000000" w:firstRow="0" w:lastRow="0" w:firstColumn="1" w:lastColumn="0" w:oddVBand="0" w:evenVBand="0" w:oddHBand="0" w:evenHBand="0" w:firstRowFirstColumn="0" w:firstRowLastColumn="0" w:lastRowFirstColumn="0" w:lastRowLastColumn="0"/>
                <w:tcW w:w="1300" w:type="dxa"/>
                <w:shd w:val="clear" w:color="auto" w:fill="F2F2F2" w:themeFill="background1" w:themeFillShade="F2"/>
              </w:tcPr>
              <w:p w14:paraId="676DA783" w14:textId="77777777" w:rsidR="00B76247" w:rsidRDefault="00491FFA">
                <w:pPr>
                  <w:jc w:val="center"/>
                  <w:rPr>
                    <w:rFonts w:eastAsia="Times New Roman"/>
                    <w:b w:val="0"/>
                    <w:color w:val="000000"/>
                  </w:rPr>
                </w:pPr>
                <w:r>
                  <w:rPr>
                    <w:rFonts w:eastAsia="Times New Roman"/>
                    <w:b w:val="0"/>
                    <w:color w:val="000000"/>
                  </w:rPr>
                  <w:t>Building</w:t>
                </w:r>
              </w:p>
            </w:tc>
            <w:tc>
              <w:tcPr>
                <w:tcW w:w="1153" w:type="dxa"/>
                <w:shd w:val="clear" w:color="auto" w:fill="F2F2F2" w:themeFill="background1" w:themeFillShade="F2"/>
              </w:tcPr>
              <w:p w14:paraId="676DA784"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$320,000</w:t>
                </w:r>
              </w:p>
            </w:tc>
            <w:tc>
              <w:tcPr>
                <w:tcW w:w="3217" w:type="dxa"/>
                <w:shd w:val="clear" w:color="auto" w:fill="F2F2F2" w:themeFill="background1" w:themeFillShade="F2"/>
              </w:tcPr>
              <w:p w14:paraId="676DA785"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$320,000/$960,000 =0.3333</w:t>
                </w:r>
              </w:p>
            </w:tc>
            <w:tc>
              <w:tcPr>
                <w:tcW w:w="3544" w:type="dxa"/>
                <w:shd w:val="clear" w:color="auto" w:fill="F2F2F2" w:themeFill="background1" w:themeFillShade="F2"/>
              </w:tcPr>
              <w:p w14:paraId="676DA786"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0.3333*$800,000 = $266,667</w:t>
                </w:r>
              </w:p>
            </w:tc>
          </w:tr>
          <w:tr w:rsidR="00B76247" w14:paraId="676DA78C" w14:textId="77777777" w:rsidTr="00B76247">
            <w:trPr>
              <w:trHeight w:val="320"/>
            </w:trPr>
            <w:tc>
              <w:tcPr>
                <w:cnfStyle w:val="001000000000" w:firstRow="0" w:lastRow="0" w:firstColumn="1" w:lastColumn="0" w:oddVBand="0" w:evenVBand="0" w:oddHBand="0" w:evenHBand="0" w:firstRowFirstColumn="0" w:firstRowLastColumn="0" w:lastRowFirstColumn="0" w:lastRowLastColumn="0"/>
                <w:tcW w:w="1300" w:type="dxa"/>
              </w:tcPr>
              <w:p w14:paraId="676DA788" w14:textId="77777777" w:rsidR="00B76247" w:rsidRDefault="00491FFA">
                <w:pPr>
                  <w:jc w:val="center"/>
                  <w:rPr>
                    <w:rFonts w:eastAsia="Times New Roman"/>
                    <w:b w:val="0"/>
                    <w:color w:val="000000"/>
                  </w:rPr>
                </w:pPr>
                <w:r>
                  <w:rPr>
                    <w:rFonts w:eastAsia="Times New Roman"/>
                    <w:b w:val="0"/>
                    <w:color w:val="000000"/>
                  </w:rPr>
                  <w:t>Machinery</w:t>
                </w:r>
              </w:p>
            </w:tc>
            <w:tc>
              <w:tcPr>
                <w:tcW w:w="1153" w:type="dxa"/>
              </w:tcPr>
              <w:p w14:paraId="676DA789"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$100,000</w:t>
                </w:r>
              </w:p>
            </w:tc>
            <w:tc>
              <w:tcPr>
                <w:tcW w:w="3217" w:type="dxa"/>
              </w:tcPr>
              <w:p w14:paraId="676DA78A"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$100,000/$960,000 =0.1042</w:t>
                </w:r>
              </w:p>
            </w:tc>
            <w:tc>
              <w:tcPr>
                <w:tcW w:w="3544" w:type="dxa"/>
              </w:tcPr>
              <w:p w14:paraId="676DA78B" w14:textId="77777777" w:rsidR="00B76247" w:rsidRDefault="00491FF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0.1042*$800,000 = $83,333</w:t>
                </w:r>
              </w:p>
            </w:tc>
          </w:tr>
          <w:tr w:rsidR="00B76247" w14:paraId="676DA791" w14:textId="77777777" w:rsidTr="00B76247">
            <w:trPr>
              <w:trHeight w:val="320"/>
            </w:trPr>
            <w:tc>
              <w:tcPr>
                <w:cnfStyle w:val="001000000000" w:firstRow="0" w:lastRow="0" w:firstColumn="1" w:lastColumn="0" w:oddVBand="0" w:evenVBand="0" w:oddHBand="0" w:evenHBand="0" w:firstRowFirstColumn="0" w:firstRowLastColumn="0" w:lastRowFirstColumn="0" w:lastRowLastColumn="0"/>
                <w:tcW w:w="1300" w:type="dxa"/>
                <w:shd w:val="clear" w:color="auto" w:fill="F2F2F2" w:themeFill="background1" w:themeFillShade="F2"/>
              </w:tcPr>
              <w:p w14:paraId="676DA78D" w14:textId="77777777" w:rsidR="00B76247" w:rsidRDefault="00491FFA">
                <w:pPr>
                  <w:jc w:val="center"/>
                  <w:rPr>
                    <w:rFonts w:eastAsia="Times New Roman"/>
                    <w:b w:val="0"/>
                    <w:color w:val="000000"/>
                  </w:rPr>
                </w:pPr>
                <w:r>
                  <w:rPr>
                    <w:rFonts w:eastAsia="Times New Roman"/>
                    <w:b w:val="0"/>
                    <w:color w:val="000000"/>
                  </w:rPr>
                  <w:t>Total</w:t>
                </w:r>
              </w:p>
            </w:tc>
            <w:tc>
              <w:tcPr>
                <w:tcW w:w="1153" w:type="dxa"/>
                <w:shd w:val="clear" w:color="auto" w:fill="F2F2F2" w:themeFill="background1" w:themeFillShade="F2"/>
              </w:tcPr>
              <w:p w14:paraId="676DA78E" w14:textId="77777777" w:rsidR="00B76247" w:rsidRDefault="00491FFA">
                <w:pPr>
                  <w:jc w:val="right"/>
                  <w:cnfStyle w:val="000000000000" w:firstRow="0" w:lastRow="0" w:firstColumn="0" w:lastColumn="0" w:oddVBand="0" w:evenVBand="0" w:oddHBand="0" w:evenHBand="0" w:firstRowFirstColumn="0" w:firstRowLastColumn="0" w:lastRowFirstColumn="0" w:lastRowLastColumn="0"/>
                  <w:rPr>
                    <w:rFonts w:eastAsia="Times New Roman"/>
                    <w:b/>
                    <w:color w:val="000000"/>
                  </w:rPr>
                </w:pPr>
                <w:r>
                  <w:rPr>
                    <w:rFonts w:eastAsia="Times New Roman"/>
                    <w:b/>
                    <w:color w:val="000000"/>
                  </w:rPr>
                  <w:t xml:space="preserve">$960,000 </w:t>
                </w:r>
              </w:p>
            </w:tc>
            <w:tc>
              <w:tcPr>
                <w:tcW w:w="3217" w:type="dxa"/>
                <w:shd w:val="clear" w:color="auto" w:fill="F2F2F2" w:themeFill="background1" w:themeFillShade="F2"/>
              </w:tcPr>
              <w:p w14:paraId="676DA78F" w14:textId="77777777" w:rsidR="00B76247" w:rsidRDefault="00491FFA">
                <w:pPr>
                  <w:cnfStyle w:val="000000000000" w:firstRow="0" w:lastRow="0" w:firstColumn="0" w:lastColumn="0" w:oddVBand="0" w:evenVBand="0" w:oddHBand="0" w:evenHBand="0" w:firstRowFirstColumn="0" w:firstRowLastColumn="0" w:lastRowFirstColumn="0" w:lastRowLastColumn="0"/>
                  <w:rPr>
                    <w:rFonts w:eastAsia="Times New Roman"/>
                    <w:b/>
                    <w:color w:val="000000"/>
                  </w:rPr>
                </w:pPr>
                <w:r>
                  <w:rPr>
                    <w:rFonts w:eastAsia="Times New Roman"/>
                    <w:b/>
                    <w:color w:val="000000"/>
                  </w:rPr>
                  <w:t> </w:t>
                </w:r>
              </w:p>
            </w:tc>
            <w:tc>
              <w:tcPr>
                <w:tcW w:w="3544" w:type="dxa"/>
                <w:shd w:val="clear" w:color="auto" w:fill="F2F2F2" w:themeFill="background1" w:themeFillShade="F2"/>
              </w:tcPr>
              <w:p w14:paraId="676DA790" w14:textId="77777777" w:rsidR="00B76247" w:rsidRDefault="00491FFA">
                <w:pPr>
                  <w:jc w:val="right"/>
                  <w:cnfStyle w:val="000000000000" w:firstRow="0" w:lastRow="0" w:firstColumn="0" w:lastColumn="0" w:oddVBand="0" w:evenVBand="0" w:oddHBand="0" w:evenHBand="0" w:firstRowFirstColumn="0" w:firstRowLastColumn="0" w:lastRowFirstColumn="0" w:lastRowLastColumn="0"/>
                  <w:rPr>
                    <w:rFonts w:eastAsia="Times New Roman"/>
                    <w:b/>
                    <w:color w:val="000000"/>
                  </w:rPr>
                </w:pPr>
                <w:r>
                  <w:rPr>
                    <w:rFonts w:eastAsia="Times New Roman"/>
                    <w:b/>
                    <w:color w:val="000000"/>
                  </w:rPr>
                  <w:t xml:space="preserve">$800,000 </w:t>
                </w:r>
              </w:p>
            </w:tc>
          </w:tr>
        </w:tbl>
        <w:p w14:paraId="676DA792" w14:textId="77777777" w:rsidR="00B76247" w:rsidRDefault="00B76247">
          <w:pPr>
            <w:spacing w:line="360" w:lineRule="auto"/>
            <w:rPr>
              <w:lang w:val="en-AU"/>
            </w:rPr>
          </w:pPr>
        </w:p>
        <w:p w14:paraId="676DA793" w14:textId="77777777" w:rsidR="00B76247" w:rsidRDefault="00491FFA">
          <w:pPr>
            <w:spacing w:line="360" w:lineRule="auto"/>
            <w:rPr>
              <w:lang w:val="en-AU"/>
            </w:rPr>
          </w:pPr>
          <w:r>
            <w:rPr>
              <w:lang w:val="en-AU"/>
            </w:rPr>
            <w:t xml:space="preserve">General </w:t>
          </w:r>
          <w:r>
            <w:rPr>
              <w:lang w:val="en-AU"/>
            </w:rPr>
            <w:t>journal for purchase of the assets on 2 January 2011</w:t>
          </w:r>
        </w:p>
        <w:tbl>
          <w:tblPr>
            <w:tblW w:w="9206" w:type="dxa"/>
            <w:tblLayout w:type="fixed"/>
            <w:tblLook w:val="04A0" w:firstRow="1" w:lastRow="0" w:firstColumn="1" w:lastColumn="0" w:noHBand="0" w:noVBand="1"/>
          </w:tblPr>
          <w:tblGrid>
            <w:gridCol w:w="1169"/>
            <w:gridCol w:w="5202"/>
            <w:gridCol w:w="1559"/>
            <w:gridCol w:w="1276"/>
          </w:tblGrid>
          <w:tr w:rsidR="00B76247" w14:paraId="676DA795" w14:textId="77777777">
            <w:trPr>
              <w:cantSplit/>
              <w:tblHeader/>
            </w:trPr>
            <w:tc>
              <w:tcPr>
                <w:tcW w:w="9206" w:type="dxa"/>
                <w:gridSpan w:val="4"/>
                <w:tcBorders>
                  <w:top w:val="single" w:sz="4" w:space="0" w:color="auto"/>
                  <w:left w:val="single" w:sz="6" w:space="0" w:color="auto"/>
                  <w:bottom w:val="double" w:sz="4" w:space="0" w:color="auto"/>
                  <w:right w:val="single" w:sz="6" w:space="0" w:color="auto"/>
                </w:tcBorders>
              </w:tcPr>
              <w:p w14:paraId="676DA794" w14:textId="77777777" w:rsidR="00B76247" w:rsidRDefault="00491FFA">
                <w:pPr>
                  <w:tabs>
                    <w:tab w:val="center" w:pos="4253"/>
                    <w:tab w:val="right" w:pos="7825"/>
                  </w:tabs>
                  <w:overflowPunct w:val="0"/>
                  <w:autoSpaceDE w:val="0"/>
                  <w:autoSpaceDN w:val="0"/>
                  <w:adjustRightInd w:val="0"/>
                  <w:ind w:left="720" w:hanging="720"/>
                  <w:jc w:val="center"/>
                  <w:textAlignment w:val="baseline"/>
                  <w:rPr>
                    <w:rFonts w:eastAsia="Times New Roman"/>
                    <w:b/>
                    <w:bCs/>
                    <w:lang w:eastAsia="zh-CN"/>
                  </w:rPr>
                </w:pPr>
                <w:r>
                  <w:rPr>
                    <w:rFonts w:eastAsia="Times New Roman"/>
                    <w:b/>
                    <w:bCs/>
                    <w:lang w:eastAsia="zh-CN"/>
                  </w:rPr>
                  <w:t>General Journal</w:t>
                </w:r>
              </w:p>
            </w:tc>
          </w:tr>
          <w:tr w:rsidR="00B76247" w14:paraId="676DA79A" w14:textId="77777777">
            <w:trPr>
              <w:cantSplit/>
            </w:trPr>
            <w:tc>
              <w:tcPr>
                <w:tcW w:w="1169" w:type="dxa"/>
                <w:tcBorders>
                  <w:top w:val="double" w:sz="4" w:space="0" w:color="auto"/>
                  <w:left w:val="single" w:sz="6" w:space="0" w:color="auto"/>
                  <w:bottom w:val="single" w:sz="6" w:space="0" w:color="auto"/>
                  <w:right w:val="single" w:sz="6" w:space="0" w:color="auto"/>
                </w:tcBorders>
              </w:tcPr>
              <w:p w14:paraId="676DA796" w14:textId="77777777" w:rsidR="00B76247" w:rsidRDefault="00491FFA">
                <w:pPr>
                  <w:tabs>
                    <w:tab w:val="center" w:pos="4253"/>
                    <w:tab w:val="right" w:pos="7825"/>
                  </w:tabs>
                  <w:overflowPunct w:val="0"/>
                  <w:autoSpaceDE w:val="0"/>
                  <w:autoSpaceDN w:val="0"/>
                  <w:adjustRightInd w:val="0"/>
                  <w:ind w:left="720" w:hanging="720"/>
                  <w:jc w:val="center"/>
                  <w:textAlignment w:val="baseline"/>
                  <w:rPr>
                    <w:rFonts w:eastAsia="Times New Roman"/>
                    <w:b/>
                    <w:bCs/>
                    <w:lang w:eastAsia="zh-CN"/>
                  </w:rPr>
                </w:pPr>
                <w:r>
                  <w:rPr>
                    <w:rFonts w:eastAsia="Times New Roman"/>
                    <w:b/>
                    <w:bCs/>
                    <w:lang w:eastAsia="zh-CN"/>
                  </w:rPr>
                  <w:t>Date</w:t>
                </w:r>
              </w:p>
            </w:tc>
            <w:tc>
              <w:tcPr>
                <w:tcW w:w="5202" w:type="dxa"/>
                <w:tcBorders>
                  <w:top w:val="double" w:sz="4" w:space="0" w:color="auto"/>
                  <w:left w:val="nil"/>
                  <w:bottom w:val="single" w:sz="6" w:space="0" w:color="auto"/>
                  <w:right w:val="single" w:sz="6" w:space="0" w:color="auto"/>
                </w:tcBorders>
              </w:tcPr>
              <w:p w14:paraId="676DA797" w14:textId="77777777" w:rsidR="00B76247" w:rsidRDefault="00491FFA">
                <w:pPr>
                  <w:tabs>
                    <w:tab w:val="center" w:pos="4253"/>
                    <w:tab w:val="right" w:pos="7825"/>
                  </w:tabs>
                  <w:overflowPunct w:val="0"/>
                  <w:autoSpaceDE w:val="0"/>
                  <w:autoSpaceDN w:val="0"/>
                  <w:adjustRightInd w:val="0"/>
                  <w:ind w:left="720" w:hanging="720"/>
                  <w:jc w:val="center"/>
                  <w:textAlignment w:val="baseline"/>
                  <w:rPr>
                    <w:rFonts w:eastAsia="Times New Roman"/>
                    <w:b/>
                    <w:bCs/>
                    <w:lang w:eastAsia="zh-CN"/>
                  </w:rPr>
                </w:pPr>
                <w:r>
                  <w:rPr>
                    <w:rFonts w:eastAsia="Times New Roman"/>
                    <w:b/>
                    <w:bCs/>
                    <w:lang w:eastAsia="zh-CN"/>
                  </w:rPr>
                  <w:t>Account</w:t>
                </w:r>
              </w:p>
            </w:tc>
            <w:tc>
              <w:tcPr>
                <w:tcW w:w="1559" w:type="dxa"/>
                <w:tcBorders>
                  <w:top w:val="double" w:sz="4" w:space="0" w:color="auto"/>
                  <w:left w:val="nil"/>
                  <w:bottom w:val="single" w:sz="6" w:space="0" w:color="auto"/>
                  <w:right w:val="single" w:sz="6" w:space="0" w:color="auto"/>
                </w:tcBorders>
              </w:tcPr>
              <w:p w14:paraId="676DA798" w14:textId="77777777" w:rsidR="00B76247" w:rsidRDefault="00491FFA">
                <w:pPr>
                  <w:tabs>
                    <w:tab w:val="center" w:pos="4253"/>
                    <w:tab w:val="right" w:pos="7825"/>
                  </w:tabs>
                  <w:overflowPunct w:val="0"/>
                  <w:autoSpaceDE w:val="0"/>
                  <w:autoSpaceDN w:val="0"/>
                  <w:adjustRightInd w:val="0"/>
                  <w:ind w:left="720" w:hanging="720"/>
                  <w:jc w:val="center"/>
                  <w:textAlignment w:val="baseline"/>
                  <w:rPr>
                    <w:rFonts w:eastAsia="Times New Roman"/>
                    <w:b/>
                    <w:bCs/>
                    <w:lang w:eastAsia="zh-CN"/>
                  </w:rPr>
                </w:pPr>
                <w:r>
                  <w:rPr>
                    <w:rFonts w:eastAsia="Times New Roman"/>
                    <w:b/>
                    <w:bCs/>
                    <w:lang w:eastAsia="zh-CN"/>
                  </w:rPr>
                  <w:t>Debit ($)</w:t>
                </w:r>
              </w:p>
            </w:tc>
            <w:tc>
              <w:tcPr>
                <w:tcW w:w="1276" w:type="dxa"/>
                <w:tcBorders>
                  <w:top w:val="double" w:sz="4" w:space="0" w:color="auto"/>
                  <w:left w:val="nil"/>
                  <w:bottom w:val="single" w:sz="6" w:space="0" w:color="auto"/>
                  <w:right w:val="single" w:sz="6" w:space="0" w:color="auto"/>
                </w:tcBorders>
              </w:tcPr>
              <w:p w14:paraId="676DA799" w14:textId="77777777" w:rsidR="00B76247" w:rsidRDefault="00491FFA">
                <w:pPr>
                  <w:tabs>
                    <w:tab w:val="center" w:pos="4253"/>
                    <w:tab w:val="right" w:pos="7825"/>
                  </w:tabs>
                  <w:overflowPunct w:val="0"/>
                  <w:autoSpaceDE w:val="0"/>
                  <w:autoSpaceDN w:val="0"/>
                  <w:adjustRightInd w:val="0"/>
                  <w:ind w:left="720" w:hanging="720"/>
                  <w:jc w:val="center"/>
                  <w:textAlignment w:val="baseline"/>
                  <w:rPr>
                    <w:rFonts w:eastAsia="Times New Roman"/>
                    <w:b/>
                    <w:bCs/>
                    <w:lang w:eastAsia="zh-CN"/>
                  </w:rPr>
                </w:pPr>
                <w:r>
                  <w:rPr>
                    <w:rFonts w:eastAsia="Times New Roman"/>
                    <w:b/>
                    <w:bCs/>
                    <w:lang w:eastAsia="zh-CN"/>
                  </w:rPr>
                  <w:t>Credit ($)</w:t>
                </w:r>
              </w:p>
            </w:tc>
          </w:tr>
          <w:tr w:rsidR="00B76247" w14:paraId="676DA79F" w14:textId="77777777">
            <w:trPr>
              <w:cantSplit/>
              <w:trHeight w:val="306"/>
            </w:trPr>
            <w:tc>
              <w:tcPr>
                <w:tcW w:w="1169" w:type="dxa"/>
                <w:tcBorders>
                  <w:top w:val="single" w:sz="6" w:space="0" w:color="auto"/>
                  <w:left w:val="single" w:sz="6" w:space="0" w:color="auto"/>
                  <w:bottom w:val="dotted" w:sz="4" w:space="0" w:color="auto"/>
                  <w:right w:val="single" w:sz="6" w:space="0" w:color="auto"/>
                </w:tcBorders>
              </w:tcPr>
              <w:p w14:paraId="676DA79B" w14:textId="77777777" w:rsidR="00B76247" w:rsidRDefault="00491FFA">
                <w:pPr>
                  <w:tabs>
                    <w:tab w:val="center" w:pos="4253"/>
                    <w:tab w:val="right" w:pos="7825"/>
                  </w:tabs>
                  <w:overflowPunct w:val="0"/>
                  <w:autoSpaceDE w:val="0"/>
                  <w:autoSpaceDN w:val="0"/>
                  <w:adjustRightInd w:val="0"/>
                  <w:ind w:left="720" w:hanging="720"/>
                  <w:textAlignment w:val="baseline"/>
                  <w:rPr>
                    <w:rFonts w:eastAsia="Times New Roman"/>
                    <w:lang w:eastAsia="zh-CN"/>
                  </w:rPr>
                </w:pPr>
                <w:r>
                  <w:rPr>
                    <w:rFonts w:eastAsia="Times New Roman"/>
                    <w:lang w:eastAsia="zh-CN"/>
                  </w:rPr>
                  <w:t>2/1/2011</w:t>
                </w:r>
              </w:p>
            </w:tc>
            <w:tc>
              <w:tcPr>
                <w:tcW w:w="5202" w:type="dxa"/>
                <w:tcBorders>
                  <w:top w:val="single" w:sz="6" w:space="0" w:color="auto"/>
                  <w:left w:val="nil"/>
                  <w:bottom w:val="dotted" w:sz="4" w:space="0" w:color="auto"/>
                  <w:right w:val="single" w:sz="6" w:space="0" w:color="auto"/>
                </w:tcBorders>
              </w:tcPr>
              <w:p w14:paraId="676DA79C" w14:textId="77777777" w:rsidR="00B76247" w:rsidRDefault="00491FFA">
                <w:pPr>
                  <w:tabs>
                    <w:tab w:val="center" w:pos="4253"/>
                    <w:tab w:val="right" w:pos="7825"/>
                  </w:tabs>
                  <w:overflowPunct w:val="0"/>
                  <w:autoSpaceDE w:val="0"/>
                  <w:autoSpaceDN w:val="0"/>
                  <w:adjustRightInd w:val="0"/>
                  <w:ind w:left="720" w:hanging="720"/>
                  <w:textAlignment w:val="baseline"/>
                  <w:rPr>
                    <w:rFonts w:eastAsia="Times New Roman"/>
                    <w:lang w:eastAsia="zh-CN"/>
                  </w:rPr>
                </w:pPr>
                <w:r>
                  <w:rPr>
                    <w:rFonts w:eastAsia="Times New Roman"/>
                    <w:lang w:eastAsia="zh-CN"/>
                  </w:rPr>
                  <w:t>Dr Land</w:t>
                </w:r>
              </w:p>
            </w:tc>
            <w:tc>
              <w:tcPr>
                <w:tcW w:w="1559" w:type="dxa"/>
                <w:tcBorders>
                  <w:top w:val="single" w:sz="6" w:space="0" w:color="auto"/>
                  <w:left w:val="nil"/>
                  <w:bottom w:val="dotted" w:sz="4" w:space="0" w:color="auto"/>
                  <w:right w:val="single" w:sz="6" w:space="0" w:color="auto"/>
                </w:tcBorders>
              </w:tcPr>
              <w:p w14:paraId="676DA79D" w14:textId="77777777" w:rsidR="00B76247" w:rsidRDefault="00491FFA">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r>
                  <w:rPr>
                    <w:rFonts w:eastAsia="Times New Roman"/>
                    <w:lang w:eastAsia="zh-CN"/>
                  </w:rPr>
                  <w:t>450,000</w:t>
                </w:r>
              </w:p>
            </w:tc>
            <w:tc>
              <w:tcPr>
                <w:tcW w:w="1276" w:type="dxa"/>
                <w:tcBorders>
                  <w:top w:val="single" w:sz="6" w:space="0" w:color="auto"/>
                  <w:left w:val="nil"/>
                  <w:bottom w:val="dotted" w:sz="4" w:space="0" w:color="auto"/>
                  <w:right w:val="single" w:sz="6" w:space="0" w:color="auto"/>
                </w:tcBorders>
              </w:tcPr>
              <w:p w14:paraId="676DA79E" w14:textId="77777777" w:rsidR="00B76247" w:rsidRDefault="00B76247">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p>
            </w:tc>
          </w:tr>
          <w:tr w:rsidR="00B76247" w14:paraId="676DA7A4" w14:textId="77777777">
            <w:trPr>
              <w:cantSplit/>
            </w:trPr>
            <w:tc>
              <w:tcPr>
                <w:tcW w:w="1169" w:type="dxa"/>
                <w:tcBorders>
                  <w:top w:val="dotted" w:sz="4" w:space="0" w:color="auto"/>
                  <w:left w:val="single" w:sz="6" w:space="0" w:color="auto"/>
                  <w:bottom w:val="dotted" w:sz="4" w:space="0" w:color="auto"/>
                  <w:right w:val="single" w:sz="6" w:space="0" w:color="auto"/>
                </w:tcBorders>
              </w:tcPr>
              <w:p w14:paraId="676DA7A0" w14:textId="77777777" w:rsidR="00B76247" w:rsidRDefault="00B76247">
                <w:pPr>
                  <w:tabs>
                    <w:tab w:val="center" w:pos="4253"/>
                    <w:tab w:val="right" w:pos="7825"/>
                  </w:tabs>
                  <w:overflowPunct w:val="0"/>
                  <w:autoSpaceDE w:val="0"/>
                  <w:autoSpaceDN w:val="0"/>
                  <w:adjustRightInd w:val="0"/>
                  <w:ind w:left="720" w:hanging="720"/>
                  <w:textAlignment w:val="baseline"/>
                  <w:rPr>
                    <w:rFonts w:eastAsia="Times New Roman"/>
                    <w:lang w:eastAsia="zh-CN"/>
                  </w:rPr>
                </w:pPr>
              </w:p>
            </w:tc>
            <w:tc>
              <w:tcPr>
                <w:tcW w:w="5202" w:type="dxa"/>
                <w:tcBorders>
                  <w:top w:val="dotted" w:sz="4" w:space="0" w:color="auto"/>
                  <w:left w:val="nil"/>
                  <w:bottom w:val="dotted" w:sz="4" w:space="0" w:color="auto"/>
                  <w:right w:val="single" w:sz="6" w:space="0" w:color="auto"/>
                </w:tcBorders>
              </w:tcPr>
              <w:p w14:paraId="676DA7A1" w14:textId="77777777" w:rsidR="00B76247" w:rsidRDefault="00491FFA">
                <w:pPr>
                  <w:tabs>
                    <w:tab w:val="center" w:pos="4253"/>
                    <w:tab w:val="right" w:pos="7825"/>
                  </w:tabs>
                  <w:overflowPunct w:val="0"/>
                  <w:autoSpaceDE w:val="0"/>
                  <w:autoSpaceDN w:val="0"/>
                  <w:adjustRightInd w:val="0"/>
                  <w:textAlignment w:val="baseline"/>
                  <w:rPr>
                    <w:rFonts w:eastAsia="Times New Roman"/>
                    <w:lang w:eastAsia="zh-CN"/>
                  </w:rPr>
                </w:pPr>
                <w:r>
                  <w:rPr>
                    <w:rFonts w:eastAsia="Times New Roman"/>
                    <w:lang w:eastAsia="zh-CN"/>
                  </w:rPr>
                  <w:t>Dr Building</w:t>
                </w:r>
              </w:p>
            </w:tc>
            <w:tc>
              <w:tcPr>
                <w:tcW w:w="1559" w:type="dxa"/>
                <w:tcBorders>
                  <w:top w:val="dotted" w:sz="4" w:space="0" w:color="auto"/>
                  <w:left w:val="nil"/>
                  <w:bottom w:val="dotted" w:sz="4" w:space="0" w:color="auto"/>
                  <w:right w:val="single" w:sz="6" w:space="0" w:color="auto"/>
                </w:tcBorders>
              </w:tcPr>
              <w:p w14:paraId="676DA7A2" w14:textId="77777777" w:rsidR="00B76247" w:rsidRDefault="00491FFA">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r>
                  <w:rPr>
                    <w:rFonts w:eastAsia="Times New Roman"/>
                    <w:lang w:eastAsia="zh-CN"/>
                  </w:rPr>
                  <w:t>266,667</w:t>
                </w:r>
              </w:p>
            </w:tc>
            <w:tc>
              <w:tcPr>
                <w:tcW w:w="1276" w:type="dxa"/>
                <w:tcBorders>
                  <w:top w:val="dotted" w:sz="4" w:space="0" w:color="auto"/>
                  <w:left w:val="nil"/>
                  <w:bottom w:val="dotted" w:sz="4" w:space="0" w:color="auto"/>
                  <w:right w:val="single" w:sz="6" w:space="0" w:color="auto"/>
                </w:tcBorders>
              </w:tcPr>
              <w:p w14:paraId="676DA7A3" w14:textId="77777777" w:rsidR="00B76247" w:rsidRDefault="00B76247">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p>
            </w:tc>
          </w:tr>
          <w:tr w:rsidR="00B76247" w14:paraId="676DA7A9" w14:textId="77777777">
            <w:trPr>
              <w:cantSplit/>
            </w:trPr>
            <w:tc>
              <w:tcPr>
                <w:tcW w:w="1169" w:type="dxa"/>
                <w:tcBorders>
                  <w:top w:val="dotted" w:sz="4" w:space="0" w:color="auto"/>
                  <w:left w:val="single" w:sz="6" w:space="0" w:color="auto"/>
                  <w:bottom w:val="dotted" w:sz="4" w:space="0" w:color="auto"/>
                  <w:right w:val="single" w:sz="6" w:space="0" w:color="auto"/>
                </w:tcBorders>
              </w:tcPr>
              <w:p w14:paraId="676DA7A5" w14:textId="77777777" w:rsidR="00B76247" w:rsidRDefault="00B76247">
                <w:pPr>
                  <w:tabs>
                    <w:tab w:val="center" w:pos="4253"/>
                    <w:tab w:val="right" w:pos="7825"/>
                  </w:tabs>
                  <w:overflowPunct w:val="0"/>
                  <w:autoSpaceDE w:val="0"/>
                  <w:autoSpaceDN w:val="0"/>
                  <w:adjustRightInd w:val="0"/>
                  <w:ind w:left="720" w:hanging="720"/>
                  <w:textAlignment w:val="baseline"/>
                  <w:rPr>
                    <w:rFonts w:eastAsia="Times New Roman"/>
                    <w:lang w:eastAsia="zh-CN"/>
                  </w:rPr>
                </w:pPr>
              </w:p>
            </w:tc>
            <w:tc>
              <w:tcPr>
                <w:tcW w:w="5202" w:type="dxa"/>
                <w:tcBorders>
                  <w:top w:val="dotted" w:sz="4" w:space="0" w:color="auto"/>
                  <w:left w:val="nil"/>
                  <w:bottom w:val="dotted" w:sz="4" w:space="0" w:color="auto"/>
                  <w:right w:val="single" w:sz="6" w:space="0" w:color="auto"/>
                </w:tcBorders>
              </w:tcPr>
              <w:p w14:paraId="676DA7A6" w14:textId="77777777" w:rsidR="00B76247" w:rsidRDefault="00491FFA">
                <w:pPr>
                  <w:tabs>
                    <w:tab w:val="center" w:pos="4253"/>
                    <w:tab w:val="right" w:pos="7825"/>
                  </w:tabs>
                  <w:overflowPunct w:val="0"/>
                  <w:autoSpaceDE w:val="0"/>
                  <w:autoSpaceDN w:val="0"/>
                  <w:adjustRightInd w:val="0"/>
                  <w:textAlignment w:val="baseline"/>
                  <w:rPr>
                    <w:rFonts w:eastAsia="Times New Roman"/>
                    <w:lang w:eastAsia="zh-CN"/>
                  </w:rPr>
                </w:pPr>
                <w:r>
                  <w:rPr>
                    <w:rFonts w:eastAsia="Times New Roman"/>
                    <w:lang w:eastAsia="zh-CN"/>
                  </w:rPr>
                  <w:t>Dr Machinery</w:t>
                </w:r>
              </w:p>
            </w:tc>
            <w:tc>
              <w:tcPr>
                <w:tcW w:w="1559" w:type="dxa"/>
                <w:tcBorders>
                  <w:top w:val="dotted" w:sz="4" w:space="0" w:color="auto"/>
                  <w:left w:val="nil"/>
                  <w:bottom w:val="dotted" w:sz="4" w:space="0" w:color="auto"/>
                  <w:right w:val="single" w:sz="6" w:space="0" w:color="auto"/>
                </w:tcBorders>
              </w:tcPr>
              <w:p w14:paraId="676DA7A7" w14:textId="77777777" w:rsidR="00B76247" w:rsidRDefault="00491FFA">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r>
                  <w:rPr>
                    <w:rFonts w:eastAsia="Times New Roman"/>
                    <w:lang w:eastAsia="zh-CN"/>
                  </w:rPr>
                  <w:t>83,333</w:t>
                </w:r>
              </w:p>
            </w:tc>
            <w:tc>
              <w:tcPr>
                <w:tcW w:w="1276" w:type="dxa"/>
                <w:tcBorders>
                  <w:top w:val="dotted" w:sz="4" w:space="0" w:color="auto"/>
                  <w:left w:val="nil"/>
                  <w:bottom w:val="dotted" w:sz="4" w:space="0" w:color="auto"/>
                  <w:right w:val="single" w:sz="6" w:space="0" w:color="auto"/>
                </w:tcBorders>
              </w:tcPr>
              <w:p w14:paraId="676DA7A8" w14:textId="77777777" w:rsidR="00B76247" w:rsidRDefault="00B76247">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p>
            </w:tc>
          </w:tr>
          <w:tr w:rsidR="00B76247" w14:paraId="676DA7AE" w14:textId="77777777">
            <w:trPr>
              <w:cantSplit/>
            </w:trPr>
            <w:tc>
              <w:tcPr>
                <w:tcW w:w="1169" w:type="dxa"/>
                <w:tcBorders>
                  <w:top w:val="dotted" w:sz="4" w:space="0" w:color="auto"/>
                  <w:left w:val="single" w:sz="6" w:space="0" w:color="auto"/>
                  <w:bottom w:val="dotted" w:sz="4" w:space="0" w:color="auto"/>
                  <w:right w:val="single" w:sz="6" w:space="0" w:color="auto"/>
                </w:tcBorders>
              </w:tcPr>
              <w:p w14:paraId="676DA7AA" w14:textId="77777777" w:rsidR="00B76247" w:rsidRDefault="00B76247">
                <w:pPr>
                  <w:tabs>
                    <w:tab w:val="center" w:pos="4253"/>
                    <w:tab w:val="right" w:pos="7825"/>
                  </w:tabs>
                  <w:overflowPunct w:val="0"/>
                  <w:autoSpaceDE w:val="0"/>
                  <w:autoSpaceDN w:val="0"/>
                  <w:adjustRightInd w:val="0"/>
                  <w:ind w:left="720" w:hanging="720"/>
                  <w:textAlignment w:val="baseline"/>
                  <w:rPr>
                    <w:rFonts w:eastAsia="Times New Roman"/>
                    <w:lang w:eastAsia="zh-CN"/>
                  </w:rPr>
                </w:pPr>
              </w:p>
            </w:tc>
            <w:tc>
              <w:tcPr>
                <w:tcW w:w="5202" w:type="dxa"/>
                <w:tcBorders>
                  <w:top w:val="dotted" w:sz="4" w:space="0" w:color="auto"/>
                  <w:left w:val="nil"/>
                  <w:bottom w:val="dotted" w:sz="4" w:space="0" w:color="auto"/>
                  <w:right w:val="single" w:sz="6" w:space="0" w:color="auto"/>
                </w:tcBorders>
              </w:tcPr>
              <w:p w14:paraId="676DA7AB" w14:textId="77777777" w:rsidR="00B76247" w:rsidRDefault="00491FFA">
                <w:pPr>
                  <w:tabs>
                    <w:tab w:val="center" w:pos="4253"/>
                    <w:tab w:val="right" w:pos="7825"/>
                  </w:tabs>
                  <w:overflowPunct w:val="0"/>
                  <w:autoSpaceDE w:val="0"/>
                  <w:autoSpaceDN w:val="0"/>
                  <w:adjustRightInd w:val="0"/>
                  <w:textAlignment w:val="baseline"/>
                  <w:rPr>
                    <w:rFonts w:eastAsia="Times New Roman"/>
                    <w:lang w:eastAsia="zh-CN"/>
                  </w:rPr>
                </w:pPr>
                <w:r>
                  <w:rPr>
                    <w:rFonts w:eastAsia="Times New Roman"/>
                    <w:lang w:eastAsia="zh-CN"/>
                  </w:rPr>
                  <w:t>Dr GST receivable</w:t>
                </w:r>
              </w:p>
            </w:tc>
            <w:tc>
              <w:tcPr>
                <w:tcW w:w="1559" w:type="dxa"/>
                <w:tcBorders>
                  <w:top w:val="dotted" w:sz="4" w:space="0" w:color="auto"/>
                  <w:left w:val="nil"/>
                  <w:bottom w:val="dotted" w:sz="4" w:space="0" w:color="auto"/>
                  <w:right w:val="single" w:sz="6" w:space="0" w:color="auto"/>
                </w:tcBorders>
              </w:tcPr>
              <w:p w14:paraId="676DA7AC" w14:textId="77777777" w:rsidR="00B76247" w:rsidRDefault="00491FFA">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r>
                  <w:rPr>
                    <w:rFonts w:eastAsia="Times New Roman"/>
                    <w:lang w:eastAsia="zh-CN"/>
                  </w:rPr>
                  <w:t>80,000</w:t>
                </w:r>
              </w:p>
            </w:tc>
            <w:tc>
              <w:tcPr>
                <w:tcW w:w="1276" w:type="dxa"/>
                <w:tcBorders>
                  <w:top w:val="dotted" w:sz="4" w:space="0" w:color="auto"/>
                  <w:left w:val="nil"/>
                  <w:bottom w:val="dotted" w:sz="4" w:space="0" w:color="auto"/>
                  <w:right w:val="single" w:sz="6" w:space="0" w:color="auto"/>
                </w:tcBorders>
              </w:tcPr>
              <w:p w14:paraId="676DA7AD" w14:textId="77777777" w:rsidR="00B76247" w:rsidRDefault="00B76247">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p>
            </w:tc>
          </w:tr>
          <w:tr w:rsidR="00B76247" w14:paraId="676DA7B3" w14:textId="77777777">
            <w:trPr>
              <w:cantSplit/>
            </w:trPr>
            <w:tc>
              <w:tcPr>
                <w:tcW w:w="1169" w:type="dxa"/>
                <w:tcBorders>
                  <w:top w:val="dotted" w:sz="4" w:space="0" w:color="auto"/>
                  <w:left w:val="single" w:sz="6" w:space="0" w:color="auto"/>
                  <w:bottom w:val="dotted" w:sz="4" w:space="0" w:color="auto"/>
                  <w:right w:val="single" w:sz="6" w:space="0" w:color="auto"/>
                </w:tcBorders>
              </w:tcPr>
              <w:p w14:paraId="676DA7AF" w14:textId="77777777" w:rsidR="00B76247" w:rsidRDefault="00B76247">
                <w:pPr>
                  <w:tabs>
                    <w:tab w:val="center" w:pos="4253"/>
                    <w:tab w:val="right" w:pos="7825"/>
                  </w:tabs>
                  <w:overflowPunct w:val="0"/>
                  <w:autoSpaceDE w:val="0"/>
                  <w:autoSpaceDN w:val="0"/>
                  <w:adjustRightInd w:val="0"/>
                  <w:ind w:left="720" w:hanging="720"/>
                  <w:textAlignment w:val="baseline"/>
                  <w:rPr>
                    <w:rFonts w:eastAsia="Times New Roman"/>
                    <w:lang w:eastAsia="zh-CN"/>
                  </w:rPr>
                </w:pPr>
              </w:p>
            </w:tc>
            <w:tc>
              <w:tcPr>
                <w:tcW w:w="5202" w:type="dxa"/>
                <w:tcBorders>
                  <w:top w:val="dotted" w:sz="4" w:space="0" w:color="auto"/>
                  <w:left w:val="nil"/>
                  <w:bottom w:val="dotted" w:sz="4" w:space="0" w:color="auto"/>
                  <w:right w:val="single" w:sz="6" w:space="0" w:color="auto"/>
                </w:tcBorders>
              </w:tcPr>
              <w:p w14:paraId="676DA7B0" w14:textId="77777777" w:rsidR="00B76247" w:rsidRDefault="00491FFA">
                <w:pPr>
                  <w:tabs>
                    <w:tab w:val="center" w:pos="4253"/>
                    <w:tab w:val="right" w:pos="7825"/>
                  </w:tabs>
                  <w:overflowPunct w:val="0"/>
                  <w:autoSpaceDE w:val="0"/>
                  <w:autoSpaceDN w:val="0"/>
                  <w:adjustRightInd w:val="0"/>
                  <w:ind w:left="1440" w:hanging="720"/>
                  <w:textAlignment w:val="baseline"/>
                  <w:rPr>
                    <w:rFonts w:eastAsia="Times New Roman"/>
                    <w:lang w:eastAsia="zh-CN"/>
                  </w:rPr>
                </w:pPr>
                <w:r>
                  <w:rPr>
                    <w:rFonts w:eastAsia="Times New Roman"/>
                    <w:lang w:eastAsia="zh-CN"/>
                  </w:rPr>
                  <w:t>Cr Cash at bank</w:t>
                </w:r>
              </w:p>
            </w:tc>
            <w:tc>
              <w:tcPr>
                <w:tcW w:w="1559" w:type="dxa"/>
                <w:tcBorders>
                  <w:top w:val="dotted" w:sz="4" w:space="0" w:color="auto"/>
                  <w:left w:val="nil"/>
                  <w:bottom w:val="dotted" w:sz="4" w:space="0" w:color="auto"/>
                  <w:right w:val="single" w:sz="6" w:space="0" w:color="auto"/>
                </w:tcBorders>
              </w:tcPr>
              <w:p w14:paraId="676DA7B1" w14:textId="77777777" w:rsidR="00B76247" w:rsidRDefault="00B76247">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p>
            </w:tc>
            <w:tc>
              <w:tcPr>
                <w:tcW w:w="1276" w:type="dxa"/>
                <w:tcBorders>
                  <w:top w:val="dotted" w:sz="4" w:space="0" w:color="auto"/>
                  <w:left w:val="nil"/>
                  <w:bottom w:val="dotted" w:sz="4" w:space="0" w:color="auto"/>
                  <w:right w:val="single" w:sz="6" w:space="0" w:color="auto"/>
                </w:tcBorders>
              </w:tcPr>
              <w:p w14:paraId="676DA7B2" w14:textId="77777777" w:rsidR="00B76247" w:rsidRDefault="00491FFA">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r>
                  <w:rPr>
                    <w:rFonts w:eastAsia="Times New Roman"/>
                    <w:lang w:eastAsia="zh-CN"/>
                  </w:rPr>
                  <w:t>300,000</w:t>
                </w:r>
              </w:p>
            </w:tc>
          </w:tr>
          <w:tr w:rsidR="00B76247" w14:paraId="676DA7B8" w14:textId="77777777">
            <w:trPr>
              <w:cantSplit/>
            </w:trPr>
            <w:tc>
              <w:tcPr>
                <w:tcW w:w="1169" w:type="dxa"/>
                <w:tcBorders>
                  <w:top w:val="dotted" w:sz="4" w:space="0" w:color="auto"/>
                  <w:left w:val="single" w:sz="6" w:space="0" w:color="auto"/>
                  <w:bottom w:val="dotted" w:sz="4" w:space="0" w:color="auto"/>
                  <w:right w:val="single" w:sz="6" w:space="0" w:color="auto"/>
                </w:tcBorders>
              </w:tcPr>
              <w:p w14:paraId="676DA7B4" w14:textId="77777777" w:rsidR="00B76247" w:rsidRDefault="00B76247">
                <w:pPr>
                  <w:tabs>
                    <w:tab w:val="center" w:pos="4253"/>
                    <w:tab w:val="right" w:pos="7825"/>
                  </w:tabs>
                  <w:overflowPunct w:val="0"/>
                  <w:autoSpaceDE w:val="0"/>
                  <w:autoSpaceDN w:val="0"/>
                  <w:adjustRightInd w:val="0"/>
                  <w:ind w:left="720" w:hanging="720"/>
                  <w:textAlignment w:val="baseline"/>
                  <w:rPr>
                    <w:rFonts w:eastAsia="Times New Roman"/>
                    <w:lang w:eastAsia="zh-CN"/>
                  </w:rPr>
                </w:pPr>
              </w:p>
            </w:tc>
            <w:tc>
              <w:tcPr>
                <w:tcW w:w="5202" w:type="dxa"/>
                <w:tcBorders>
                  <w:top w:val="dotted" w:sz="4" w:space="0" w:color="auto"/>
                  <w:left w:val="nil"/>
                  <w:bottom w:val="dotted" w:sz="4" w:space="0" w:color="auto"/>
                  <w:right w:val="single" w:sz="6" w:space="0" w:color="auto"/>
                </w:tcBorders>
              </w:tcPr>
              <w:p w14:paraId="676DA7B5" w14:textId="77777777" w:rsidR="00B76247" w:rsidRDefault="00491FFA">
                <w:pPr>
                  <w:tabs>
                    <w:tab w:val="center" w:pos="4253"/>
                    <w:tab w:val="right" w:pos="7825"/>
                  </w:tabs>
                  <w:overflowPunct w:val="0"/>
                  <w:autoSpaceDE w:val="0"/>
                  <w:autoSpaceDN w:val="0"/>
                  <w:adjustRightInd w:val="0"/>
                  <w:ind w:left="1440" w:hanging="720"/>
                  <w:textAlignment w:val="baseline"/>
                  <w:rPr>
                    <w:rFonts w:eastAsia="Times New Roman"/>
                    <w:lang w:eastAsia="zh-CN"/>
                  </w:rPr>
                </w:pPr>
                <w:r>
                  <w:rPr>
                    <w:rFonts w:eastAsia="Times New Roman"/>
                    <w:lang w:eastAsia="zh-CN"/>
                  </w:rPr>
                  <w:t>Cr Bank loan</w:t>
                </w:r>
              </w:p>
            </w:tc>
            <w:tc>
              <w:tcPr>
                <w:tcW w:w="1559" w:type="dxa"/>
                <w:tcBorders>
                  <w:top w:val="dotted" w:sz="4" w:space="0" w:color="auto"/>
                  <w:left w:val="nil"/>
                  <w:bottom w:val="dotted" w:sz="4" w:space="0" w:color="auto"/>
                  <w:right w:val="single" w:sz="6" w:space="0" w:color="auto"/>
                </w:tcBorders>
              </w:tcPr>
              <w:p w14:paraId="676DA7B6" w14:textId="77777777" w:rsidR="00B76247" w:rsidRDefault="00B76247">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p>
            </w:tc>
            <w:tc>
              <w:tcPr>
                <w:tcW w:w="1276" w:type="dxa"/>
                <w:tcBorders>
                  <w:top w:val="dotted" w:sz="4" w:space="0" w:color="auto"/>
                  <w:left w:val="nil"/>
                  <w:bottom w:val="dotted" w:sz="4" w:space="0" w:color="auto"/>
                  <w:right w:val="single" w:sz="6" w:space="0" w:color="auto"/>
                </w:tcBorders>
              </w:tcPr>
              <w:p w14:paraId="676DA7B7" w14:textId="77777777" w:rsidR="00B76247" w:rsidRDefault="00491FFA">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r>
                  <w:rPr>
                    <w:rFonts w:eastAsia="Times New Roman"/>
                    <w:lang w:eastAsia="zh-CN"/>
                  </w:rPr>
                  <w:t>580,000</w:t>
                </w:r>
              </w:p>
            </w:tc>
          </w:tr>
          <w:tr w:rsidR="00B76247" w14:paraId="676DA7BD" w14:textId="77777777">
            <w:trPr>
              <w:cantSplit/>
            </w:trPr>
            <w:tc>
              <w:tcPr>
                <w:tcW w:w="1169" w:type="dxa"/>
                <w:tcBorders>
                  <w:top w:val="dotted" w:sz="4" w:space="0" w:color="auto"/>
                  <w:left w:val="single" w:sz="6" w:space="0" w:color="auto"/>
                  <w:bottom w:val="single" w:sz="4" w:space="0" w:color="auto"/>
                  <w:right w:val="single" w:sz="6" w:space="0" w:color="auto"/>
                </w:tcBorders>
              </w:tcPr>
              <w:p w14:paraId="676DA7B9" w14:textId="77777777" w:rsidR="00B76247" w:rsidRDefault="00B76247">
                <w:pPr>
                  <w:tabs>
                    <w:tab w:val="center" w:pos="4253"/>
                    <w:tab w:val="right" w:pos="7825"/>
                  </w:tabs>
                  <w:overflowPunct w:val="0"/>
                  <w:autoSpaceDE w:val="0"/>
                  <w:autoSpaceDN w:val="0"/>
                  <w:adjustRightInd w:val="0"/>
                  <w:ind w:left="720" w:hanging="720"/>
                  <w:textAlignment w:val="baseline"/>
                  <w:rPr>
                    <w:rFonts w:eastAsia="Times New Roman"/>
                    <w:lang w:eastAsia="zh-CN"/>
                  </w:rPr>
                </w:pPr>
              </w:p>
            </w:tc>
            <w:tc>
              <w:tcPr>
                <w:tcW w:w="5202" w:type="dxa"/>
                <w:tcBorders>
                  <w:top w:val="dotted" w:sz="4" w:space="0" w:color="auto"/>
                  <w:left w:val="nil"/>
                  <w:bottom w:val="single" w:sz="4" w:space="0" w:color="auto"/>
                  <w:right w:val="single" w:sz="6" w:space="0" w:color="auto"/>
                </w:tcBorders>
              </w:tcPr>
              <w:p w14:paraId="676DA7BA" w14:textId="77777777" w:rsidR="00B76247" w:rsidRDefault="00491FFA">
                <w:pPr>
                  <w:tabs>
                    <w:tab w:val="center" w:pos="4253"/>
                    <w:tab w:val="right" w:pos="7825"/>
                  </w:tabs>
                  <w:overflowPunct w:val="0"/>
                  <w:autoSpaceDE w:val="0"/>
                  <w:autoSpaceDN w:val="0"/>
                  <w:adjustRightInd w:val="0"/>
                  <w:textAlignment w:val="baseline"/>
                  <w:rPr>
                    <w:rFonts w:eastAsia="Times New Roman"/>
                    <w:lang w:eastAsia="zh-CN"/>
                  </w:rPr>
                </w:pPr>
                <w:r>
                  <w:rPr>
                    <w:rFonts w:eastAsia="Times New Roman"/>
                    <w:lang w:eastAsia="zh-CN"/>
                  </w:rPr>
                  <w:t>(purchase assets by cash and bank loan)</w:t>
                </w:r>
              </w:p>
            </w:tc>
            <w:tc>
              <w:tcPr>
                <w:tcW w:w="1559" w:type="dxa"/>
                <w:tcBorders>
                  <w:top w:val="dotted" w:sz="4" w:space="0" w:color="auto"/>
                  <w:left w:val="nil"/>
                  <w:bottom w:val="single" w:sz="4" w:space="0" w:color="auto"/>
                  <w:right w:val="single" w:sz="6" w:space="0" w:color="auto"/>
                </w:tcBorders>
              </w:tcPr>
              <w:p w14:paraId="676DA7BB" w14:textId="77777777" w:rsidR="00B76247" w:rsidRDefault="00B76247">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p>
            </w:tc>
            <w:tc>
              <w:tcPr>
                <w:tcW w:w="1276" w:type="dxa"/>
                <w:tcBorders>
                  <w:top w:val="dotted" w:sz="4" w:space="0" w:color="auto"/>
                  <w:left w:val="nil"/>
                  <w:bottom w:val="single" w:sz="4" w:space="0" w:color="auto"/>
                  <w:right w:val="single" w:sz="6" w:space="0" w:color="auto"/>
                </w:tcBorders>
              </w:tcPr>
              <w:p w14:paraId="676DA7BC" w14:textId="77777777" w:rsidR="00B76247" w:rsidRDefault="00B76247">
                <w:pPr>
                  <w:tabs>
                    <w:tab w:val="center" w:pos="4253"/>
                    <w:tab w:val="right" w:pos="7825"/>
                  </w:tabs>
                  <w:overflowPunct w:val="0"/>
                  <w:autoSpaceDE w:val="0"/>
                  <w:autoSpaceDN w:val="0"/>
                  <w:adjustRightInd w:val="0"/>
                  <w:ind w:left="720" w:hanging="720"/>
                  <w:jc w:val="right"/>
                  <w:textAlignment w:val="baseline"/>
                  <w:rPr>
                    <w:rFonts w:eastAsia="Times New Roman"/>
                    <w:lang w:eastAsia="zh-CN"/>
                  </w:rPr>
                </w:pPr>
              </w:p>
            </w:tc>
          </w:tr>
        </w:tbl>
        <w:p w14:paraId="676DA7BE" w14:textId="77777777" w:rsidR="00B76247" w:rsidRDefault="00B76247">
          <w:pPr>
            <w:spacing w:line="360" w:lineRule="auto"/>
            <w:rPr>
              <w:lang w:val="en-AU"/>
            </w:rPr>
          </w:pPr>
        </w:p>
        <w:p w14:paraId="676DA7BF" w14:textId="77777777" w:rsidR="00B76247" w:rsidRDefault="00491FFA">
          <w:pPr>
            <w:spacing w:line="360" w:lineRule="auto"/>
            <w:rPr>
              <w:lang w:val="en-AU"/>
            </w:rPr>
          </w:pPr>
          <w:r>
            <w:rPr>
              <w:lang w:val="en-AU"/>
            </w:rPr>
            <w:t>With the additional costs which are relating to assets are considered below:</w:t>
          </w:r>
        </w:p>
        <w:p w14:paraId="676DA7C0" w14:textId="77777777" w:rsidR="00B76247" w:rsidRDefault="00491FFA">
          <w:pPr>
            <w:spacing w:line="360" w:lineRule="auto"/>
            <w:rPr>
              <w:lang w:val="en-AU"/>
            </w:rPr>
          </w:pPr>
          <w:r>
            <w:rPr>
              <w:lang w:val="en-AU"/>
            </w:rPr>
            <w:t xml:space="preserve">A / Legal fees for the land purchase $2,500 (plus GST): this fee should be included in the costs as directly </w:t>
          </w:r>
          <w:r>
            <w:rPr>
              <w:lang w:val="en-AU"/>
            </w:rPr>
            <w:t>attribute cost (according to AASB 16, para 17)</w:t>
          </w:r>
        </w:p>
        <w:p w14:paraId="676DA7C1" w14:textId="77777777" w:rsidR="00B76247" w:rsidRDefault="00491FFA">
          <w:pPr>
            <w:spacing w:line="360" w:lineRule="auto"/>
            <w:rPr>
              <w:lang w:val="en-AU"/>
            </w:rPr>
          </w:pPr>
          <w:r>
            <w:rPr>
              <w:lang w:val="en-AU"/>
            </w:rPr>
            <w:t>B / Installation cost of the Machinery $3,300 (plus GST): this fee should also be included in the cost as directly attribute cost (according to AASB 16, Para 17)</w:t>
          </w:r>
        </w:p>
        <w:p w14:paraId="676DA7C2" w14:textId="77777777" w:rsidR="00B76247" w:rsidRDefault="00491FFA">
          <w:pPr>
            <w:spacing w:line="360" w:lineRule="auto"/>
            <w:rPr>
              <w:lang w:val="en-AU"/>
            </w:rPr>
          </w:pPr>
          <w:r>
            <w:rPr>
              <w:lang w:val="en-AU"/>
            </w:rPr>
            <w:t>C / Renovating cost $10,000 (plus GST): this fe</w:t>
          </w:r>
          <w:r>
            <w:rPr>
              <w:lang w:val="en-AU"/>
            </w:rPr>
            <w:t>e should not be included in the cost of assets. AASB 16, para 19-20 stated that the cost sustained whereas an item qualified for functioning in the plan of management has yet to be gotten into use are not included in the cost of assets. The renovating cost</w:t>
          </w:r>
          <w:r>
            <w:rPr>
              <w:lang w:val="en-AU"/>
            </w:rPr>
            <w:t>s are not qualified to involve.</w:t>
          </w:r>
        </w:p>
        <w:p w14:paraId="676DA7C3" w14:textId="77777777" w:rsidR="00B76247" w:rsidRDefault="00491FFA">
          <w:pPr>
            <w:spacing w:line="360" w:lineRule="auto"/>
            <w:rPr>
              <w:lang w:val="en-AU"/>
            </w:rPr>
          </w:pPr>
          <w:r>
            <w:rPr>
              <w:lang w:val="en-AU"/>
            </w:rPr>
            <w:lastRenderedPageBreak/>
            <w:t>D / Employees’ training fees $1,200 (plus GST): this fee should not be involved in the cost of assets. According to AABS 16, Para 19-20, the cost for staff training is not considered as a cost of an item of equipment/machine</w:t>
          </w:r>
          <w:r>
            <w:rPr>
              <w:lang w:val="en-AU"/>
            </w:rPr>
            <w:t>ry.</w:t>
          </w:r>
        </w:p>
        <w:p w14:paraId="676DA7C4" w14:textId="77777777" w:rsidR="00B76247" w:rsidRDefault="00491FFA">
          <w:pPr>
            <w:spacing w:line="360" w:lineRule="auto"/>
            <w:rPr>
              <w:lang w:val="en-AU"/>
            </w:rPr>
          </w:pPr>
          <w:r>
            <w:rPr>
              <w:lang w:val="en-AU"/>
            </w:rPr>
            <w:t xml:space="preserve">E / Shipping fee $700 (plus GST): this fee should be included in the cost of directly attribute cost due to the state of AABS 16, para 17 that this cost is considered as the delivery cost. </w:t>
          </w:r>
        </w:p>
        <w:p w14:paraId="676DA7C5" w14:textId="77777777" w:rsidR="00B76247" w:rsidRDefault="00B76247">
          <w:pPr>
            <w:spacing w:line="360" w:lineRule="auto"/>
            <w:rPr>
              <w:lang w:val="en-AU"/>
            </w:rPr>
          </w:pPr>
        </w:p>
        <w:p w14:paraId="676DA7C6" w14:textId="77777777" w:rsidR="00B76247" w:rsidRDefault="00491FFA">
          <w:pPr>
            <w:spacing w:line="360" w:lineRule="auto"/>
            <w:rPr>
              <w:lang w:val="en-AU"/>
            </w:rPr>
          </w:pPr>
          <w:r>
            <w:rPr>
              <w:lang w:val="en-AU"/>
            </w:rPr>
            <w:t xml:space="preserve">Therefore, the cost should be recorded in the balance </w:t>
          </w:r>
          <w:r>
            <w:rPr>
              <w:lang w:val="en-AU"/>
            </w:rPr>
            <w:t>sheet is:</w:t>
          </w:r>
        </w:p>
        <w:tbl>
          <w:tblPr>
            <w:tblStyle w:val="PlainTable21"/>
            <w:tblW w:w="9016" w:type="dxa"/>
            <w:tblLayout w:type="fixed"/>
            <w:tblLook w:val="04A0" w:firstRow="1" w:lastRow="0" w:firstColumn="1" w:lastColumn="0" w:noHBand="0" w:noVBand="1"/>
          </w:tblPr>
          <w:tblGrid>
            <w:gridCol w:w="7508"/>
            <w:gridCol w:w="1508"/>
          </w:tblGrid>
          <w:tr w:rsidR="00B76247" w14:paraId="676DA7C9" w14:textId="77777777" w:rsidTr="00B762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676DA7C7" w14:textId="77777777" w:rsidR="00B76247" w:rsidRDefault="00491FFA">
                <w:pPr>
                  <w:spacing w:line="360" w:lineRule="auto"/>
                  <w:rPr>
                    <w:b w:val="0"/>
                    <w:lang w:val="en-AU"/>
                  </w:rPr>
                </w:pPr>
                <w:r>
                  <w:rPr>
                    <w:b w:val="0"/>
                    <w:lang w:val="en-AU"/>
                  </w:rPr>
                  <w:t>Land (cost + legal fees) ($450,000 + $2,500)</w:t>
                </w:r>
              </w:p>
            </w:tc>
            <w:tc>
              <w:tcPr>
                <w:tcW w:w="1508" w:type="dxa"/>
              </w:tcPr>
              <w:p w14:paraId="676DA7C8" w14:textId="77777777" w:rsidR="00B76247" w:rsidRDefault="00491FFA">
                <w:pPr>
                  <w:spacing w:line="360" w:lineRule="auto"/>
                  <w:jc w:val="right"/>
                  <w:cnfStyle w:val="100000000000" w:firstRow="1" w:lastRow="0" w:firstColumn="0" w:lastColumn="0" w:oddVBand="0" w:evenVBand="0" w:oddHBand="0" w:evenHBand="0" w:firstRowFirstColumn="0" w:firstRowLastColumn="0" w:lastRowFirstColumn="0" w:lastRowLastColumn="0"/>
                  <w:rPr>
                    <w:b w:val="0"/>
                    <w:lang w:val="en-AU"/>
                  </w:rPr>
                </w:pPr>
                <w:r>
                  <w:rPr>
                    <w:b w:val="0"/>
                    <w:lang w:val="en-AU"/>
                  </w:rPr>
                  <w:t>$452,</w:t>
                </w:r>
                <w:r>
                  <w:rPr>
                    <w:rFonts w:hint="eastAsia"/>
                    <w:b w:val="0"/>
                    <w:lang w:val="en-US" w:eastAsia="zh-CN"/>
                  </w:rPr>
                  <w:t>5</w:t>
                </w:r>
                <w:r>
                  <w:rPr>
                    <w:b w:val="0"/>
                    <w:lang w:val="en-AU"/>
                  </w:rPr>
                  <w:t>00</w:t>
                </w:r>
              </w:p>
            </w:tc>
          </w:tr>
          <w:tr w:rsidR="00B76247" w14:paraId="676DA7CC" w14:textId="77777777" w:rsidTr="00B76247">
            <w:tc>
              <w:tcPr>
                <w:cnfStyle w:val="001000000000" w:firstRow="0" w:lastRow="0" w:firstColumn="1" w:lastColumn="0" w:oddVBand="0" w:evenVBand="0" w:oddHBand="0" w:evenHBand="0" w:firstRowFirstColumn="0" w:firstRowLastColumn="0" w:lastRowFirstColumn="0" w:lastRowLastColumn="0"/>
                <w:tcW w:w="7508" w:type="dxa"/>
                <w:tcBorders>
                  <w:top w:val="single" w:sz="4" w:space="0" w:color="7F7F7F" w:themeColor="text1" w:themeTint="80"/>
                  <w:bottom w:val="single" w:sz="4" w:space="0" w:color="7F7F7F" w:themeColor="text1" w:themeTint="80"/>
                </w:tcBorders>
              </w:tcPr>
              <w:p w14:paraId="676DA7CA" w14:textId="77777777" w:rsidR="00B76247" w:rsidRDefault="00491FFA">
                <w:pPr>
                  <w:spacing w:line="360" w:lineRule="auto"/>
                  <w:rPr>
                    <w:b w:val="0"/>
                    <w:lang w:val="en-AU"/>
                  </w:rPr>
                </w:pPr>
                <w:r>
                  <w:rPr>
                    <w:b w:val="0"/>
                    <w:lang w:val="en-AU"/>
                  </w:rPr>
                  <w:t>Building</w:t>
                </w:r>
              </w:p>
            </w:tc>
            <w:tc>
              <w:tcPr>
                <w:tcW w:w="1508" w:type="dxa"/>
                <w:tcBorders>
                  <w:top w:val="single" w:sz="4" w:space="0" w:color="7F7F7F" w:themeColor="text1" w:themeTint="80"/>
                  <w:bottom w:val="single" w:sz="4" w:space="0" w:color="7F7F7F" w:themeColor="text1" w:themeTint="80"/>
                </w:tcBorders>
              </w:tcPr>
              <w:p w14:paraId="676DA7CB" w14:textId="77777777" w:rsidR="00B76247" w:rsidRDefault="00491FFA">
                <w:pPr>
                  <w:spacing w:line="360" w:lineRule="auto"/>
                  <w:jc w:val="right"/>
                  <w:cnfStyle w:val="000000000000" w:firstRow="0" w:lastRow="0" w:firstColumn="0" w:lastColumn="0" w:oddVBand="0" w:evenVBand="0" w:oddHBand="0" w:evenHBand="0" w:firstRowFirstColumn="0" w:firstRowLastColumn="0" w:lastRowFirstColumn="0" w:lastRowLastColumn="0"/>
                  <w:rPr>
                    <w:lang w:val="en-AU"/>
                  </w:rPr>
                </w:pPr>
                <w:r>
                  <w:rPr>
                    <w:lang w:val="en-AU"/>
                  </w:rPr>
                  <w:t>$266,667</w:t>
                </w:r>
              </w:p>
            </w:tc>
          </w:tr>
          <w:tr w:rsidR="00B76247" w14:paraId="676DA7CF" w14:textId="77777777" w:rsidTr="00B76247">
            <w:tc>
              <w:tcPr>
                <w:cnfStyle w:val="001000000000" w:firstRow="0" w:lastRow="0" w:firstColumn="1" w:lastColumn="0" w:oddVBand="0" w:evenVBand="0" w:oddHBand="0" w:evenHBand="0" w:firstRowFirstColumn="0" w:firstRowLastColumn="0" w:lastRowFirstColumn="0" w:lastRowLastColumn="0"/>
                <w:tcW w:w="7508" w:type="dxa"/>
              </w:tcPr>
              <w:p w14:paraId="676DA7CD" w14:textId="77777777" w:rsidR="00B76247" w:rsidRDefault="00491FFA">
                <w:pPr>
                  <w:spacing w:line="360" w:lineRule="auto"/>
                  <w:rPr>
                    <w:b w:val="0"/>
                    <w:lang w:val="en-AU"/>
                  </w:rPr>
                </w:pPr>
                <w:r>
                  <w:rPr>
                    <w:b w:val="0"/>
                    <w:lang w:val="en-AU"/>
                  </w:rPr>
                  <w:t>Machinery</w:t>
                </w:r>
              </w:p>
            </w:tc>
            <w:tc>
              <w:tcPr>
                <w:tcW w:w="1508" w:type="dxa"/>
              </w:tcPr>
              <w:p w14:paraId="676DA7CE" w14:textId="77777777" w:rsidR="00B76247" w:rsidRDefault="00491FFA">
                <w:pPr>
                  <w:spacing w:line="360" w:lineRule="auto"/>
                  <w:jc w:val="right"/>
                  <w:cnfStyle w:val="000000000000" w:firstRow="0" w:lastRow="0" w:firstColumn="0" w:lastColumn="0" w:oddVBand="0" w:evenVBand="0" w:oddHBand="0" w:evenHBand="0" w:firstRowFirstColumn="0" w:firstRowLastColumn="0" w:lastRowFirstColumn="0" w:lastRowLastColumn="0"/>
                  <w:rPr>
                    <w:lang w:val="en-AU"/>
                  </w:rPr>
                </w:pPr>
                <w:r>
                  <w:rPr>
                    <w:lang w:val="en-AU"/>
                  </w:rPr>
                  <w:t>$79,000</w:t>
                </w:r>
              </w:p>
            </w:tc>
          </w:tr>
        </w:tbl>
        <w:p w14:paraId="676DA7D0" w14:textId="77777777" w:rsidR="00B76247" w:rsidRDefault="00B76247">
          <w:pPr>
            <w:spacing w:line="360" w:lineRule="auto"/>
            <w:rPr>
              <w:lang w:val="en-AU"/>
            </w:rPr>
          </w:pPr>
        </w:p>
        <w:p w14:paraId="676DA7D1" w14:textId="77777777" w:rsidR="00B76247" w:rsidRDefault="00491FFA">
          <w:pPr>
            <w:spacing w:line="360" w:lineRule="auto"/>
            <w:rPr>
              <w:lang w:val="en-AU"/>
            </w:rPr>
          </w:pPr>
          <w:r>
            <w:rPr>
              <w:lang w:val="en-AU"/>
            </w:rPr>
            <w:t>The machinery cost is calculated as below:</w:t>
          </w:r>
        </w:p>
        <w:p w14:paraId="676DA7D2" w14:textId="77777777" w:rsidR="00B76247" w:rsidRDefault="00491FFA">
          <w:pPr>
            <w:spacing w:line="360" w:lineRule="auto"/>
            <w:rPr>
              <w:lang w:val="en-AU"/>
            </w:rPr>
          </w:pPr>
          <w:r>
            <w:rPr>
              <w:lang w:val="en-AU"/>
            </w:rPr>
            <w:t xml:space="preserve"> </w:t>
          </w:r>
        </w:p>
        <w:tbl>
          <w:tblPr>
            <w:tblStyle w:val="TableGrid"/>
            <w:tblW w:w="5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1484"/>
          </w:tblGrid>
          <w:tr w:rsidR="00B76247" w14:paraId="676DA7D5" w14:textId="77777777">
            <w:tc>
              <w:tcPr>
                <w:tcW w:w="4508" w:type="dxa"/>
              </w:tcPr>
              <w:p w14:paraId="676DA7D3" w14:textId="77777777" w:rsidR="00B76247" w:rsidRDefault="00491FFA">
                <w:pPr>
                  <w:spacing w:line="360" w:lineRule="auto"/>
                  <w:rPr>
                    <w:lang w:val="en-AU"/>
                  </w:rPr>
                </w:pPr>
                <w:r>
                  <w:rPr>
                    <w:lang w:val="en-AU"/>
                  </w:rPr>
                  <w:t>Machinery (net price excludes GST)</w:t>
                </w:r>
              </w:p>
            </w:tc>
            <w:tc>
              <w:tcPr>
                <w:tcW w:w="1484" w:type="dxa"/>
              </w:tcPr>
              <w:p w14:paraId="676DA7D4" w14:textId="77777777" w:rsidR="00B76247" w:rsidRDefault="00491FFA">
                <w:pPr>
                  <w:spacing w:line="360" w:lineRule="auto"/>
                  <w:jc w:val="right"/>
                  <w:rPr>
                    <w:lang w:val="en-AU"/>
                  </w:rPr>
                </w:pPr>
                <w:r>
                  <w:rPr>
                    <w:lang w:val="en-AU"/>
                  </w:rPr>
                  <w:t>$83,333</w:t>
                </w:r>
              </w:p>
            </w:tc>
          </w:tr>
          <w:tr w:rsidR="00B76247" w14:paraId="676DA7D8" w14:textId="77777777">
            <w:tc>
              <w:tcPr>
                <w:tcW w:w="4508" w:type="dxa"/>
              </w:tcPr>
              <w:p w14:paraId="676DA7D6" w14:textId="77777777" w:rsidR="00B76247" w:rsidRDefault="00491FFA">
                <w:pPr>
                  <w:spacing w:line="360" w:lineRule="auto"/>
                  <w:rPr>
                    <w:lang w:val="en-AU"/>
                  </w:rPr>
                </w:pPr>
                <w:r>
                  <w:rPr>
                    <w:lang w:val="en-AU"/>
                  </w:rPr>
                  <w:t>Add: Gross up GST</w:t>
                </w:r>
              </w:p>
            </w:tc>
            <w:tc>
              <w:tcPr>
                <w:tcW w:w="1484" w:type="dxa"/>
                <w:tcBorders>
                  <w:bottom w:val="single" w:sz="4" w:space="0" w:color="auto"/>
                </w:tcBorders>
              </w:tcPr>
              <w:p w14:paraId="676DA7D7" w14:textId="77777777" w:rsidR="00B76247" w:rsidRDefault="00491FFA">
                <w:pPr>
                  <w:spacing w:line="360" w:lineRule="auto"/>
                  <w:jc w:val="right"/>
                  <w:rPr>
                    <w:lang w:val="en-AU"/>
                  </w:rPr>
                </w:pPr>
                <w:r>
                  <w:rPr>
                    <w:lang w:val="en-AU"/>
                  </w:rPr>
                  <w:t>$8,333</w:t>
                </w:r>
              </w:p>
            </w:tc>
          </w:tr>
          <w:tr w:rsidR="00B76247" w14:paraId="676DA7DB" w14:textId="77777777">
            <w:tc>
              <w:tcPr>
                <w:tcW w:w="4508" w:type="dxa"/>
              </w:tcPr>
              <w:p w14:paraId="676DA7D9" w14:textId="77777777" w:rsidR="00B76247" w:rsidRDefault="00B76247">
                <w:pPr>
                  <w:spacing w:line="360" w:lineRule="auto"/>
                  <w:rPr>
                    <w:lang w:val="en-AU"/>
                  </w:rPr>
                </w:pPr>
              </w:p>
            </w:tc>
            <w:tc>
              <w:tcPr>
                <w:tcW w:w="1484" w:type="dxa"/>
                <w:tcBorders>
                  <w:top w:val="single" w:sz="4" w:space="0" w:color="auto"/>
                </w:tcBorders>
              </w:tcPr>
              <w:p w14:paraId="676DA7DA" w14:textId="77777777" w:rsidR="00B76247" w:rsidRDefault="00491FFA">
                <w:pPr>
                  <w:spacing w:line="360" w:lineRule="auto"/>
                  <w:jc w:val="right"/>
                  <w:rPr>
                    <w:lang w:val="en-AU"/>
                  </w:rPr>
                </w:pPr>
                <w:r>
                  <w:rPr>
                    <w:lang w:val="en-AU"/>
                  </w:rPr>
                  <w:t>$91,666</w:t>
                </w:r>
              </w:p>
            </w:tc>
          </w:tr>
          <w:tr w:rsidR="00B76247" w14:paraId="676DA7DE" w14:textId="77777777">
            <w:tc>
              <w:tcPr>
                <w:tcW w:w="4508" w:type="dxa"/>
              </w:tcPr>
              <w:p w14:paraId="676DA7DC" w14:textId="77777777" w:rsidR="00B76247" w:rsidRDefault="00491FFA">
                <w:pPr>
                  <w:spacing w:line="360" w:lineRule="auto"/>
                  <w:rPr>
                    <w:lang w:val="en-AU"/>
                  </w:rPr>
                </w:pPr>
                <w:r>
                  <w:rPr>
                    <w:lang w:val="en-AU"/>
                  </w:rPr>
                  <w:t xml:space="preserve">Less: Trade </w:t>
                </w:r>
                <w:r>
                  <w:rPr>
                    <w:lang w:val="en-AU"/>
                  </w:rPr>
                  <w:t>discount 10%</w:t>
                </w:r>
              </w:p>
            </w:tc>
            <w:tc>
              <w:tcPr>
                <w:tcW w:w="1484" w:type="dxa"/>
                <w:tcBorders>
                  <w:bottom w:val="single" w:sz="4" w:space="0" w:color="auto"/>
                </w:tcBorders>
              </w:tcPr>
              <w:p w14:paraId="676DA7DD" w14:textId="77777777" w:rsidR="00B76247" w:rsidRDefault="00491FFA">
                <w:pPr>
                  <w:spacing w:line="360" w:lineRule="auto"/>
                  <w:jc w:val="right"/>
                  <w:rPr>
                    <w:lang w:val="en-AU"/>
                  </w:rPr>
                </w:pPr>
                <w:r>
                  <w:rPr>
                    <w:lang w:val="en-AU"/>
                  </w:rPr>
                  <w:t>($9,166)</w:t>
                </w:r>
              </w:p>
            </w:tc>
          </w:tr>
          <w:tr w:rsidR="00B76247" w14:paraId="676DA7E1" w14:textId="77777777">
            <w:tc>
              <w:tcPr>
                <w:tcW w:w="4508" w:type="dxa"/>
              </w:tcPr>
              <w:p w14:paraId="676DA7DF" w14:textId="77777777" w:rsidR="00B76247" w:rsidRDefault="00B76247">
                <w:pPr>
                  <w:spacing w:line="360" w:lineRule="auto"/>
                  <w:rPr>
                    <w:lang w:val="en-AU"/>
                  </w:rPr>
                </w:pPr>
              </w:p>
            </w:tc>
            <w:tc>
              <w:tcPr>
                <w:tcW w:w="1484" w:type="dxa"/>
                <w:tcBorders>
                  <w:top w:val="single" w:sz="4" w:space="0" w:color="auto"/>
                </w:tcBorders>
              </w:tcPr>
              <w:p w14:paraId="676DA7E0" w14:textId="77777777" w:rsidR="00B76247" w:rsidRDefault="00491FFA">
                <w:pPr>
                  <w:spacing w:line="360" w:lineRule="auto"/>
                  <w:jc w:val="right"/>
                  <w:rPr>
                    <w:lang w:val="en-AU"/>
                  </w:rPr>
                </w:pPr>
                <w:r>
                  <w:rPr>
                    <w:lang w:val="en-AU"/>
                  </w:rPr>
                  <w:t>$82,500</w:t>
                </w:r>
              </w:p>
            </w:tc>
          </w:tr>
          <w:tr w:rsidR="00B76247" w14:paraId="676DA7E4" w14:textId="77777777">
            <w:tc>
              <w:tcPr>
                <w:tcW w:w="4508" w:type="dxa"/>
              </w:tcPr>
              <w:p w14:paraId="676DA7E2" w14:textId="77777777" w:rsidR="00B76247" w:rsidRDefault="00491FFA">
                <w:pPr>
                  <w:spacing w:line="360" w:lineRule="auto"/>
                  <w:rPr>
                    <w:lang w:val="en-AU"/>
                  </w:rPr>
                </w:pPr>
                <w:r>
                  <w:rPr>
                    <w:lang w:val="en-AU"/>
                  </w:rPr>
                  <w:t>Less GST</w:t>
                </w:r>
              </w:p>
            </w:tc>
            <w:tc>
              <w:tcPr>
                <w:tcW w:w="1484" w:type="dxa"/>
                <w:tcBorders>
                  <w:bottom w:val="single" w:sz="4" w:space="0" w:color="auto"/>
                </w:tcBorders>
              </w:tcPr>
              <w:p w14:paraId="676DA7E3" w14:textId="77777777" w:rsidR="00B76247" w:rsidRDefault="00491FFA">
                <w:pPr>
                  <w:spacing w:line="360" w:lineRule="auto"/>
                  <w:jc w:val="right"/>
                  <w:rPr>
                    <w:lang w:val="en-AU"/>
                  </w:rPr>
                </w:pPr>
                <w:r>
                  <w:rPr>
                    <w:lang w:val="en-AU"/>
                  </w:rPr>
                  <w:t>($7,500)</w:t>
                </w:r>
              </w:p>
            </w:tc>
          </w:tr>
          <w:tr w:rsidR="00B76247" w14:paraId="676DA7E7" w14:textId="77777777">
            <w:tc>
              <w:tcPr>
                <w:tcW w:w="4508" w:type="dxa"/>
              </w:tcPr>
              <w:p w14:paraId="676DA7E5" w14:textId="77777777" w:rsidR="00B76247" w:rsidRDefault="00B76247">
                <w:pPr>
                  <w:spacing w:line="360" w:lineRule="auto"/>
                  <w:rPr>
                    <w:lang w:val="en-AU"/>
                  </w:rPr>
                </w:pPr>
              </w:p>
            </w:tc>
            <w:tc>
              <w:tcPr>
                <w:tcW w:w="1484" w:type="dxa"/>
                <w:tcBorders>
                  <w:top w:val="single" w:sz="4" w:space="0" w:color="auto"/>
                </w:tcBorders>
              </w:tcPr>
              <w:p w14:paraId="676DA7E6" w14:textId="77777777" w:rsidR="00B76247" w:rsidRDefault="00491FFA">
                <w:pPr>
                  <w:spacing w:line="360" w:lineRule="auto"/>
                  <w:jc w:val="right"/>
                  <w:rPr>
                    <w:lang w:val="en-AU"/>
                  </w:rPr>
                </w:pPr>
                <w:r>
                  <w:rPr>
                    <w:lang w:val="en-AU"/>
                  </w:rPr>
                  <w:t>$75,000</w:t>
                </w:r>
              </w:p>
            </w:tc>
          </w:tr>
          <w:tr w:rsidR="00B76247" w14:paraId="676DA7EA" w14:textId="77777777">
            <w:tc>
              <w:tcPr>
                <w:tcW w:w="4508" w:type="dxa"/>
              </w:tcPr>
              <w:p w14:paraId="676DA7E8" w14:textId="77777777" w:rsidR="00B76247" w:rsidRDefault="00491FFA">
                <w:pPr>
                  <w:spacing w:line="360" w:lineRule="auto"/>
                  <w:rPr>
                    <w:lang w:val="en-AU"/>
                  </w:rPr>
                </w:pPr>
                <w:r>
                  <w:rPr>
                    <w:lang w:val="en-AU"/>
                  </w:rPr>
                  <w:t>Add Installation fees</w:t>
                </w:r>
              </w:p>
            </w:tc>
            <w:tc>
              <w:tcPr>
                <w:tcW w:w="1484" w:type="dxa"/>
              </w:tcPr>
              <w:p w14:paraId="676DA7E9" w14:textId="77777777" w:rsidR="00B76247" w:rsidRDefault="00491FFA">
                <w:pPr>
                  <w:spacing w:line="360" w:lineRule="auto"/>
                  <w:jc w:val="right"/>
                  <w:rPr>
                    <w:lang w:val="en-AU"/>
                  </w:rPr>
                </w:pPr>
                <w:r>
                  <w:rPr>
                    <w:lang w:val="en-AU"/>
                  </w:rPr>
                  <w:t>$3,300</w:t>
                </w:r>
              </w:p>
            </w:tc>
          </w:tr>
          <w:tr w:rsidR="00B76247" w14:paraId="676DA7ED" w14:textId="77777777">
            <w:tc>
              <w:tcPr>
                <w:tcW w:w="4508" w:type="dxa"/>
              </w:tcPr>
              <w:p w14:paraId="676DA7EB" w14:textId="77777777" w:rsidR="00B76247" w:rsidRDefault="00491FFA">
                <w:pPr>
                  <w:spacing w:line="360" w:lineRule="auto"/>
                  <w:rPr>
                    <w:lang w:val="en-AU"/>
                  </w:rPr>
                </w:pPr>
                <w:r>
                  <w:rPr>
                    <w:lang w:val="en-AU"/>
                  </w:rPr>
                  <w:t>Add Shipping fee</w:t>
                </w:r>
              </w:p>
            </w:tc>
            <w:tc>
              <w:tcPr>
                <w:tcW w:w="1484" w:type="dxa"/>
                <w:tcBorders>
                  <w:bottom w:val="single" w:sz="4" w:space="0" w:color="auto"/>
                </w:tcBorders>
              </w:tcPr>
              <w:p w14:paraId="676DA7EC" w14:textId="77777777" w:rsidR="00B76247" w:rsidRDefault="00491FFA">
                <w:pPr>
                  <w:spacing w:line="360" w:lineRule="auto"/>
                  <w:jc w:val="right"/>
                  <w:rPr>
                    <w:lang w:val="en-AU"/>
                  </w:rPr>
                </w:pPr>
                <w:r>
                  <w:rPr>
                    <w:lang w:val="en-AU"/>
                  </w:rPr>
                  <w:t>$700</w:t>
                </w:r>
              </w:p>
            </w:tc>
          </w:tr>
          <w:tr w:rsidR="00B76247" w14:paraId="676DA7F0" w14:textId="77777777">
            <w:tc>
              <w:tcPr>
                <w:tcW w:w="4508" w:type="dxa"/>
              </w:tcPr>
              <w:p w14:paraId="676DA7EE" w14:textId="77777777" w:rsidR="00B76247" w:rsidRDefault="00491FFA">
                <w:pPr>
                  <w:spacing w:line="360" w:lineRule="auto"/>
                  <w:rPr>
                    <w:lang w:val="en-AU"/>
                  </w:rPr>
                </w:pPr>
                <w:r>
                  <w:rPr>
                    <w:lang w:val="en-AU"/>
                  </w:rPr>
                  <w:t>Machinery price</w:t>
                </w:r>
              </w:p>
            </w:tc>
            <w:tc>
              <w:tcPr>
                <w:tcW w:w="1484" w:type="dxa"/>
                <w:tcBorders>
                  <w:top w:val="single" w:sz="4" w:space="0" w:color="auto"/>
                </w:tcBorders>
              </w:tcPr>
              <w:p w14:paraId="676DA7EF" w14:textId="77777777" w:rsidR="00B76247" w:rsidRDefault="00491FFA">
                <w:pPr>
                  <w:spacing w:line="360" w:lineRule="auto"/>
                  <w:jc w:val="right"/>
                  <w:rPr>
                    <w:lang w:val="en-AU"/>
                  </w:rPr>
                </w:pPr>
                <w:r>
                  <w:rPr>
                    <w:lang w:val="en-AU"/>
                  </w:rPr>
                  <w:t>$79,000</w:t>
                </w:r>
              </w:p>
            </w:tc>
          </w:tr>
        </w:tbl>
        <w:p w14:paraId="676DA7F1" w14:textId="77777777" w:rsidR="00B76247" w:rsidRDefault="00B76247">
          <w:pPr>
            <w:spacing w:line="360" w:lineRule="auto"/>
            <w:rPr>
              <w:lang w:val="en-AU"/>
            </w:rPr>
          </w:pPr>
        </w:p>
        <w:p w14:paraId="676DA7F2" w14:textId="77777777" w:rsidR="00B76247" w:rsidRDefault="00491FFA">
          <w:pPr>
            <w:pStyle w:val="Heading1"/>
            <w:rPr>
              <w:rFonts w:ascii="Times New Roman" w:hAnsi="Times New Roman" w:cs="Times New Roman"/>
            </w:rPr>
          </w:pPr>
          <w:bookmarkStart w:id="4" w:name="_Toc31153"/>
          <w:r>
            <w:rPr>
              <w:rFonts w:ascii="Times New Roman" w:hAnsi="Times New Roman" w:cs="Times New Roman"/>
            </w:rPr>
            <w:t>Question 2: Annual Depreciation</w:t>
          </w:r>
          <w:bookmarkEnd w:id="4"/>
        </w:p>
        <w:p w14:paraId="676DA7F3" w14:textId="77777777" w:rsidR="00B76247" w:rsidRDefault="00491FFA">
          <w:pPr>
            <w:spacing w:line="360" w:lineRule="auto"/>
            <w:rPr>
              <w:lang w:val="en-AU"/>
            </w:rPr>
          </w:pPr>
          <w:r>
            <w:rPr>
              <w:lang w:val="en-AU"/>
            </w:rPr>
            <w:t xml:space="preserve">A / Annual Depreciation of building by straight-line method for each year from </w:t>
          </w:r>
          <w:r>
            <w:rPr>
              <w:lang w:val="en-AU"/>
            </w:rPr>
            <w:t>the financial year 2011 to the financial year 2014</w:t>
          </w:r>
        </w:p>
        <w:p w14:paraId="676DA7F4" w14:textId="77777777" w:rsidR="00B76247" w:rsidRDefault="00B76247">
          <w:pPr>
            <w:spacing w:line="360" w:lineRule="auto"/>
            <w:rPr>
              <w:lang w:val="en-AU"/>
            </w:rPr>
          </w:pPr>
        </w:p>
        <w:p w14:paraId="676DA7F5" w14:textId="77777777" w:rsidR="00B76247" w:rsidRDefault="00491FFA">
          <w:pPr>
            <w:spacing w:line="360" w:lineRule="auto"/>
            <w:rPr>
              <w:lang w:val="en-AU"/>
            </w:rPr>
          </w:pPr>
          <m:oMath>
            <m:r>
              <w:rPr>
                <w:rFonts w:ascii="Cambria Math" w:hAnsi="Cambria Math"/>
                <w:lang w:val="en-AU"/>
              </w:rPr>
              <m:t>Annual</m:t>
            </m:r>
            <m:r>
              <w:rPr>
                <w:rFonts w:ascii="Cambria Math" w:hAnsi="Cambria Math"/>
                <w:lang w:val="en-AU"/>
              </w:rPr>
              <m:t xml:space="preserve"> </m:t>
            </m:r>
            <m:r>
              <w:rPr>
                <w:rFonts w:ascii="Cambria Math" w:hAnsi="Cambria Math"/>
                <w:lang w:val="en-AU"/>
              </w:rPr>
              <m:t>Depreciation</m:t>
            </m:r>
            <m:r>
              <w:rPr>
                <w:rFonts w:ascii="Cambria Math" w:hAnsi="Cambria Math"/>
                <w:lang w:val="en-AU"/>
              </w:rPr>
              <m:t xml:space="preserve">= </m:t>
            </m:r>
            <m:f>
              <m:fPr>
                <m:ctrlPr>
                  <w:rPr>
                    <w:rFonts w:ascii="Cambria Math" w:hAnsi="Cambria Math"/>
                    <w:i/>
                    <w:sz w:val="36"/>
                    <w:lang w:val="en-AU"/>
                  </w:rPr>
                </m:ctrlPr>
              </m:fPr>
              <m:num>
                <m:r>
                  <w:rPr>
                    <w:rFonts w:ascii="Cambria Math" w:hAnsi="Cambria Math"/>
                    <w:sz w:val="36"/>
                    <w:lang w:val="en-AU"/>
                  </w:rPr>
                  <m:t>Depreciable</m:t>
                </m:r>
                <m:r>
                  <w:rPr>
                    <w:rFonts w:ascii="Cambria Math" w:hAnsi="Cambria Math"/>
                    <w:sz w:val="36"/>
                    <w:lang w:val="en-AU"/>
                  </w:rPr>
                  <m:t xml:space="preserve"> </m:t>
                </m:r>
                <m:r>
                  <w:rPr>
                    <w:rFonts w:ascii="Cambria Math" w:hAnsi="Cambria Math"/>
                    <w:sz w:val="36"/>
                    <w:lang w:val="en-AU"/>
                  </w:rPr>
                  <m:t>amount</m:t>
                </m:r>
              </m:num>
              <m:den>
                <m:r>
                  <w:rPr>
                    <w:rFonts w:ascii="Cambria Math" w:hAnsi="Cambria Math"/>
                    <w:sz w:val="36"/>
                    <w:lang w:val="en-AU"/>
                  </w:rPr>
                  <m:t>useful</m:t>
                </m:r>
                <m:r>
                  <w:rPr>
                    <w:rFonts w:ascii="Cambria Math" w:hAnsi="Cambria Math"/>
                    <w:sz w:val="36"/>
                    <w:lang w:val="en-AU"/>
                  </w:rPr>
                  <m:t xml:space="preserve"> </m:t>
                </m:r>
                <m:r>
                  <w:rPr>
                    <w:rFonts w:ascii="Cambria Math" w:hAnsi="Cambria Math"/>
                    <w:sz w:val="36"/>
                    <w:lang w:val="en-AU"/>
                  </w:rPr>
                  <m:t>life</m:t>
                </m:r>
              </m:den>
            </m:f>
            <m:r>
              <w:rPr>
                <w:rFonts w:ascii="Cambria Math" w:hAnsi="Cambria Math"/>
                <w:sz w:val="36"/>
                <w:lang w:val="en-AU"/>
              </w:rPr>
              <m:t>=</m:t>
            </m:r>
            <m:f>
              <m:fPr>
                <m:ctrlPr>
                  <w:rPr>
                    <w:rFonts w:ascii="Cambria Math" w:hAnsi="Cambria Math"/>
                    <w:i/>
                    <w:sz w:val="36"/>
                    <w:lang w:val="en-AU"/>
                  </w:rPr>
                </m:ctrlPr>
              </m:fPr>
              <m:num>
                <m:r>
                  <w:rPr>
                    <w:rFonts w:ascii="Cambria Math" w:hAnsi="Cambria Math"/>
                    <w:sz w:val="36"/>
                    <w:lang w:val="en-AU"/>
                  </w:rPr>
                  <m:t>$266,667-$50,000</m:t>
                </m:r>
              </m:num>
              <m:den>
                <m:r>
                  <w:rPr>
                    <w:rFonts w:ascii="Cambria Math" w:hAnsi="Cambria Math"/>
                    <w:sz w:val="36"/>
                    <w:lang w:val="en-AU"/>
                  </w:rPr>
                  <m:t>10</m:t>
                </m:r>
              </m:den>
            </m:f>
            <m:r>
              <w:rPr>
                <w:rFonts w:ascii="Cambria Math" w:hAnsi="Cambria Math"/>
                <w:lang w:val="en-AU"/>
              </w:rPr>
              <m:t>=$21,667</m:t>
            </m:r>
          </m:oMath>
        </w:p>
      </w:sdtContent>
    </w:sdt>
    <w:p w14:paraId="676DA7F6" w14:textId="77777777" w:rsidR="00B76247" w:rsidRDefault="00491FFA">
      <w:pPr>
        <w:spacing w:line="360" w:lineRule="auto"/>
        <w:rPr>
          <w:lang w:val="en-AU"/>
        </w:rPr>
      </w:pPr>
      <w:r>
        <w:rPr>
          <w:lang w:val="en-AU"/>
        </w:rPr>
        <w:t>B / Annual Depreciation of machinery by the diminishing-balance method</w:t>
      </w:r>
    </w:p>
    <w:tbl>
      <w:tblPr>
        <w:tblW w:w="9220" w:type="dxa"/>
        <w:tblLayout w:type="fixed"/>
        <w:tblLook w:val="04A0" w:firstRow="1" w:lastRow="0" w:firstColumn="1" w:lastColumn="0" w:noHBand="0" w:noVBand="1"/>
      </w:tblPr>
      <w:tblGrid>
        <w:gridCol w:w="1300"/>
        <w:gridCol w:w="2380"/>
        <w:gridCol w:w="320"/>
        <w:gridCol w:w="1060"/>
        <w:gridCol w:w="2380"/>
        <w:gridCol w:w="1780"/>
      </w:tblGrid>
      <w:tr w:rsidR="00B76247" w14:paraId="676DA7FD" w14:textId="77777777">
        <w:trPr>
          <w:trHeight w:val="760"/>
        </w:trPr>
        <w:tc>
          <w:tcPr>
            <w:tcW w:w="1300" w:type="dxa"/>
            <w:tcBorders>
              <w:top w:val="single" w:sz="8" w:space="0" w:color="auto"/>
              <w:left w:val="single" w:sz="8" w:space="0" w:color="auto"/>
              <w:bottom w:val="single" w:sz="4" w:space="0" w:color="auto"/>
              <w:right w:val="single" w:sz="4" w:space="0" w:color="auto"/>
            </w:tcBorders>
            <w:shd w:val="clear" w:color="auto" w:fill="auto"/>
            <w:vAlign w:val="center"/>
          </w:tcPr>
          <w:p w14:paraId="676DA7F7" w14:textId="77777777" w:rsidR="00B76247" w:rsidRDefault="00491FFA">
            <w:pPr>
              <w:jc w:val="center"/>
              <w:rPr>
                <w:rFonts w:eastAsia="Times New Roman"/>
                <w:b/>
                <w:bCs/>
                <w:color w:val="000000"/>
              </w:rPr>
            </w:pPr>
            <w:r>
              <w:rPr>
                <w:rFonts w:eastAsia="Times New Roman"/>
                <w:b/>
                <w:bCs/>
                <w:color w:val="000000"/>
              </w:rPr>
              <w:t>Year</w:t>
            </w:r>
          </w:p>
        </w:tc>
        <w:tc>
          <w:tcPr>
            <w:tcW w:w="2380" w:type="dxa"/>
            <w:tcBorders>
              <w:top w:val="single" w:sz="8" w:space="0" w:color="auto"/>
              <w:left w:val="nil"/>
              <w:bottom w:val="single" w:sz="4" w:space="0" w:color="auto"/>
              <w:right w:val="single" w:sz="4" w:space="0" w:color="auto"/>
            </w:tcBorders>
            <w:shd w:val="clear" w:color="auto" w:fill="auto"/>
            <w:vAlign w:val="center"/>
          </w:tcPr>
          <w:p w14:paraId="676DA7F8" w14:textId="77777777" w:rsidR="00B76247" w:rsidRDefault="00491FFA">
            <w:pPr>
              <w:jc w:val="center"/>
              <w:rPr>
                <w:rFonts w:eastAsia="Times New Roman"/>
                <w:b/>
                <w:bCs/>
                <w:color w:val="000000"/>
              </w:rPr>
            </w:pPr>
            <w:r>
              <w:rPr>
                <w:rFonts w:eastAsia="Times New Roman"/>
                <w:b/>
                <w:bCs/>
                <w:color w:val="000000"/>
              </w:rPr>
              <w:t>Car</w:t>
            </w:r>
            <w:r>
              <w:rPr>
                <w:rFonts w:eastAsia="Times New Roman"/>
                <w:b/>
                <w:bCs/>
                <w:color w:val="000000"/>
              </w:rPr>
              <w:t>rying amount at beginning of the year</w:t>
            </w:r>
          </w:p>
        </w:tc>
        <w:tc>
          <w:tcPr>
            <w:tcW w:w="320" w:type="dxa"/>
            <w:tcBorders>
              <w:top w:val="single" w:sz="8" w:space="0" w:color="auto"/>
              <w:left w:val="nil"/>
              <w:bottom w:val="single" w:sz="4" w:space="0" w:color="auto"/>
              <w:right w:val="single" w:sz="4" w:space="0" w:color="auto"/>
            </w:tcBorders>
            <w:shd w:val="clear" w:color="auto" w:fill="auto"/>
            <w:vAlign w:val="center"/>
          </w:tcPr>
          <w:p w14:paraId="676DA7F9" w14:textId="77777777" w:rsidR="00B76247" w:rsidRDefault="00491FFA">
            <w:pPr>
              <w:jc w:val="center"/>
              <w:rPr>
                <w:rFonts w:eastAsia="Times New Roman"/>
                <w:b/>
                <w:bCs/>
                <w:color w:val="000000"/>
              </w:rPr>
            </w:pPr>
            <w:r>
              <w:rPr>
                <w:rFonts w:eastAsia="Times New Roman"/>
                <w:b/>
                <w:bCs/>
                <w:color w:val="000000"/>
              </w:rPr>
              <w:t> </w:t>
            </w:r>
          </w:p>
        </w:tc>
        <w:tc>
          <w:tcPr>
            <w:tcW w:w="1060" w:type="dxa"/>
            <w:tcBorders>
              <w:top w:val="single" w:sz="8" w:space="0" w:color="auto"/>
              <w:left w:val="nil"/>
              <w:bottom w:val="single" w:sz="4" w:space="0" w:color="auto"/>
              <w:right w:val="single" w:sz="4" w:space="0" w:color="auto"/>
            </w:tcBorders>
            <w:shd w:val="clear" w:color="auto" w:fill="auto"/>
            <w:vAlign w:val="center"/>
          </w:tcPr>
          <w:p w14:paraId="676DA7FA" w14:textId="77777777" w:rsidR="00B76247" w:rsidRDefault="00491FFA">
            <w:pPr>
              <w:jc w:val="center"/>
              <w:rPr>
                <w:rFonts w:eastAsia="Times New Roman"/>
                <w:b/>
                <w:bCs/>
                <w:color w:val="000000"/>
              </w:rPr>
            </w:pPr>
            <w:r>
              <w:rPr>
                <w:rFonts w:eastAsia="Times New Roman"/>
                <w:b/>
                <w:bCs/>
                <w:color w:val="000000"/>
              </w:rPr>
              <w:t>Rate</w:t>
            </w:r>
          </w:p>
        </w:tc>
        <w:tc>
          <w:tcPr>
            <w:tcW w:w="2380" w:type="dxa"/>
            <w:tcBorders>
              <w:top w:val="single" w:sz="8" w:space="0" w:color="auto"/>
              <w:left w:val="nil"/>
              <w:bottom w:val="single" w:sz="4" w:space="0" w:color="auto"/>
              <w:right w:val="single" w:sz="4" w:space="0" w:color="auto"/>
            </w:tcBorders>
            <w:shd w:val="clear" w:color="auto" w:fill="auto"/>
            <w:vAlign w:val="center"/>
          </w:tcPr>
          <w:p w14:paraId="676DA7FB" w14:textId="77777777" w:rsidR="00B76247" w:rsidRDefault="00491FFA">
            <w:pPr>
              <w:jc w:val="center"/>
              <w:rPr>
                <w:rFonts w:eastAsia="Times New Roman"/>
                <w:b/>
                <w:bCs/>
                <w:color w:val="000000"/>
              </w:rPr>
            </w:pPr>
            <w:r>
              <w:rPr>
                <w:rFonts w:eastAsia="Times New Roman"/>
                <w:b/>
                <w:bCs/>
                <w:color w:val="000000"/>
              </w:rPr>
              <w:t>Annual depreciation expense</w:t>
            </w:r>
          </w:p>
        </w:tc>
        <w:tc>
          <w:tcPr>
            <w:tcW w:w="1780" w:type="dxa"/>
            <w:tcBorders>
              <w:top w:val="single" w:sz="8" w:space="0" w:color="auto"/>
              <w:left w:val="nil"/>
              <w:bottom w:val="single" w:sz="4" w:space="0" w:color="auto"/>
              <w:right w:val="single" w:sz="8" w:space="0" w:color="auto"/>
            </w:tcBorders>
            <w:shd w:val="clear" w:color="auto" w:fill="auto"/>
            <w:vAlign w:val="center"/>
          </w:tcPr>
          <w:p w14:paraId="676DA7FC" w14:textId="77777777" w:rsidR="00B76247" w:rsidRDefault="00491FFA">
            <w:pPr>
              <w:jc w:val="center"/>
              <w:rPr>
                <w:rFonts w:eastAsia="Times New Roman"/>
                <w:b/>
                <w:bCs/>
                <w:color w:val="000000"/>
              </w:rPr>
            </w:pPr>
            <w:r>
              <w:rPr>
                <w:rFonts w:eastAsia="Times New Roman"/>
                <w:b/>
                <w:bCs/>
                <w:color w:val="000000"/>
              </w:rPr>
              <w:t>Carrying amount at end of year</w:t>
            </w:r>
          </w:p>
        </w:tc>
      </w:tr>
      <w:tr w:rsidR="00B76247" w14:paraId="676DA804" w14:textId="77777777">
        <w:trPr>
          <w:trHeight w:val="320"/>
        </w:trPr>
        <w:tc>
          <w:tcPr>
            <w:tcW w:w="1300" w:type="dxa"/>
            <w:tcBorders>
              <w:top w:val="nil"/>
              <w:left w:val="single" w:sz="8" w:space="0" w:color="auto"/>
              <w:bottom w:val="single" w:sz="4" w:space="0" w:color="auto"/>
              <w:right w:val="single" w:sz="4" w:space="0" w:color="auto"/>
            </w:tcBorders>
            <w:shd w:val="clear" w:color="auto" w:fill="auto"/>
            <w:vAlign w:val="center"/>
          </w:tcPr>
          <w:p w14:paraId="676DA7FE" w14:textId="77777777" w:rsidR="00B76247" w:rsidRDefault="00491FFA">
            <w:pPr>
              <w:jc w:val="center"/>
              <w:rPr>
                <w:rFonts w:eastAsia="Times New Roman"/>
                <w:color w:val="000000"/>
              </w:rPr>
            </w:pPr>
            <w:r>
              <w:rPr>
                <w:rFonts w:eastAsia="Times New Roman"/>
                <w:color w:val="000000"/>
              </w:rPr>
              <w:t>2011</w:t>
            </w:r>
          </w:p>
        </w:tc>
        <w:tc>
          <w:tcPr>
            <w:tcW w:w="2380" w:type="dxa"/>
            <w:tcBorders>
              <w:top w:val="nil"/>
              <w:left w:val="nil"/>
              <w:bottom w:val="single" w:sz="4" w:space="0" w:color="auto"/>
              <w:right w:val="single" w:sz="4" w:space="0" w:color="auto"/>
            </w:tcBorders>
            <w:shd w:val="clear" w:color="auto" w:fill="auto"/>
            <w:vAlign w:val="center"/>
          </w:tcPr>
          <w:p w14:paraId="676DA7FF" w14:textId="77777777" w:rsidR="00B76247" w:rsidRDefault="00491FFA">
            <w:pPr>
              <w:jc w:val="right"/>
              <w:rPr>
                <w:rFonts w:eastAsia="Times New Roman"/>
                <w:color w:val="000000"/>
              </w:rPr>
            </w:pPr>
            <w:r>
              <w:rPr>
                <w:rFonts w:eastAsia="Times New Roman"/>
                <w:color w:val="000000"/>
              </w:rPr>
              <w:t xml:space="preserve">$79,000 </w:t>
            </w:r>
          </w:p>
        </w:tc>
        <w:tc>
          <w:tcPr>
            <w:tcW w:w="320" w:type="dxa"/>
            <w:tcBorders>
              <w:top w:val="nil"/>
              <w:left w:val="nil"/>
              <w:bottom w:val="single" w:sz="4" w:space="0" w:color="auto"/>
              <w:right w:val="single" w:sz="4" w:space="0" w:color="auto"/>
            </w:tcBorders>
            <w:shd w:val="clear" w:color="auto" w:fill="auto"/>
            <w:vAlign w:val="center"/>
          </w:tcPr>
          <w:p w14:paraId="676DA800" w14:textId="77777777" w:rsidR="00B76247" w:rsidRDefault="00491FFA">
            <w:pPr>
              <w:rPr>
                <w:rFonts w:eastAsia="Times New Roman"/>
                <w:color w:val="000000"/>
              </w:rPr>
            </w:pPr>
            <w:r>
              <w:rPr>
                <w:rFonts w:eastAsia="Times New Roman"/>
                <w:color w:val="000000"/>
              </w:rPr>
              <w:t>x</w:t>
            </w:r>
          </w:p>
        </w:tc>
        <w:tc>
          <w:tcPr>
            <w:tcW w:w="1060" w:type="dxa"/>
            <w:tcBorders>
              <w:top w:val="nil"/>
              <w:left w:val="nil"/>
              <w:bottom w:val="single" w:sz="4" w:space="0" w:color="auto"/>
              <w:right w:val="single" w:sz="4" w:space="0" w:color="auto"/>
            </w:tcBorders>
            <w:shd w:val="clear" w:color="auto" w:fill="auto"/>
            <w:vAlign w:val="center"/>
          </w:tcPr>
          <w:p w14:paraId="676DA801" w14:textId="77777777" w:rsidR="00B76247" w:rsidRDefault="00491FFA">
            <w:pPr>
              <w:jc w:val="center"/>
              <w:rPr>
                <w:rFonts w:eastAsia="Times New Roman"/>
                <w:color w:val="000000"/>
              </w:rPr>
            </w:pPr>
            <w:r>
              <w:rPr>
                <w:rFonts w:eastAsia="Times New Roman"/>
                <w:color w:val="000000"/>
              </w:rPr>
              <w:t>20%</w:t>
            </w:r>
          </w:p>
        </w:tc>
        <w:tc>
          <w:tcPr>
            <w:tcW w:w="2380" w:type="dxa"/>
            <w:tcBorders>
              <w:top w:val="nil"/>
              <w:left w:val="nil"/>
              <w:bottom w:val="single" w:sz="4" w:space="0" w:color="auto"/>
              <w:right w:val="single" w:sz="4" w:space="0" w:color="auto"/>
            </w:tcBorders>
            <w:shd w:val="clear" w:color="auto" w:fill="auto"/>
            <w:vAlign w:val="center"/>
          </w:tcPr>
          <w:p w14:paraId="676DA802" w14:textId="77777777" w:rsidR="00B76247" w:rsidRDefault="00491FFA">
            <w:pPr>
              <w:jc w:val="right"/>
              <w:rPr>
                <w:rFonts w:eastAsia="Times New Roman"/>
                <w:color w:val="000000"/>
              </w:rPr>
            </w:pPr>
            <w:r>
              <w:rPr>
                <w:rFonts w:eastAsia="Times New Roman"/>
                <w:color w:val="000000"/>
              </w:rPr>
              <w:t xml:space="preserve">$15,800 </w:t>
            </w:r>
          </w:p>
        </w:tc>
        <w:tc>
          <w:tcPr>
            <w:tcW w:w="1780" w:type="dxa"/>
            <w:tcBorders>
              <w:top w:val="nil"/>
              <w:left w:val="nil"/>
              <w:bottom w:val="single" w:sz="4" w:space="0" w:color="auto"/>
              <w:right w:val="single" w:sz="8" w:space="0" w:color="auto"/>
            </w:tcBorders>
            <w:shd w:val="clear" w:color="auto" w:fill="auto"/>
            <w:vAlign w:val="center"/>
          </w:tcPr>
          <w:p w14:paraId="676DA803" w14:textId="77777777" w:rsidR="00B76247" w:rsidRDefault="00491FFA">
            <w:pPr>
              <w:jc w:val="right"/>
              <w:rPr>
                <w:rFonts w:eastAsia="Times New Roman"/>
                <w:color w:val="000000"/>
              </w:rPr>
            </w:pPr>
            <w:r>
              <w:rPr>
                <w:rFonts w:eastAsia="Times New Roman"/>
                <w:color w:val="000000"/>
              </w:rPr>
              <w:t xml:space="preserve">$63,200 </w:t>
            </w:r>
          </w:p>
        </w:tc>
      </w:tr>
      <w:tr w:rsidR="00B76247" w14:paraId="676DA80B" w14:textId="77777777">
        <w:trPr>
          <w:trHeight w:val="320"/>
        </w:trPr>
        <w:tc>
          <w:tcPr>
            <w:tcW w:w="1300" w:type="dxa"/>
            <w:tcBorders>
              <w:top w:val="nil"/>
              <w:left w:val="single" w:sz="8" w:space="0" w:color="auto"/>
              <w:bottom w:val="single" w:sz="4" w:space="0" w:color="auto"/>
              <w:right w:val="single" w:sz="4" w:space="0" w:color="auto"/>
            </w:tcBorders>
            <w:shd w:val="clear" w:color="auto" w:fill="auto"/>
            <w:vAlign w:val="center"/>
          </w:tcPr>
          <w:p w14:paraId="676DA805" w14:textId="77777777" w:rsidR="00B76247" w:rsidRDefault="00491FFA">
            <w:pPr>
              <w:jc w:val="center"/>
              <w:rPr>
                <w:rFonts w:eastAsia="Times New Roman"/>
                <w:color w:val="000000"/>
              </w:rPr>
            </w:pPr>
            <w:r>
              <w:rPr>
                <w:rFonts w:eastAsia="Times New Roman"/>
                <w:color w:val="000000"/>
              </w:rPr>
              <w:t>2012</w:t>
            </w:r>
          </w:p>
        </w:tc>
        <w:tc>
          <w:tcPr>
            <w:tcW w:w="2380" w:type="dxa"/>
            <w:tcBorders>
              <w:top w:val="nil"/>
              <w:left w:val="nil"/>
              <w:bottom w:val="single" w:sz="4" w:space="0" w:color="auto"/>
              <w:right w:val="single" w:sz="4" w:space="0" w:color="auto"/>
            </w:tcBorders>
            <w:shd w:val="clear" w:color="auto" w:fill="auto"/>
            <w:vAlign w:val="center"/>
          </w:tcPr>
          <w:p w14:paraId="676DA806" w14:textId="77777777" w:rsidR="00B76247" w:rsidRDefault="00491FFA">
            <w:pPr>
              <w:jc w:val="right"/>
              <w:rPr>
                <w:rFonts w:eastAsia="Times New Roman"/>
                <w:color w:val="000000"/>
              </w:rPr>
            </w:pPr>
            <w:r>
              <w:rPr>
                <w:rFonts w:eastAsia="Times New Roman"/>
                <w:color w:val="000000"/>
              </w:rPr>
              <w:t xml:space="preserve">$63,200 </w:t>
            </w:r>
          </w:p>
        </w:tc>
        <w:tc>
          <w:tcPr>
            <w:tcW w:w="320" w:type="dxa"/>
            <w:tcBorders>
              <w:top w:val="nil"/>
              <w:left w:val="nil"/>
              <w:bottom w:val="single" w:sz="4" w:space="0" w:color="auto"/>
              <w:right w:val="single" w:sz="4" w:space="0" w:color="auto"/>
            </w:tcBorders>
            <w:shd w:val="clear" w:color="auto" w:fill="auto"/>
            <w:vAlign w:val="center"/>
          </w:tcPr>
          <w:p w14:paraId="676DA807" w14:textId="77777777" w:rsidR="00B76247" w:rsidRDefault="00491FFA">
            <w:pPr>
              <w:rPr>
                <w:rFonts w:eastAsia="Times New Roman"/>
                <w:color w:val="000000"/>
              </w:rPr>
            </w:pPr>
            <w:r>
              <w:rPr>
                <w:rFonts w:eastAsia="Times New Roman"/>
                <w:color w:val="000000"/>
              </w:rPr>
              <w:t>x</w:t>
            </w:r>
          </w:p>
        </w:tc>
        <w:tc>
          <w:tcPr>
            <w:tcW w:w="1060" w:type="dxa"/>
            <w:tcBorders>
              <w:top w:val="nil"/>
              <w:left w:val="nil"/>
              <w:bottom w:val="single" w:sz="4" w:space="0" w:color="auto"/>
              <w:right w:val="single" w:sz="4" w:space="0" w:color="auto"/>
            </w:tcBorders>
            <w:shd w:val="clear" w:color="auto" w:fill="auto"/>
            <w:vAlign w:val="center"/>
          </w:tcPr>
          <w:p w14:paraId="676DA808" w14:textId="77777777" w:rsidR="00B76247" w:rsidRDefault="00491FFA">
            <w:pPr>
              <w:jc w:val="center"/>
              <w:rPr>
                <w:rFonts w:eastAsia="Times New Roman"/>
                <w:color w:val="000000"/>
              </w:rPr>
            </w:pPr>
            <w:r>
              <w:rPr>
                <w:rFonts w:eastAsia="Times New Roman"/>
                <w:color w:val="000000"/>
              </w:rPr>
              <w:t>20%</w:t>
            </w:r>
          </w:p>
        </w:tc>
        <w:tc>
          <w:tcPr>
            <w:tcW w:w="2380" w:type="dxa"/>
            <w:tcBorders>
              <w:top w:val="nil"/>
              <w:left w:val="nil"/>
              <w:bottom w:val="single" w:sz="4" w:space="0" w:color="auto"/>
              <w:right w:val="single" w:sz="4" w:space="0" w:color="auto"/>
            </w:tcBorders>
            <w:shd w:val="clear" w:color="auto" w:fill="auto"/>
            <w:vAlign w:val="center"/>
          </w:tcPr>
          <w:p w14:paraId="676DA809" w14:textId="77777777" w:rsidR="00B76247" w:rsidRDefault="00491FFA">
            <w:pPr>
              <w:jc w:val="right"/>
              <w:rPr>
                <w:rFonts w:eastAsia="Times New Roman"/>
                <w:color w:val="000000"/>
              </w:rPr>
            </w:pPr>
            <w:r>
              <w:rPr>
                <w:rFonts w:eastAsia="Times New Roman"/>
                <w:color w:val="000000"/>
              </w:rPr>
              <w:t xml:space="preserve">$12,640 </w:t>
            </w:r>
          </w:p>
        </w:tc>
        <w:tc>
          <w:tcPr>
            <w:tcW w:w="1780" w:type="dxa"/>
            <w:tcBorders>
              <w:top w:val="nil"/>
              <w:left w:val="nil"/>
              <w:bottom w:val="single" w:sz="4" w:space="0" w:color="auto"/>
              <w:right w:val="single" w:sz="8" w:space="0" w:color="auto"/>
            </w:tcBorders>
            <w:shd w:val="clear" w:color="auto" w:fill="auto"/>
            <w:vAlign w:val="center"/>
          </w:tcPr>
          <w:p w14:paraId="676DA80A" w14:textId="77777777" w:rsidR="00B76247" w:rsidRDefault="00491FFA">
            <w:pPr>
              <w:jc w:val="right"/>
              <w:rPr>
                <w:rFonts w:eastAsia="Times New Roman"/>
                <w:color w:val="000000"/>
              </w:rPr>
            </w:pPr>
            <w:r>
              <w:rPr>
                <w:rFonts w:eastAsia="Times New Roman"/>
                <w:color w:val="000000"/>
              </w:rPr>
              <w:t xml:space="preserve">$50,560 </w:t>
            </w:r>
          </w:p>
        </w:tc>
      </w:tr>
      <w:tr w:rsidR="00B76247" w14:paraId="676DA812" w14:textId="77777777">
        <w:trPr>
          <w:trHeight w:val="320"/>
        </w:trPr>
        <w:tc>
          <w:tcPr>
            <w:tcW w:w="1300" w:type="dxa"/>
            <w:tcBorders>
              <w:top w:val="nil"/>
              <w:left w:val="single" w:sz="8" w:space="0" w:color="auto"/>
              <w:bottom w:val="single" w:sz="4" w:space="0" w:color="auto"/>
              <w:right w:val="single" w:sz="4" w:space="0" w:color="auto"/>
            </w:tcBorders>
            <w:shd w:val="clear" w:color="auto" w:fill="auto"/>
            <w:vAlign w:val="center"/>
          </w:tcPr>
          <w:p w14:paraId="676DA80C" w14:textId="77777777" w:rsidR="00B76247" w:rsidRDefault="00491FFA">
            <w:pPr>
              <w:jc w:val="center"/>
              <w:rPr>
                <w:rFonts w:eastAsia="Times New Roman"/>
                <w:color w:val="000000"/>
              </w:rPr>
            </w:pPr>
            <w:r>
              <w:rPr>
                <w:rFonts w:eastAsia="Times New Roman"/>
                <w:color w:val="000000"/>
              </w:rPr>
              <w:lastRenderedPageBreak/>
              <w:t>2013</w:t>
            </w:r>
          </w:p>
        </w:tc>
        <w:tc>
          <w:tcPr>
            <w:tcW w:w="2380" w:type="dxa"/>
            <w:tcBorders>
              <w:top w:val="nil"/>
              <w:left w:val="nil"/>
              <w:bottom w:val="single" w:sz="4" w:space="0" w:color="auto"/>
              <w:right w:val="single" w:sz="4" w:space="0" w:color="auto"/>
            </w:tcBorders>
            <w:shd w:val="clear" w:color="auto" w:fill="auto"/>
            <w:vAlign w:val="center"/>
          </w:tcPr>
          <w:p w14:paraId="676DA80D" w14:textId="77777777" w:rsidR="00B76247" w:rsidRDefault="00491FFA">
            <w:pPr>
              <w:jc w:val="right"/>
              <w:rPr>
                <w:rFonts w:eastAsia="Times New Roman"/>
                <w:color w:val="000000"/>
              </w:rPr>
            </w:pPr>
            <w:r>
              <w:rPr>
                <w:rFonts w:eastAsia="Times New Roman"/>
                <w:color w:val="000000"/>
              </w:rPr>
              <w:t xml:space="preserve">$50,560 </w:t>
            </w:r>
          </w:p>
        </w:tc>
        <w:tc>
          <w:tcPr>
            <w:tcW w:w="320" w:type="dxa"/>
            <w:tcBorders>
              <w:top w:val="nil"/>
              <w:left w:val="nil"/>
              <w:bottom w:val="single" w:sz="4" w:space="0" w:color="auto"/>
              <w:right w:val="single" w:sz="4" w:space="0" w:color="auto"/>
            </w:tcBorders>
            <w:shd w:val="clear" w:color="auto" w:fill="auto"/>
            <w:vAlign w:val="center"/>
          </w:tcPr>
          <w:p w14:paraId="676DA80E" w14:textId="77777777" w:rsidR="00B76247" w:rsidRDefault="00491FFA">
            <w:pPr>
              <w:rPr>
                <w:rFonts w:eastAsia="Times New Roman"/>
                <w:color w:val="000000"/>
              </w:rPr>
            </w:pPr>
            <w:r>
              <w:rPr>
                <w:rFonts w:eastAsia="Times New Roman"/>
                <w:color w:val="000000"/>
              </w:rPr>
              <w:t>x</w:t>
            </w:r>
          </w:p>
        </w:tc>
        <w:tc>
          <w:tcPr>
            <w:tcW w:w="1060" w:type="dxa"/>
            <w:tcBorders>
              <w:top w:val="nil"/>
              <w:left w:val="nil"/>
              <w:bottom w:val="single" w:sz="4" w:space="0" w:color="auto"/>
              <w:right w:val="single" w:sz="4" w:space="0" w:color="auto"/>
            </w:tcBorders>
            <w:shd w:val="clear" w:color="auto" w:fill="auto"/>
            <w:vAlign w:val="center"/>
          </w:tcPr>
          <w:p w14:paraId="676DA80F" w14:textId="77777777" w:rsidR="00B76247" w:rsidRDefault="00491FFA">
            <w:pPr>
              <w:jc w:val="center"/>
              <w:rPr>
                <w:rFonts w:eastAsia="Times New Roman"/>
                <w:color w:val="000000"/>
              </w:rPr>
            </w:pPr>
            <w:r>
              <w:rPr>
                <w:rFonts w:eastAsia="Times New Roman"/>
                <w:color w:val="000000"/>
              </w:rPr>
              <w:t>20%</w:t>
            </w:r>
          </w:p>
        </w:tc>
        <w:tc>
          <w:tcPr>
            <w:tcW w:w="2380" w:type="dxa"/>
            <w:tcBorders>
              <w:top w:val="nil"/>
              <w:left w:val="nil"/>
              <w:bottom w:val="single" w:sz="4" w:space="0" w:color="auto"/>
              <w:right w:val="single" w:sz="4" w:space="0" w:color="auto"/>
            </w:tcBorders>
            <w:shd w:val="clear" w:color="auto" w:fill="auto"/>
            <w:vAlign w:val="center"/>
          </w:tcPr>
          <w:p w14:paraId="676DA810" w14:textId="77777777" w:rsidR="00B76247" w:rsidRDefault="00491FFA">
            <w:pPr>
              <w:jc w:val="right"/>
              <w:rPr>
                <w:rFonts w:eastAsia="Times New Roman"/>
                <w:color w:val="000000"/>
              </w:rPr>
            </w:pPr>
            <w:r>
              <w:rPr>
                <w:rFonts w:eastAsia="Times New Roman"/>
                <w:color w:val="000000"/>
              </w:rPr>
              <w:t xml:space="preserve">$10,112 </w:t>
            </w:r>
          </w:p>
        </w:tc>
        <w:tc>
          <w:tcPr>
            <w:tcW w:w="1780" w:type="dxa"/>
            <w:tcBorders>
              <w:top w:val="nil"/>
              <w:left w:val="nil"/>
              <w:bottom w:val="single" w:sz="4" w:space="0" w:color="auto"/>
              <w:right w:val="single" w:sz="8" w:space="0" w:color="auto"/>
            </w:tcBorders>
            <w:shd w:val="clear" w:color="auto" w:fill="auto"/>
            <w:vAlign w:val="center"/>
          </w:tcPr>
          <w:p w14:paraId="676DA811" w14:textId="77777777" w:rsidR="00B76247" w:rsidRDefault="00491FFA">
            <w:pPr>
              <w:jc w:val="right"/>
              <w:rPr>
                <w:rFonts w:eastAsia="Times New Roman"/>
                <w:color w:val="000000"/>
              </w:rPr>
            </w:pPr>
            <w:r>
              <w:rPr>
                <w:rFonts w:eastAsia="Times New Roman"/>
                <w:color w:val="000000"/>
              </w:rPr>
              <w:t xml:space="preserve">$40,448 </w:t>
            </w:r>
          </w:p>
        </w:tc>
      </w:tr>
      <w:tr w:rsidR="00B76247" w14:paraId="676DA819" w14:textId="77777777">
        <w:trPr>
          <w:trHeight w:val="340"/>
        </w:trPr>
        <w:tc>
          <w:tcPr>
            <w:tcW w:w="1300" w:type="dxa"/>
            <w:tcBorders>
              <w:top w:val="nil"/>
              <w:left w:val="single" w:sz="8" w:space="0" w:color="auto"/>
              <w:bottom w:val="single" w:sz="8" w:space="0" w:color="auto"/>
              <w:right w:val="single" w:sz="4" w:space="0" w:color="auto"/>
            </w:tcBorders>
            <w:shd w:val="clear" w:color="auto" w:fill="auto"/>
            <w:vAlign w:val="center"/>
          </w:tcPr>
          <w:p w14:paraId="676DA813" w14:textId="77777777" w:rsidR="00B76247" w:rsidRDefault="00491FFA">
            <w:pPr>
              <w:jc w:val="center"/>
              <w:rPr>
                <w:rFonts w:eastAsia="Times New Roman"/>
                <w:color w:val="000000"/>
              </w:rPr>
            </w:pPr>
            <w:r>
              <w:rPr>
                <w:rFonts w:eastAsia="Times New Roman"/>
                <w:color w:val="000000"/>
              </w:rPr>
              <w:t>2014</w:t>
            </w:r>
          </w:p>
        </w:tc>
        <w:tc>
          <w:tcPr>
            <w:tcW w:w="2380" w:type="dxa"/>
            <w:tcBorders>
              <w:top w:val="nil"/>
              <w:left w:val="nil"/>
              <w:bottom w:val="single" w:sz="8" w:space="0" w:color="auto"/>
              <w:right w:val="single" w:sz="4" w:space="0" w:color="auto"/>
            </w:tcBorders>
            <w:shd w:val="clear" w:color="auto" w:fill="auto"/>
            <w:vAlign w:val="center"/>
          </w:tcPr>
          <w:p w14:paraId="676DA814" w14:textId="77777777" w:rsidR="00B76247" w:rsidRDefault="00491FFA">
            <w:pPr>
              <w:jc w:val="right"/>
              <w:rPr>
                <w:rFonts w:eastAsia="Times New Roman"/>
                <w:color w:val="000000"/>
              </w:rPr>
            </w:pPr>
            <w:r>
              <w:rPr>
                <w:rFonts w:eastAsia="Times New Roman"/>
                <w:color w:val="000000"/>
              </w:rPr>
              <w:t xml:space="preserve">$40,448 </w:t>
            </w:r>
          </w:p>
        </w:tc>
        <w:tc>
          <w:tcPr>
            <w:tcW w:w="320" w:type="dxa"/>
            <w:tcBorders>
              <w:top w:val="nil"/>
              <w:left w:val="nil"/>
              <w:bottom w:val="single" w:sz="8" w:space="0" w:color="auto"/>
              <w:right w:val="single" w:sz="4" w:space="0" w:color="auto"/>
            </w:tcBorders>
            <w:shd w:val="clear" w:color="auto" w:fill="auto"/>
            <w:vAlign w:val="center"/>
          </w:tcPr>
          <w:p w14:paraId="676DA815" w14:textId="77777777" w:rsidR="00B76247" w:rsidRDefault="00491FFA">
            <w:pPr>
              <w:rPr>
                <w:rFonts w:eastAsia="Times New Roman"/>
                <w:color w:val="000000"/>
              </w:rPr>
            </w:pPr>
            <w:r>
              <w:rPr>
                <w:rFonts w:eastAsia="Times New Roman"/>
                <w:color w:val="000000"/>
              </w:rPr>
              <w:t>x</w:t>
            </w:r>
          </w:p>
        </w:tc>
        <w:tc>
          <w:tcPr>
            <w:tcW w:w="1060" w:type="dxa"/>
            <w:tcBorders>
              <w:top w:val="nil"/>
              <w:left w:val="nil"/>
              <w:bottom w:val="single" w:sz="8" w:space="0" w:color="auto"/>
              <w:right w:val="single" w:sz="4" w:space="0" w:color="auto"/>
            </w:tcBorders>
            <w:shd w:val="clear" w:color="auto" w:fill="auto"/>
            <w:vAlign w:val="center"/>
          </w:tcPr>
          <w:p w14:paraId="676DA816" w14:textId="77777777" w:rsidR="00B76247" w:rsidRDefault="00491FFA">
            <w:pPr>
              <w:jc w:val="center"/>
              <w:rPr>
                <w:rFonts w:eastAsia="Times New Roman"/>
                <w:color w:val="000000"/>
              </w:rPr>
            </w:pPr>
            <w:r>
              <w:rPr>
                <w:rFonts w:eastAsia="Times New Roman"/>
                <w:color w:val="000000"/>
              </w:rPr>
              <w:t>20%</w:t>
            </w:r>
          </w:p>
        </w:tc>
        <w:tc>
          <w:tcPr>
            <w:tcW w:w="2380" w:type="dxa"/>
            <w:tcBorders>
              <w:top w:val="nil"/>
              <w:left w:val="nil"/>
              <w:bottom w:val="single" w:sz="8" w:space="0" w:color="auto"/>
              <w:right w:val="single" w:sz="4" w:space="0" w:color="auto"/>
            </w:tcBorders>
            <w:shd w:val="clear" w:color="auto" w:fill="auto"/>
            <w:vAlign w:val="center"/>
          </w:tcPr>
          <w:p w14:paraId="676DA817" w14:textId="77777777" w:rsidR="00B76247" w:rsidRDefault="00491FFA">
            <w:pPr>
              <w:jc w:val="right"/>
              <w:rPr>
                <w:rFonts w:eastAsia="Times New Roman"/>
                <w:color w:val="000000"/>
              </w:rPr>
            </w:pPr>
            <w:r>
              <w:rPr>
                <w:rFonts w:eastAsia="Times New Roman"/>
                <w:color w:val="000000"/>
              </w:rPr>
              <w:t xml:space="preserve">$8,090 </w:t>
            </w:r>
          </w:p>
        </w:tc>
        <w:tc>
          <w:tcPr>
            <w:tcW w:w="1780" w:type="dxa"/>
            <w:tcBorders>
              <w:top w:val="nil"/>
              <w:left w:val="nil"/>
              <w:bottom w:val="single" w:sz="8" w:space="0" w:color="auto"/>
              <w:right w:val="single" w:sz="8" w:space="0" w:color="auto"/>
            </w:tcBorders>
            <w:shd w:val="clear" w:color="auto" w:fill="auto"/>
            <w:vAlign w:val="center"/>
          </w:tcPr>
          <w:p w14:paraId="676DA818" w14:textId="77777777" w:rsidR="00B76247" w:rsidRDefault="00491FFA">
            <w:pPr>
              <w:jc w:val="right"/>
              <w:rPr>
                <w:rFonts w:eastAsia="Times New Roman"/>
                <w:color w:val="000000"/>
              </w:rPr>
            </w:pPr>
            <w:r>
              <w:rPr>
                <w:rFonts w:eastAsia="Times New Roman"/>
                <w:color w:val="000000"/>
              </w:rPr>
              <w:t xml:space="preserve">$32,358 </w:t>
            </w:r>
          </w:p>
        </w:tc>
      </w:tr>
    </w:tbl>
    <w:p w14:paraId="676DA81A" w14:textId="77777777" w:rsidR="00B76247" w:rsidRDefault="00B76247">
      <w:pPr>
        <w:spacing w:line="360" w:lineRule="auto"/>
        <w:rPr>
          <w:lang w:val="en-AU"/>
        </w:rPr>
      </w:pPr>
    </w:p>
    <w:p w14:paraId="676DA81B" w14:textId="77777777" w:rsidR="00B76247" w:rsidRDefault="00491FFA">
      <w:pPr>
        <w:spacing w:line="360" w:lineRule="auto"/>
        <w:rPr>
          <w:lang w:val="en-AU"/>
        </w:rPr>
      </w:pPr>
      <w:r>
        <w:rPr>
          <w:lang w:val="en-AU"/>
        </w:rPr>
        <w:t xml:space="preserve">C / According to AABS 1021, para 6, the depreciation rate and depreciation method has to be assessed annually (at least). Besides that, assets will be reassessed for remaining useful life. Therefore, </w:t>
      </w:r>
      <w:r>
        <w:rPr>
          <w:rFonts w:hint="eastAsia"/>
          <w:lang w:val="en-AU" w:eastAsia="zh-CN"/>
        </w:rPr>
        <w:t>depreciation</w:t>
      </w:r>
      <w:r>
        <w:rPr>
          <w:lang w:val="en-AU"/>
        </w:rPr>
        <w:t xml:space="preserve"> need to be adjusted or reassessed as well.</w:t>
      </w:r>
    </w:p>
    <w:p w14:paraId="676DA81C" w14:textId="77777777" w:rsidR="00B76247" w:rsidRDefault="00491FFA">
      <w:pPr>
        <w:spacing w:line="360" w:lineRule="auto"/>
        <w:ind w:firstLineChars="200" w:firstLine="480"/>
        <w:rPr>
          <w:lang w:val="en-US" w:eastAsia="zh-CN"/>
        </w:rPr>
      </w:pPr>
      <w:r>
        <w:rPr>
          <w:lang w:val="en-AU"/>
        </w:rPr>
        <w:t>In accounting, the depreciation of machinery will become more accuracy when company use Units-of-production method. However, in the data of Gym Life Pty Ltd, the owner did not mention about the number of useful life hours of machinery was used in years. Th</w:t>
      </w:r>
      <w:r>
        <w:rPr>
          <w:lang w:val="en-AU"/>
        </w:rPr>
        <w:t>erefore, Trendy Accounting cannot verify this solution for Gym Life Pty Ltd.</w:t>
      </w:r>
    </w:p>
    <w:p w14:paraId="676DA81D" w14:textId="77777777" w:rsidR="00B76247" w:rsidRDefault="00491FFA">
      <w:pPr>
        <w:pStyle w:val="Heading1"/>
        <w:rPr>
          <w:rFonts w:ascii="Times New Roman" w:hAnsi="Times New Roman" w:cs="Times New Roman"/>
          <w:lang w:val="en-US"/>
        </w:rPr>
      </w:pPr>
      <w:bookmarkStart w:id="5" w:name="_Toc30770"/>
      <w:r>
        <w:rPr>
          <w:rFonts w:ascii="Times New Roman" w:hAnsi="Times New Roman" w:cs="Times New Roman" w:hint="eastAsia"/>
          <w:lang w:val="en-US"/>
        </w:rPr>
        <w:t>Question 3.</w:t>
      </w:r>
      <w:r>
        <w:rPr>
          <w:rFonts w:ascii="Times New Roman" w:hAnsi="Times New Roman" w:cs="Times New Roman"/>
          <w:lang w:val="en-US"/>
        </w:rPr>
        <w:t>Revaluation of the building and land</w:t>
      </w:r>
      <w:bookmarkEnd w:id="5"/>
    </w:p>
    <w:p w14:paraId="676DA81E" w14:textId="77777777" w:rsidR="00B76247" w:rsidRDefault="00491FFA">
      <w:pPr>
        <w:spacing w:line="480" w:lineRule="auto"/>
        <w:ind w:firstLineChars="200" w:firstLine="480"/>
      </w:pPr>
      <w:r>
        <w:t xml:space="preserve">Gain on revaluation is accounted for in equity, under the revaluation reserve. This holds unless the revaluation gain reverses the </w:t>
      </w:r>
      <w:r>
        <w:t>revaluation losses which were previously recognized on the same asset in the income statement. When the gain reverses the previous loss attributed to the asset it is shown in the income statement. Revaluation gain is also referred to as unrealized gain tha</w:t>
      </w:r>
      <w:r>
        <w:t xml:space="preserve">t becomes released after disposal of the asset (recognized) (Schroeder, </w:t>
      </w:r>
      <w:r>
        <w:rPr>
          <w:rFonts w:hint="eastAsia"/>
          <w:lang w:val="en-US" w:eastAsia="zh-CN"/>
        </w:rPr>
        <w:t>et al</w:t>
      </w:r>
      <w:r>
        <w:t xml:space="preserve"> 2009). </w:t>
      </w:r>
    </w:p>
    <w:p w14:paraId="676DA81F" w14:textId="77777777" w:rsidR="00B76247" w:rsidRDefault="00491FFA">
      <w:pPr>
        <w:spacing w:line="480" w:lineRule="auto"/>
        <w:ind w:firstLineChars="200" w:firstLine="480"/>
      </w:pPr>
      <w:r>
        <w:t>The revaluation losses are supposed to be charged against any related revaluation surplus to the extent that the loos or the decline in value does not exceed the total re</w:t>
      </w:r>
      <w:r>
        <w:t>valuation reserve in respect of the same asset. Any also exceeding the total reserve should be charged as an expense in the company’s income statement (Weygandt,</w:t>
      </w:r>
      <w:r>
        <w:rPr>
          <w:rFonts w:hint="eastAsia"/>
          <w:lang w:val="en-US" w:eastAsia="zh-CN"/>
        </w:rPr>
        <w:t xml:space="preserve"> et al</w:t>
      </w:r>
      <w:r>
        <w:t xml:space="preserve"> 2010). </w:t>
      </w:r>
    </w:p>
    <w:p w14:paraId="676DA820" w14:textId="77777777" w:rsidR="00B76247" w:rsidRDefault="00491FFA">
      <w:pPr>
        <w:rPr>
          <w:u w:val="single"/>
        </w:rPr>
      </w:pPr>
      <w:r>
        <w:rPr>
          <w:u w:val="single"/>
        </w:rPr>
        <w:t>Revaluation of land and building on 30</w:t>
      </w:r>
      <w:r>
        <w:rPr>
          <w:u w:val="single"/>
          <w:vertAlign w:val="superscript"/>
        </w:rPr>
        <w:t>th</w:t>
      </w:r>
      <w:r>
        <w:rPr>
          <w:u w:val="single"/>
        </w:rPr>
        <w:t xml:space="preserve"> June 2014</w:t>
      </w:r>
    </w:p>
    <w:p w14:paraId="676DA821" w14:textId="77777777" w:rsidR="00B76247" w:rsidRDefault="00B76247">
      <w:pPr>
        <w:pStyle w:val="ListParagraph"/>
        <w:spacing w:after="0"/>
        <w:rPr>
          <w:rFonts w:ascii="Times New Roman" w:hAnsi="Times New Roman" w:cs="Times New Roman"/>
          <w:b/>
          <w:sz w:val="24"/>
          <w:szCs w:val="24"/>
        </w:rPr>
      </w:pPr>
    </w:p>
    <w:p w14:paraId="676DA822" w14:textId="77777777" w:rsidR="00B76247" w:rsidRDefault="00491FFA">
      <w:pPr>
        <w:rPr>
          <w:b/>
        </w:rPr>
      </w:pPr>
      <w:r>
        <w:rPr>
          <w:b/>
        </w:rPr>
        <w:t xml:space="preserve">Land </w:t>
      </w:r>
    </w:p>
    <w:tbl>
      <w:tblPr>
        <w:tblW w:w="7844" w:type="dxa"/>
        <w:tblInd w:w="93" w:type="dxa"/>
        <w:tblLayout w:type="fixed"/>
        <w:tblLook w:val="04A0" w:firstRow="1" w:lastRow="0" w:firstColumn="1" w:lastColumn="0" w:noHBand="0" w:noVBand="1"/>
      </w:tblPr>
      <w:tblGrid>
        <w:gridCol w:w="6036"/>
        <w:gridCol w:w="1808"/>
      </w:tblGrid>
      <w:tr w:rsidR="00B76247" w14:paraId="676DA825" w14:textId="77777777">
        <w:trPr>
          <w:trHeight w:val="246"/>
        </w:trPr>
        <w:tc>
          <w:tcPr>
            <w:tcW w:w="6036" w:type="dxa"/>
            <w:tcBorders>
              <w:top w:val="nil"/>
              <w:left w:val="nil"/>
              <w:bottom w:val="nil"/>
              <w:right w:val="nil"/>
            </w:tcBorders>
            <w:shd w:val="clear" w:color="auto" w:fill="auto"/>
            <w:vAlign w:val="bottom"/>
          </w:tcPr>
          <w:p w14:paraId="676DA823" w14:textId="77777777" w:rsidR="00B76247" w:rsidRDefault="00491FFA">
            <w:pPr>
              <w:rPr>
                <w:rFonts w:eastAsia="Times New Roman"/>
              </w:rPr>
            </w:pPr>
            <w:r>
              <w:rPr>
                <w:rFonts w:eastAsia="Times New Roman"/>
              </w:rPr>
              <w:t xml:space="preserve">Carrying value of </w:t>
            </w:r>
            <w:r>
              <w:rPr>
                <w:rFonts w:eastAsia="Times New Roman"/>
              </w:rPr>
              <w:t>land at revaluation date</w:t>
            </w:r>
          </w:p>
        </w:tc>
        <w:tc>
          <w:tcPr>
            <w:tcW w:w="1808" w:type="dxa"/>
            <w:tcBorders>
              <w:top w:val="nil"/>
              <w:left w:val="nil"/>
              <w:bottom w:val="nil"/>
              <w:right w:val="nil"/>
            </w:tcBorders>
            <w:shd w:val="clear" w:color="auto" w:fill="auto"/>
            <w:vAlign w:val="bottom"/>
          </w:tcPr>
          <w:p w14:paraId="676DA824" w14:textId="77777777" w:rsidR="00B76247" w:rsidRDefault="00491FFA">
            <w:pPr>
              <w:rPr>
                <w:rFonts w:eastAsia="Times New Roman"/>
              </w:rPr>
            </w:pPr>
            <w:r>
              <w:rPr>
                <w:rFonts w:eastAsia="Times New Roman"/>
              </w:rPr>
              <w:t>$266667</w:t>
            </w:r>
          </w:p>
        </w:tc>
      </w:tr>
      <w:tr w:rsidR="00B76247" w14:paraId="676DA828" w14:textId="77777777">
        <w:trPr>
          <w:trHeight w:val="246"/>
        </w:trPr>
        <w:tc>
          <w:tcPr>
            <w:tcW w:w="6036" w:type="dxa"/>
            <w:tcBorders>
              <w:top w:val="nil"/>
              <w:left w:val="nil"/>
              <w:bottom w:val="nil"/>
              <w:right w:val="nil"/>
            </w:tcBorders>
            <w:shd w:val="clear" w:color="auto" w:fill="auto"/>
            <w:vAlign w:val="bottom"/>
          </w:tcPr>
          <w:p w14:paraId="676DA826" w14:textId="77777777" w:rsidR="00B76247" w:rsidRDefault="00491FFA">
            <w:pPr>
              <w:rPr>
                <w:rFonts w:eastAsia="Times New Roman"/>
              </w:rPr>
            </w:pPr>
            <w:r>
              <w:rPr>
                <w:rFonts w:eastAsia="Times New Roman"/>
              </w:rPr>
              <w:t xml:space="preserve">Valuation </w:t>
            </w:r>
          </w:p>
        </w:tc>
        <w:tc>
          <w:tcPr>
            <w:tcW w:w="1808" w:type="dxa"/>
            <w:tcBorders>
              <w:top w:val="nil"/>
              <w:left w:val="nil"/>
              <w:bottom w:val="nil"/>
              <w:right w:val="nil"/>
            </w:tcBorders>
            <w:shd w:val="clear" w:color="auto" w:fill="auto"/>
            <w:vAlign w:val="bottom"/>
          </w:tcPr>
          <w:p w14:paraId="676DA827" w14:textId="77777777" w:rsidR="00B76247" w:rsidRDefault="00491FFA">
            <w:pPr>
              <w:rPr>
                <w:rFonts w:eastAsia="Times New Roman"/>
              </w:rPr>
            </w:pPr>
            <w:r>
              <w:rPr>
                <w:rFonts w:eastAsia="Times New Roman"/>
              </w:rPr>
              <w:t>$500,000</w:t>
            </w:r>
          </w:p>
        </w:tc>
      </w:tr>
      <w:tr w:rsidR="00B76247" w14:paraId="676DA82B" w14:textId="77777777">
        <w:trPr>
          <w:trHeight w:val="259"/>
        </w:trPr>
        <w:tc>
          <w:tcPr>
            <w:tcW w:w="6036" w:type="dxa"/>
            <w:tcBorders>
              <w:top w:val="nil"/>
              <w:left w:val="nil"/>
              <w:bottom w:val="nil"/>
              <w:right w:val="nil"/>
            </w:tcBorders>
            <w:shd w:val="clear" w:color="auto" w:fill="auto"/>
            <w:vAlign w:val="bottom"/>
          </w:tcPr>
          <w:p w14:paraId="676DA829" w14:textId="77777777" w:rsidR="00B76247" w:rsidRDefault="00491FFA">
            <w:pPr>
              <w:rPr>
                <w:rFonts w:eastAsia="Times New Roman"/>
              </w:rPr>
            </w:pPr>
            <w:r>
              <w:rPr>
                <w:rFonts w:eastAsia="Times New Roman"/>
              </w:rPr>
              <w:t xml:space="preserve">Loss on revaluation </w:t>
            </w:r>
          </w:p>
        </w:tc>
        <w:tc>
          <w:tcPr>
            <w:tcW w:w="1808" w:type="dxa"/>
            <w:tcBorders>
              <w:top w:val="single" w:sz="4" w:space="0" w:color="auto"/>
              <w:left w:val="nil"/>
              <w:bottom w:val="double" w:sz="6" w:space="0" w:color="auto"/>
              <w:right w:val="nil"/>
            </w:tcBorders>
            <w:shd w:val="clear" w:color="auto" w:fill="auto"/>
            <w:vAlign w:val="bottom"/>
          </w:tcPr>
          <w:p w14:paraId="676DA82A" w14:textId="77777777" w:rsidR="00B76247" w:rsidRDefault="00491FFA">
            <w:pPr>
              <w:rPr>
                <w:rFonts w:eastAsia="Times New Roman"/>
              </w:rPr>
            </w:pPr>
            <w:r>
              <w:rPr>
                <w:rFonts w:eastAsia="Times New Roman"/>
              </w:rPr>
              <w:t>-$40,000</w:t>
            </w:r>
          </w:p>
        </w:tc>
      </w:tr>
    </w:tbl>
    <w:p w14:paraId="676DA82C" w14:textId="77777777" w:rsidR="00B76247" w:rsidRDefault="00B76247">
      <w:pPr>
        <w:rPr>
          <w:b/>
        </w:rPr>
      </w:pPr>
    </w:p>
    <w:p w14:paraId="676DA82D" w14:textId="77777777" w:rsidR="00B76247" w:rsidRDefault="00491FFA">
      <w:pPr>
        <w:rPr>
          <w:b/>
        </w:rPr>
      </w:pPr>
      <w:r>
        <w:rPr>
          <w:b/>
        </w:rPr>
        <w:t xml:space="preserve">Double entry </w:t>
      </w:r>
    </w:p>
    <w:p w14:paraId="676DA82E" w14:textId="77777777" w:rsidR="00B76247" w:rsidRDefault="00B76247">
      <w:pPr>
        <w:rPr>
          <w:b/>
        </w:rPr>
      </w:pPr>
    </w:p>
    <w:tbl>
      <w:tblPr>
        <w:tblW w:w="8124" w:type="dxa"/>
        <w:tblInd w:w="93" w:type="dxa"/>
        <w:tblLayout w:type="fixed"/>
        <w:tblLook w:val="04A0" w:firstRow="1" w:lastRow="0" w:firstColumn="1" w:lastColumn="0" w:noHBand="0" w:noVBand="1"/>
      </w:tblPr>
      <w:tblGrid>
        <w:gridCol w:w="5616"/>
        <w:gridCol w:w="1254"/>
        <w:gridCol w:w="1254"/>
      </w:tblGrid>
      <w:tr w:rsidR="00B76247" w14:paraId="676DA832" w14:textId="77777777">
        <w:trPr>
          <w:trHeight w:val="275"/>
        </w:trPr>
        <w:tc>
          <w:tcPr>
            <w:tcW w:w="5616" w:type="dxa"/>
            <w:tcBorders>
              <w:top w:val="nil"/>
              <w:left w:val="nil"/>
              <w:bottom w:val="nil"/>
              <w:right w:val="nil"/>
            </w:tcBorders>
            <w:shd w:val="clear" w:color="auto" w:fill="auto"/>
            <w:vAlign w:val="bottom"/>
          </w:tcPr>
          <w:p w14:paraId="676DA82F" w14:textId="77777777" w:rsidR="00B76247" w:rsidRDefault="00B76247">
            <w:pPr>
              <w:rPr>
                <w:rFonts w:eastAsia="Times New Roman"/>
              </w:rPr>
            </w:pPr>
          </w:p>
        </w:tc>
        <w:tc>
          <w:tcPr>
            <w:tcW w:w="1254" w:type="dxa"/>
            <w:tcBorders>
              <w:top w:val="nil"/>
              <w:left w:val="nil"/>
              <w:bottom w:val="nil"/>
              <w:right w:val="nil"/>
            </w:tcBorders>
            <w:shd w:val="clear" w:color="auto" w:fill="auto"/>
            <w:vAlign w:val="bottom"/>
          </w:tcPr>
          <w:p w14:paraId="676DA830" w14:textId="77777777" w:rsidR="00B76247" w:rsidRDefault="00491FFA">
            <w:pPr>
              <w:rPr>
                <w:rFonts w:eastAsia="Times New Roman"/>
                <w:b/>
                <w:bCs/>
              </w:rPr>
            </w:pPr>
            <w:proofErr w:type="spellStart"/>
            <w:r>
              <w:rPr>
                <w:rFonts w:eastAsia="Times New Roman"/>
                <w:b/>
                <w:bCs/>
              </w:rPr>
              <w:t>Dr.</w:t>
            </w:r>
            <w:proofErr w:type="spellEnd"/>
            <w:r>
              <w:rPr>
                <w:rFonts w:eastAsia="Times New Roman"/>
                <w:b/>
                <w:bCs/>
              </w:rPr>
              <w:t xml:space="preserve"> </w:t>
            </w:r>
          </w:p>
        </w:tc>
        <w:tc>
          <w:tcPr>
            <w:tcW w:w="1254" w:type="dxa"/>
            <w:tcBorders>
              <w:top w:val="nil"/>
              <w:left w:val="nil"/>
              <w:bottom w:val="nil"/>
              <w:right w:val="nil"/>
            </w:tcBorders>
            <w:shd w:val="clear" w:color="auto" w:fill="auto"/>
            <w:vAlign w:val="bottom"/>
          </w:tcPr>
          <w:p w14:paraId="676DA831" w14:textId="77777777" w:rsidR="00B76247" w:rsidRDefault="00491FFA">
            <w:pPr>
              <w:rPr>
                <w:rFonts w:eastAsia="Times New Roman"/>
                <w:b/>
                <w:bCs/>
              </w:rPr>
            </w:pPr>
            <w:r>
              <w:rPr>
                <w:rFonts w:eastAsia="Times New Roman"/>
                <w:b/>
                <w:bCs/>
              </w:rPr>
              <w:t xml:space="preserve">Cr. </w:t>
            </w:r>
          </w:p>
        </w:tc>
      </w:tr>
      <w:tr w:rsidR="00B76247" w14:paraId="676DA836" w14:textId="77777777">
        <w:trPr>
          <w:trHeight w:val="275"/>
        </w:trPr>
        <w:tc>
          <w:tcPr>
            <w:tcW w:w="5616" w:type="dxa"/>
            <w:tcBorders>
              <w:top w:val="nil"/>
              <w:left w:val="nil"/>
              <w:bottom w:val="nil"/>
              <w:right w:val="nil"/>
            </w:tcBorders>
            <w:shd w:val="clear" w:color="auto" w:fill="auto"/>
            <w:vAlign w:val="bottom"/>
          </w:tcPr>
          <w:p w14:paraId="676DA833" w14:textId="77777777" w:rsidR="00B76247" w:rsidRDefault="00491FFA">
            <w:pPr>
              <w:rPr>
                <w:rFonts w:eastAsia="Times New Roman"/>
              </w:rPr>
            </w:pPr>
            <w:r>
              <w:rPr>
                <w:rFonts w:eastAsia="Times New Roman"/>
              </w:rPr>
              <w:t>Revaluation reserve</w:t>
            </w:r>
          </w:p>
        </w:tc>
        <w:tc>
          <w:tcPr>
            <w:tcW w:w="1254" w:type="dxa"/>
            <w:tcBorders>
              <w:top w:val="nil"/>
              <w:left w:val="nil"/>
              <w:bottom w:val="nil"/>
              <w:right w:val="nil"/>
            </w:tcBorders>
            <w:shd w:val="clear" w:color="auto" w:fill="auto"/>
            <w:vAlign w:val="bottom"/>
          </w:tcPr>
          <w:p w14:paraId="676DA834" w14:textId="77777777" w:rsidR="00B76247" w:rsidRDefault="00491FFA">
            <w:pPr>
              <w:rPr>
                <w:rFonts w:eastAsia="Times New Roman"/>
              </w:rPr>
            </w:pPr>
            <w:r>
              <w:rPr>
                <w:rFonts w:eastAsia="Times New Roman"/>
              </w:rPr>
              <w:t>0</w:t>
            </w:r>
          </w:p>
        </w:tc>
        <w:tc>
          <w:tcPr>
            <w:tcW w:w="1254" w:type="dxa"/>
            <w:tcBorders>
              <w:top w:val="nil"/>
              <w:left w:val="nil"/>
              <w:bottom w:val="nil"/>
              <w:right w:val="nil"/>
            </w:tcBorders>
            <w:shd w:val="clear" w:color="auto" w:fill="auto"/>
            <w:vAlign w:val="bottom"/>
          </w:tcPr>
          <w:p w14:paraId="676DA835" w14:textId="77777777" w:rsidR="00B76247" w:rsidRDefault="00B76247">
            <w:pPr>
              <w:rPr>
                <w:rFonts w:eastAsia="Times New Roman"/>
              </w:rPr>
            </w:pPr>
          </w:p>
        </w:tc>
      </w:tr>
      <w:tr w:rsidR="00B76247" w14:paraId="676DA83A" w14:textId="77777777">
        <w:trPr>
          <w:trHeight w:val="275"/>
        </w:trPr>
        <w:tc>
          <w:tcPr>
            <w:tcW w:w="5616" w:type="dxa"/>
            <w:tcBorders>
              <w:top w:val="nil"/>
              <w:left w:val="nil"/>
              <w:bottom w:val="nil"/>
              <w:right w:val="nil"/>
            </w:tcBorders>
            <w:shd w:val="clear" w:color="auto" w:fill="auto"/>
            <w:vAlign w:val="bottom"/>
          </w:tcPr>
          <w:p w14:paraId="676DA837" w14:textId="77777777" w:rsidR="00B76247" w:rsidRDefault="00491FFA">
            <w:pPr>
              <w:rPr>
                <w:rFonts w:eastAsia="Times New Roman"/>
              </w:rPr>
            </w:pPr>
            <w:r>
              <w:rPr>
                <w:rFonts w:eastAsia="Times New Roman"/>
              </w:rPr>
              <w:t>Income statement</w:t>
            </w:r>
          </w:p>
        </w:tc>
        <w:tc>
          <w:tcPr>
            <w:tcW w:w="1254" w:type="dxa"/>
            <w:tcBorders>
              <w:top w:val="nil"/>
              <w:left w:val="nil"/>
              <w:bottom w:val="nil"/>
              <w:right w:val="nil"/>
            </w:tcBorders>
            <w:shd w:val="clear" w:color="auto" w:fill="auto"/>
            <w:vAlign w:val="bottom"/>
          </w:tcPr>
          <w:p w14:paraId="676DA838" w14:textId="77777777" w:rsidR="00B76247" w:rsidRDefault="00491FFA">
            <w:pPr>
              <w:rPr>
                <w:rFonts w:eastAsia="Times New Roman"/>
              </w:rPr>
            </w:pPr>
            <w:r>
              <w:rPr>
                <w:rFonts w:eastAsia="Times New Roman"/>
              </w:rPr>
              <w:t xml:space="preserve">$40,000 </w:t>
            </w:r>
          </w:p>
        </w:tc>
        <w:tc>
          <w:tcPr>
            <w:tcW w:w="1254" w:type="dxa"/>
            <w:tcBorders>
              <w:top w:val="nil"/>
              <w:left w:val="nil"/>
              <w:bottom w:val="nil"/>
              <w:right w:val="nil"/>
            </w:tcBorders>
            <w:shd w:val="clear" w:color="auto" w:fill="auto"/>
            <w:vAlign w:val="bottom"/>
          </w:tcPr>
          <w:p w14:paraId="676DA839" w14:textId="77777777" w:rsidR="00B76247" w:rsidRDefault="00B76247">
            <w:pPr>
              <w:rPr>
                <w:rFonts w:eastAsia="Times New Roman"/>
              </w:rPr>
            </w:pPr>
          </w:p>
        </w:tc>
      </w:tr>
      <w:tr w:rsidR="00B76247" w14:paraId="676DA83E" w14:textId="77777777">
        <w:trPr>
          <w:trHeight w:val="275"/>
        </w:trPr>
        <w:tc>
          <w:tcPr>
            <w:tcW w:w="5616" w:type="dxa"/>
            <w:tcBorders>
              <w:top w:val="nil"/>
              <w:left w:val="nil"/>
              <w:bottom w:val="nil"/>
              <w:right w:val="nil"/>
            </w:tcBorders>
            <w:shd w:val="clear" w:color="auto" w:fill="auto"/>
            <w:vAlign w:val="bottom"/>
          </w:tcPr>
          <w:p w14:paraId="676DA83B" w14:textId="77777777" w:rsidR="00B76247" w:rsidRDefault="00491FFA">
            <w:pPr>
              <w:rPr>
                <w:rFonts w:eastAsia="Times New Roman"/>
              </w:rPr>
            </w:pPr>
            <w:r>
              <w:rPr>
                <w:rFonts w:eastAsia="Times New Roman"/>
              </w:rPr>
              <w:t xml:space="preserve">Land account </w:t>
            </w:r>
          </w:p>
        </w:tc>
        <w:tc>
          <w:tcPr>
            <w:tcW w:w="1254" w:type="dxa"/>
            <w:tcBorders>
              <w:top w:val="nil"/>
              <w:left w:val="nil"/>
              <w:bottom w:val="nil"/>
              <w:right w:val="nil"/>
            </w:tcBorders>
            <w:shd w:val="clear" w:color="auto" w:fill="auto"/>
            <w:vAlign w:val="bottom"/>
          </w:tcPr>
          <w:p w14:paraId="676DA83C" w14:textId="77777777" w:rsidR="00B76247" w:rsidRDefault="00B76247">
            <w:pPr>
              <w:rPr>
                <w:rFonts w:eastAsia="Times New Roman"/>
              </w:rPr>
            </w:pPr>
          </w:p>
        </w:tc>
        <w:tc>
          <w:tcPr>
            <w:tcW w:w="1254" w:type="dxa"/>
            <w:tcBorders>
              <w:top w:val="nil"/>
              <w:left w:val="nil"/>
              <w:bottom w:val="nil"/>
              <w:right w:val="nil"/>
            </w:tcBorders>
            <w:shd w:val="clear" w:color="auto" w:fill="auto"/>
            <w:vAlign w:val="bottom"/>
          </w:tcPr>
          <w:p w14:paraId="676DA83D" w14:textId="77777777" w:rsidR="00B76247" w:rsidRDefault="00491FFA">
            <w:pPr>
              <w:rPr>
                <w:rFonts w:eastAsia="Times New Roman"/>
              </w:rPr>
            </w:pPr>
            <w:r>
              <w:rPr>
                <w:rFonts w:eastAsia="Times New Roman"/>
              </w:rPr>
              <w:t xml:space="preserve">$40,000 </w:t>
            </w:r>
          </w:p>
        </w:tc>
      </w:tr>
    </w:tbl>
    <w:p w14:paraId="676DA83F" w14:textId="77777777" w:rsidR="00B76247" w:rsidRDefault="00B76247">
      <w:pPr>
        <w:rPr>
          <w:b/>
        </w:rPr>
      </w:pPr>
    </w:p>
    <w:p w14:paraId="676DA840" w14:textId="77777777" w:rsidR="00B76247" w:rsidRDefault="00491FFA">
      <w:pPr>
        <w:rPr>
          <w:b/>
        </w:rPr>
      </w:pPr>
      <w:r>
        <w:rPr>
          <w:b/>
        </w:rPr>
        <w:t xml:space="preserve">Building </w:t>
      </w:r>
    </w:p>
    <w:p w14:paraId="676DA841" w14:textId="77777777" w:rsidR="00B76247" w:rsidRDefault="00B76247">
      <w:pPr>
        <w:rPr>
          <w:b/>
        </w:rPr>
      </w:pPr>
    </w:p>
    <w:tbl>
      <w:tblPr>
        <w:tblW w:w="9294" w:type="dxa"/>
        <w:tblInd w:w="93" w:type="dxa"/>
        <w:tblLayout w:type="fixed"/>
        <w:tblLook w:val="04A0" w:firstRow="1" w:lastRow="0" w:firstColumn="1" w:lastColumn="0" w:noHBand="0" w:noVBand="1"/>
      </w:tblPr>
      <w:tblGrid>
        <w:gridCol w:w="7284"/>
        <w:gridCol w:w="2010"/>
      </w:tblGrid>
      <w:tr w:rsidR="00B76247" w14:paraId="676DA843" w14:textId="77777777">
        <w:trPr>
          <w:trHeight w:val="275"/>
        </w:trPr>
        <w:tc>
          <w:tcPr>
            <w:tcW w:w="9294" w:type="dxa"/>
            <w:gridSpan w:val="2"/>
            <w:tcBorders>
              <w:top w:val="nil"/>
              <w:left w:val="nil"/>
              <w:bottom w:val="nil"/>
              <w:right w:val="nil"/>
            </w:tcBorders>
            <w:shd w:val="clear" w:color="auto" w:fill="auto"/>
            <w:vAlign w:val="bottom"/>
          </w:tcPr>
          <w:p w14:paraId="676DA842" w14:textId="77777777" w:rsidR="00B76247" w:rsidRDefault="00491FFA">
            <w:pPr>
              <w:rPr>
                <w:rFonts w:eastAsia="Times New Roman"/>
                <w:color w:val="000000"/>
              </w:rPr>
            </w:pPr>
            <w:r>
              <w:rPr>
                <w:rFonts w:eastAsia="Times New Roman"/>
                <w:color w:val="000000"/>
              </w:rPr>
              <w:t>Carrying value of building at revaluation date</w:t>
            </w:r>
          </w:p>
        </w:tc>
      </w:tr>
      <w:tr w:rsidR="00B76247" w14:paraId="676DA846" w14:textId="77777777">
        <w:trPr>
          <w:trHeight w:val="275"/>
        </w:trPr>
        <w:tc>
          <w:tcPr>
            <w:tcW w:w="7284" w:type="dxa"/>
            <w:tcBorders>
              <w:top w:val="nil"/>
              <w:left w:val="nil"/>
              <w:bottom w:val="nil"/>
              <w:right w:val="nil"/>
            </w:tcBorders>
            <w:shd w:val="clear" w:color="auto" w:fill="auto"/>
            <w:vAlign w:val="bottom"/>
          </w:tcPr>
          <w:p w14:paraId="676DA844" w14:textId="77777777" w:rsidR="00B76247" w:rsidRDefault="00491FFA">
            <w:pPr>
              <w:rPr>
                <w:rFonts w:eastAsia="Times New Roman"/>
                <w:color w:val="000000"/>
              </w:rPr>
            </w:pPr>
            <w:r>
              <w:rPr>
                <w:rFonts w:eastAsia="Times New Roman"/>
                <w:color w:val="000000"/>
              </w:rPr>
              <w:t>320000 - (320000-50000)/10*3</w:t>
            </w:r>
          </w:p>
        </w:tc>
        <w:tc>
          <w:tcPr>
            <w:tcW w:w="2010" w:type="dxa"/>
            <w:tcBorders>
              <w:top w:val="nil"/>
              <w:left w:val="nil"/>
              <w:bottom w:val="nil"/>
              <w:right w:val="nil"/>
            </w:tcBorders>
            <w:shd w:val="clear" w:color="auto" w:fill="auto"/>
            <w:vAlign w:val="bottom"/>
          </w:tcPr>
          <w:p w14:paraId="676DA845" w14:textId="77777777" w:rsidR="00B76247" w:rsidRDefault="00491FFA">
            <w:pPr>
              <w:rPr>
                <w:rFonts w:eastAsia="Times New Roman"/>
                <w:color w:val="000000"/>
              </w:rPr>
            </w:pPr>
            <w:r>
              <w:rPr>
                <w:rFonts w:eastAsia="Times New Roman"/>
                <w:color w:val="000000"/>
              </w:rPr>
              <w:t xml:space="preserve">$239,000 </w:t>
            </w:r>
          </w:p>
        </w:tc>
      </w:tr>
      <w:tr w:rsidR="00B76247" w14:paraId="676DA849" w14:textId="77777777">
        <w:trPr>
          <w:trHeight w:val="275"/>
        </w:trPr>
        <w:tc>
          <w:tcPr>
            <w:tcW w:w="7284" w:type="dxa"/>
            <w:tcBorders>
              <w:top w:val="nil"/>
              <w:left w:val="nil"/>
              <w:bottom w:val="nil"/>
              <w:right w:val="nil"/>
            </w:tcBorders>
            <w:shd w:val="clear" w:color="auto" w:fill="auto"/>
            <w:vAlign w:val="bottom"/>
          </w:tcPr>
          <w:p w14:paraId="676DA847" w14:textId="77777777" w:rsidR="00B76247" w:rsidRDefault="00491FFA">
            <w:pPr>
              <w:rPr>
                <w:rFonts w:eastAsia="Times New Roman"/>
                <w:color w:val="000000"/>
              </w:rPr>
            </w:pPr>
            <w:r>
              <w:rPr>
                <w:rFonts w:eastAsia="Times New Roman"/>
                <w:color w:val="000000"/>
              </w:rPr>
              <w:lastRenderedPageBreak/>
              <w:t xml:space="preserve">Valuation </w:t>
            </w:r>
          </w:p>
        </w:tc>
        <w:tc>
          <w:tcPr>
            <w:tcW w:w="2010" w:type="dxa"/>
            <w:tcBorders>
              <w:top w:val="nil"/>
              <w:left w:val="nil"/>
              <w:bottom w:val="nil"/>
              <w:right w:val="nil"/>
            </w:tcBorders>
            <w:shd w:val="clear" w:color="auto" w:fill="auto"/>
            <w:vAlign w:val="bottom"/>
          </w:tcPr>
          <w:p w14:paraId="676DA848" w14:textId="77777777" w:rsidR="00B76247" w:rsidRDefault="00491FFA">
            <w:pPr>
              <w:rPr>
                <w:rFonts w:eastAsia="Times New Roman"/>
                <w:color w:val="000000"/>
              </w:rPr>
            </w:pPr>
            <w:r>
              <w:rPr>
                <w:rFonts w:eastAsia="Times New Roman"/>
                <w:color w:val="000000"/>
              </w:rPr>
              <w:t xml:space="preserve">$350,000 </w:t>
            </w:r>
          </w:p>
        </w:tc>
      </w:tr>
      <w:tr w:rsidR="00B76247" w14:paraId="676DA84C" w14:textId="77777777">
        <w:trPr>
          <w:trHeight w:val="275"/>
        </w:trPr>
        <w:tc>
          <w:tcPr>
            <w:tcW w:w="7284" w:type="dxa"/>
            <w:tcBorders>
              <w:top w:val="nil"/>
              <w:left w:val="nil"/>
              <w:bottom w:val="nil"/>
              <w:right w:val="nil"/>
            </w:tcBorders>
            <w:shd w:val="clear" w:color="auto" w:fill="auto"/>
            <w:vAlign w:val="bottom"/>
          </w:tcPr>
          <w:p w14:paraId="676DA84A" w14:textId="77777777" w:rsidR="00B76247" w:rsidRDefault="00491FFA">
            <w:pPr>
              <w:rPr>
                <w:rFonts w:eastAsia="Times New Roman"/>
                <w:color w:val="000000"/>
              </w:rPr>
            </w:pPr>
            <w:r>
              <w:rPr>
                <w:rFonts w:eastAsia="Times New Roman"/>
                <w:color w:val="000000"/>
              </w:rPr>
              <w:t xml:space="preserve">Gain on revaluation on revaluation </w:t>
            </w:r>
          </w:p>
        </w:tc>
        <w:tc>
          <w:tcPr>
            <w:tcW w:w="2010" w:type="dxa"/>
            <w:tcBorders>
              <w:top w:val="nil"/>
              <w:left w:val="nil"/>
              <w:bottom w:val="nil"/>
              <w:right w:val="nil"/>
            </w:tcBorders>
            <w:shd w:val="clear" w:color="auto" w:fill="auto"/>
            <w:vAlign w:val="bottom"/>
          </w:tcPr>
          <w:p w14:paraId="676DA84B" w14:textId="77777777" w:rsidR="00B76247" w:rsidRDefault="00491FFA">
            <w:pPr>
              <w:rPr>
                <w:rFonts w:eastAsia="Times New Roman"/>
                <w:color w:val="000000"/>
              </w:rPr>
            </w:pPr>
            <w:r>
              <w:rPr>
                <w:rFonts w:eastAsia="Times New Roman"/>
                <w:color w:val="000000"/>
              </w:rPr>
              <w:t xml:space="preserve">$111,000 </w:t>
            </w:r>
          </w:p>
        </w:tc>
      </w:tr>
    </w:tbl>
    <w:p w14:paraId="676DA84D" w14:textId="77777777" w:rsidR="00B76247" w:rsidRDefault="00B76247">
      <w:pPr>
        <w:rPr>
          <w:b/>
        </w:rPr>
      </w:pPr>
    </w:p>
    <w:p w14:paraId="676DA84E" w14:textId="77777777" w:rsidR="00B76247" w:rsidRDefault="00491FFA">
      <w:pPr>
        <w:rPr>
          <w:b/>
          <w:u w:val="single"/>
        </w:rPr>
      </w:pPr>
      <w:r>
        <w:rPr>
          <w:b/>
          <w:u w:val="single"/>
        </w:rPr>
        <w:t>Double entry:</w:t>
      </w:r>
    </w:p>
    <w:p w14:paraId="676DA84F" w14:textId="77777777" w:rsidR="00B76247" w:rsidRDefault="00B76247">
      <w:pPr>
        <w:rPr>
          <w:b/>
          <w:u w:val="single"/>
        </w:rPr>
      </w:pPr>
    </w:p>
    <w:tbl>
      <w:tblPr>
        <w:tblW w:w="8954" w:type="dxa"/>
        <w:tblInd w:w="93" w:type="dxa"/>
        <w:tblLayout w:type="fixed"/>
        <w:tblLook w:val="04A0" w:firstRow="1" w:lastRow="0" w:firstColumn="1" w:lastColumn="0" w:noHBand="0" w:noVBand="1"/>
      </w:tblPr>
      <w:tblGrid>
        <w:gridCol w:w="6100"/>
        <w:gridCol w:w="1362"/>
        <w:gridCol w:w="1492"/>
      </w:tblGrid>
      <w:tr w:rsidR="00B76247" w14:paraId="676DA853" w14:textId="77777777">
        <w:trPr>
          <w:trHeight w:val="230"/>
        </w:trPr>
        <w:tc>
          <w:tcPr>
            <w:tcW w:w="6100" w:type="dxa"/>
            <w:tcBorders>
              <w:top w:val="nil"/>
              <w:left w:val="nil"/>
              <w:bottom w:val="nil"/>
              <w:right w:val="nil"/>
            </w:tcBorders>
            <w:shd w:val="clear" w:color="auto" w:fill="auto"/>
            <w:vAlign w:val="bottom"/>
          </w:tcPr>
          <w:p w14:paraId="676DA850" w14:textId="77777777" w:rsidR="00B76247" w:rsidRDefault="00B76247">
            <w:pPr>
              <w:rPr>
                <w:rFonts w:eastAsia="Times New Roman"/>
              </w:rPr>
            </w:pPr>
          </w:p>
        </w:tc>
        <w:tc>
          <w:tcPr>
            <w:tcW w:w="1362" w:type="dxa"/>
            <w:tcBorders>
              <w:top w:val="nil"/>
              <w:left w:val="nil"/>
              <w:bottom w:val="nil"/>
              <w:right w:val="nil"/>
            </w:tcBorders>
            <w:shd w:val="clear" w:color="auto" w:fill="auto"/>
            <w:vAlign w:val="bottom"/>
          </w:tcPr>
          <w:p w14:paraId="676DA851" w14:textId="77777777" w:rsidR="00B76247" w:rsidRDefault="00491FFA">
            <w:pPr>
              <w:rPr>
                <w:rFonts w:eastAsia="Times New Roman"/>
                <w:b/>
                <w:bCs/>
              </w:rPr>
            </w:pPr>
            <w:proofErr w:type="spellStart"/>
            <w:r>
              <w:rPr>
                <w:rFonts w:eastAsia="Times New Roman"/>
                <w:b/>
                <w:bCs/>
              </w:rPr>
              <w:t>Dr.</w:t>
            </w:r>
            <w:proofErr w:type="spellEnd"/>
            <w:r>
              <w:rPr>
                <w:rFonts w:eastAsia="Times New Roman"/>
                <w:b/>
                <w:bCs/>
              </w:rPr>
              <w:t xml:space="preserve"> </w:t>
            </w:r>
          </w:p>
        </w:tc>
        <w:tc>
          <w:tcPr>
            <w:tcW w:w="1492" w:type="dxa"/>
            <w:tcBorders>
              <w:top w:val="nil"/>
              <w:left w:val="nil"/>
              <w:bottom w:val="nil"/>
              <w:right w:val="nil"/>
            </w:tcBorders>
            <w:shd w:val="clear" w:color="auto" w:fill="auto"/>
            <w:vAlign w:val="bottom"/>
          </w:tcPr>
          <w:p w14:paraId="676DA852" w14:textId="77777777" w:rsidR="00B76247" w:rsidRDefault="00491FFA">
            <w:pPr>
              <w:rPr>
                <w:rFonts w:eastAsia="Times New Roman"/>
                <w:b/>
                <w:bCs/>
              </w:rPr>
            </w:pPr>
            <w:r>
              <w:rPr>
                <w:rFonts w:eastAsia="Times New Roman"/>
                <w:b/>
                <w:bCs/>
              </w:rPr>
              <w:t xml:space="preserve">Cr. </w:t>
            </w:r>
          </w:p>
        </w:tc>
      </w:tr>
      <w:tr w:rsidR="00B76247" w14:paraId="676DA857" w14:textId="77777777">
        <w:trPr>
          <w:trHeight w:val="230"/>
        </w:trPr>
        <w:tc>
          <w:tcPr>
            <w:tcW w:w="6100" w:type="dxa"/>
            <w:tcBorders>
              <w:top w:val="nil"/>
              <w:left w:val="nil"/>
              <w:bottom w:val="nil"/>
              <w:right w:val="nil"/>
            </w:tcBorders>
            <w:shd w:val="clear" w:color="auto" w:fill="auto"/>
            <w:vAlign w:val="bottom"/>
          </w:tcPr>
          <w:p w14:paraId="676DA854" w14:textId="77777777" w:rsidR="00B76247" w:rsidRDefault="00491FFA">
            <w:pPr>
              <w:rPr>
                <w:rFonts w:eastAsia="Times New Roman"/>
              </w:rPr>
            </w:pPr>
            <w:r>
              <w:rPr>
                <w:rFonts w:eastAsia="Times New Roman"/>
              </w:rPr>
              <w:t>Building cost  ($350,000 - $320,000)</w:t>
            </w:r>
          </w:p>
        </w:tc>
        <w:tc>
          <w:tcPr>
            <w:tcW w:w="1362" w:type="dxa"/>
            <w:tcBorders>
              <w:top w:val="nil"/>
              <w:left w:val="nil"/>
              <w:bottom w:val="nil"/>
              <w:right w:val="nil"/>
            </w:tcBorders>
            <w:shd w:val="clear" w:color="auto" w:fill="auto"/>
            <w:vAlign w:val="bottom"/>
          </w:tcPr>
          <w:p w14:paraId="676DA855" w14:textId="77777777" w:rsidR="00B76247" w:rsidRDefault="00491FFA">
            <w:pPr>
              <w:rPr>
                <w:rFonts w:eastAsia="Times New Roman"/>
              </w:rPr>
            </w:pPr>
            <w:r>
              <w:rPr>
                <w:rFonts w:eastAsia="Times New Roman"/>
              </w:rPr>
              <w:t xml:space="preserve">$30,000 </w:t>
            </w:r>
          </w:p>
        </w:tc>
        <w:tc>
          <w:tcPr>
            <w:tcW w:w="1492" w:type="dxa"/>
            <w:tcBorders>
              <w:top w:val="nil"/>
              <w:left w:val="nil"/>
              <w:bottom w:val="nil"/>
              <w:right w:val="nil"/>
            </w:tcBorders>
            <w:shd w:val="clear" w:color="auto" w:fill="auto"/>
            <w:vAlign w:val="bottom"/>
          </w:tcPr>
          <w:p w14:paraId="676DA856" w14:textId="77777777" w:rsidR="00B76247" w:rsidRDefault="00B76247">
            <w:pPr>
              <w:rPr>
                <w:rFonts w:eastAsia="Times New Roman"/>
              </w:rPr>
            </w:pPr>
          </w:p>
        </w:tc>
      </w:tr>
      <w:tr w:rsidR="00B76247" w14:paraId="676DA85B" w14:textId="77777777">
        <w:trPr>
          <w:trHeight w:val="230"/>
        </w:trPr>
        <w:tc>
          <w:tcPr>
            <w:tcW w:w="6100" w:type="dxa"/>
            <w:tcBorders>
              <w:top w:val="nil"/>
              <w:left w:val="nil"/>
              <w:bottom w:val="nil"/>
              <w:right w:val="nil"/>
            </w:tcBorders>
            <w:shd w:val="clear" w:color="auto" w:fill="auto"/>
            <w:vAlign w:val="bottom"/>
          </w:tcPr>
          <w:p w14:paraId="676DA858" w14:textId="77777777" w:rsidR="00B76247" w:rsidRDefault="00491FFA">
            <w:pPr>
              <w:rPr>
                <w:rFonts w:eastAsia="Times New Roman"/>
              </w:rPr>
            </w:pPr>
            <w:r>
              <w:rPr>
                <w:rFonts w:eastAsia="Times New Roman"/>
              </w:rPr>
              <w:t xml:space="preserve">Accumulated depreciation  </w:t>
            </w:r>
            <w:r>
              <w:rPr>
                <w:rFonts w:eastAsia="Times New Roman"/>
              </w:rPr>
              <w:t>($320,000-$50,000)/10*3</w:t>
            </w:r>
          </w:p>
        </w:tc>
        <w:tc>
          <w:tcPr>
            <w:tcW w:w="1362" w:type="dxa"/>
            <w:tcBorders>
              <w:top w:val="nil"/>
              <w:left w:val="nil"/>
              <w:bottom w:val="nil"/>
              <w:right w:val="nil"/>
            </w:tcBorders>
            <w:shd w:val="clear" w:color="auto" w:fill="auto"/>
            <w:vAlign w:val="bottom"/>
          </w:tcPr>
          <w:p w14:paraId="676DA859" w14:textId="77777777" w:rsidR="00B76247" w:rsidRDefault="00491FFA">
            <w:pPr>
              <w:rPr>
                <w:rFonts w:eastAsia="Times New Roman"/>
              </w:rPr>
            </w:pPr>
            <w:r>
              <w:rPr>
                <w:rFonts w:eastAsia="Times New Roman"/>
              </w:rPr>
              <w:t>$81,000</w:t>
            </w:r>
          </w:p>
        </w:tc>
        <w:tc>
          <w:tcPr>
            <w:tcW w:w="1492" w:type="dxa"/>
            <w:tcBorders>
              <w:top w:val="nil"/>
              <w:left w:val="nil"/>
              <w:bottom w:val="nil"/>
              <w:right w:val="nil"/>
            </w:tcBorders>
            <w:shd w:val="clear" w:color="auto" w:fill="auto"/>
            <w:vAlign w:val="bottom"/>
          </w:tcPr>
          <w:p w14:paraId="676DA85A" w14:textId="77777777" w:rsidR="00B76247" w:rsidRDefault="00B76247">
            <w:pPr>
              <w:rPr>
                <w:rFonts w:eastAsia="Times New Roman"/>
              </w:rPr>
            </w:pPr>
          </w:p>
        </w:tc>
      </w:tr>
      <w:tr w:rsidR="00B76247" w14:paraId="676DA85F" w14:textId="77777777">
        <w:trPr>
          <w:trHeight w:val="230"/>
        </w:trPr>
        <w:tc>
          <w:tcPr>
            <w:tcW w:w="6100" w:type="dxa"/>
            <w:tcBorders>
              <w:top w:val="nil"/>
              <w:left w:val="nil"/>
              <w:bottom w:val="nil"/>
              <w:right w:val="nil"/>
            </w:tcBorders>
            <w:shd w:val="clear" w:color="auto" w:fill="auto"/>
            <w:vAlign w:val="bottom"/>
          </w:tcPr>
          <w:p w14:paraId="676DA85C" w14:textId="77777777" w:rsidR="00B76247" w:rsidRDefault="00491FFA">
            <w:pPr>
              <w:rPr>
                <w:rFonts w:eastAsia="Times New Roman"/>
              </w:rPr>
            </w:pPr>
            <w:r>
              <w:rPr>
                <w:rFonts w:eastAsia="Times New Roman"/>
              </w:rPr>
              <w:t>Revaluation reserve</w:t>
            </w:r>
          </w:p>
        </w:tc>
        <w:tc>
          <w:tcPr>
            <w:tcW w:w="1362" w:type="dxa"/>
            <w:tcBorders>
              <w:top w:val="nil"/>
              <w:left w:val="nil"/>
              <w:bottom w:val="nil"/>
              <w:right w:val="nil"/>
            </w:tcBorders>
            <w:shd w:val="clear" w:color="auto" w:fill="auto"/>
            <w:vAlign w:val="bottom"/>
          </w:tcPr>
          <w:p w14:paraId="676DA85D" w14:textId="77777777" w:rsidR="00B76247" w:rsidRDefault="00B76247">
            <w:pPr>
              <w:rPr>
                <w:rFonts w:eastAsia="Times New Roman"/>
              </w:rPr>
            </w:pPr>
          </w:p>
        </w:tc>
        <w:tc>
          <w:tcPr>
            <w:tcW w:w="1492" w:type="dxa"/>
            <w:tcBorders>
              <w:top w:val="nil"/>
              <w:left w:val="nil"/>
              <w:bottom w:val="nil"/>
              <w:right w:val="nil"/>
            </w:tcBorders>
            <w:shd w:val="clear" w:color="auto" w:fill="auto"/>
            <w:vAlign w:val="bottom"/>
          </w:tcPr>
          <w:p w14:paraId="676DA85E" w14:textId="77777777" w:rsidR="00B76247" w:rsidRDefault="00491FFA">
            <w:pPr>
              <w:rPr>
                <w:rFonts w:eastAsia="Times New Roman"/>
              </w:rPr>
            </w:pPr>
            <w:r>
              <w:rPr>
                <w:rFonts w:eastAsia="Times New Roman"/>
              </w:rPr>
              <w:t xml:space="preserve">$111,000 </w:t>
            </w:r>
          </w:p>
        </w:tc>
      </w:tr>
    </w:tbl>
    <w:p w14:paraId="676DA860" w14:textId="77777777" w:rsidR="00B76247" w:rsidRDefault="00B76247">
      <w:pPr>
        <w:rPr>
          <w:b/>
        </w:rPr>
      </w:pPr>
    </w:p>
    <w:p w14:paraId="676DA861" w14:textId="77777777" w:rsidR="00B76247" w:rsidRDefault="00491FFA">
      <w:pPr>
        <w:rPr>
          <w:b/>
          <w:u w:val="single"/>
        </w:rPr>
      </w:pPr>
      <w:r>
        <w:rPr>
          <w:b/>
          <w:u w:val="single"/>
        </w:rPr>
        <w:t>Revaluation of building on 30 June 2016</w:t>
      </w:r>
    </w:p>
    <w:p w14:paraId="676DA862" w14:textId="77777777" w:rsidR="00B76247" w:rsidRDefault="00B76247">
      <w:pPr>
        <w:rPr>
          <w:b/>
        </w:rPr>
      </w:pPr>
    </w:p>
    <w:p w14:paraId="676DA863" w14:textId="77777777" w:rsidR="00B76247" w:rsidRDefault="00491FFA">
      <w:pPr>
        <w:rPr>
          <w:b/>
        </w:rPr>
      </w:pPr>
      <w:r>
        <w:rPr>
          <w:b/>
        </w:rPr>
        <w:t xml:space="preserve">Building </w:t>
      </w:r>
    </w:p>
    <w:p w14:paraId="676DA864" w14:textId="77777777" w:rsidR="00B76247" w:rsidRDefault="00B76247">
      <w:pPr>
        <w:rPr>
          <w:b/>
        </w:rPr>
      </w:pPr>
    </w:p>
    <w:tbl>
      <w:tblPr>
        <w:tblW w:w="8722" w:type="dxa"/>
        <w:tblInd w:w="93" w:type="dxa"/>
        <w:tblLayout w:type="fixed"/>
        <w:tblLook w:val="04A0" w:firstRow="1" w:lastRow="0" w:firstColumn="1" w:lastColumn="0" w:noHBand="0" w:noVBand="1"/>
      </w:tblPr>
      <w:tblGrid>
        <w:gridCol w:w="6337"/>
        <w:gridCol w:w="2385"/>
      </w:tblGrid>
      <w:tr w:rsidR="00B76247" w14:paraId="676DA866" w14:textId="77777777">
        <w:trPr>
          <w:trHeight w:val="182"/>
        </w:trPr>
        <w:tc>
          <w:tcPr>
            <w:tcW w:w="8722" w:type="dxa"/>
            <w:gridSpan w:val="2"/>
            <w:tcBorders>
              <w:top w:val="nil"/>
              <w:left w:val="nil"/>
              <w:bottom w:val="nil"/>
              <w:right w:val="nil"/>
            </w:tcBorders>
            <w:shd w:val="clear" w:color="auto" w:fill="auto"/>
            <w:vAlign w:val="bottom"/>
          </w:tcPr>
          <w:p w14:paraId="676DA865" w14:textId="77777777" w:rsidR="00B76247" w:rsidRDefault="00491FFA">
            <w:pPr>
              <w:rPr>
                <w:rFonts w:eastAsia="Times New Roman"/>
              </w:rPr>
            </w:pPr>
            <w:r>
              <w:rPr>
                <w:rFonts w:eastAsia="Times New Roman"/>
              </w:rPr>
              <w:t>Carrying value of building at revaluation date</w:t>
            </w:r>
          </w:p>
        </w:tc>
      </w:tr>
      <w:tr w:rsidR="00B76247" w14:paraId="676DA869" w14:textId="77777777">
        <w:trPr>
          <w:trHeight w:val="182"/>
        </w:trPr>
        <w:tc>
          <w:tcPr>
            <w:tcW w:w="6337" w:type="dxa"/>
            <w:tcBorders>
              <w:top w:val="nil"/>
              <w:left w:val="nil"/>
              <w:bottom w:val="nil"/>
              <w:right w:val="nil"/>
            </w:tcBorders>
            <w:shd w:val="clear" w:color="auto" w:fill="auto"/>
            <w:vAlign w:val="bottom"/>
          </w:tcPr>
          <w:p w14:paraId="676DA867" w14:textId="77777777" w:rsidR="00B76247" w:rsidRDefault="00491FFA">
            <w:pPr>
              <w:rPr>
                <w:rFonts w:eastAsia="Times New Roman"/>
              </w:rPr>
            </w:pPr>
            <w:r>
              <w:rPr>
                <w:rFonts w:eastAsia="Times New Roman"/>
              </w:rPr>
              <w:t>350000 -(350000-80000)/5*2</w:t>
            </w:r>
          </w:p>
        </w:tc>
        <w:tc>
          <w:tcPr>
            <w:tcW w:w="2385" w:type="dxa"/>
            <w:tcBorders>
              <w:top w:val="nil"/>
              <w:left w:val="nil"/>
              <w:bottom w:val="nil"/>
              <w:right w:val="nil"/>
            </w:tcBorders>
            <w:shd w:val="clear" w:color="auto" w:fill="auto"/>
            <w:vAlign w:val="bottom"/>
          </w:tcPr>
          <w:p w14:paraId="676DA868" w14:textId="77777777" w:rsidR="00B76247" w:rsidRDefault="00491FFA">
            <w:pPr>
              <w:rPr>
                <w:rFonts w:eastAsia="Times New Roman"/>
              </w:rPr>
            </w:pPr>
            <w:r>
              <w:rPr>
                <w:rFonts w:eastAsia="Times New Roman"/>
              </w:rPr>
              <w:t>$242,000</w:t>
            </w:r>
          </w:p>
        </w:tc>
      </w:tr>
      <w:tr w:rsidR="00B76247" w14:paraId="676DA86C" w14:textId="77777777">
        <w:trPr>
          <w:trHeight w:val="182"/>
        </w:trPr>
        <w:tc>
          <w:tcPr>
            <w:tcW w:w="6337" w:type="dxa"/>
            <w:tcBorders>
              <w:top w:val="nil"/>
              <w:left w:val="nil"/>
              <w:bottom w:val="nil"/>
              <w:right w:val="nil"/>
            </w:tcBorders>
            <w:shd w:val="clear" w:color="auto" w:fill="auto"/>
            <w:vAlign w:val="bottom"/>
          </w:tcPr>
          <w:p w14:paraId="676DA86A" w14:textId="77777777" w:rsidR="00B76247" w:rsidRDefault="00491FFA">
            <w:pPr>
              <w:rPr>
                <w:rFonts w:eastAsia="Times New Roman"/>
              </w:rPr>
            </w:pPr>
            <w:r>
              <w:rPr>
                <w:rFonts w:eastAsia="Times New Roman"/>
              </w:rPr>
              <w:t xml:space="preserve">Valuation </w:t>
            </w:r>
          </w:p>
        </w:tc>
        <w:tc>
          <w:tcPr>
            <w:tcW w:w="2385" w:type="dxa"/>
            <w:tcBorders>
              <w:top w:val="nil"/>
              <w:left w:val="nil"/>
              <w:bottom w:val="nil"/>
              <w:right w:val="nil"/>
            </w:tcBorders>
            <w:shd w:val="clear" w:color="auto" w:fill="auto"/>
            <w:vAlign w:val="bottom"/>
          </w:tcPr>
          <w:p w14:paraId="676DA86B" w14:textId="77777777" w:rsidR="00B76247" w:rsidRDefault="00491FFA">
            <w:pPr>
              <w:rPr>
                <w:rFonts w:eastAsia="Times New Roman"/>
              </w:rPr>
            </w:pPr>
            <w:r>
              <w:rPr>
                <w:rFonts w:eastAsia="Times New Roman"/>
              </w:rPr>
              <w:t>$150,000</w:t>
            </w:r>
          </w:p>
        </w:tc>
      </w:tr>
      <w:tr w:rsidR="00B76247" w14:paraId="676DA86F" w14:textId="77777777">
        <w:trPr>
          <w:trHeight w:val="191"/>
        </w:trPr>
        <w:tc>
          <w:tcPr>
            <w:tcW w:w="6337" w:type="dxa"/>
            <w:tcBorders>
              <w:top w:val="nil"/>
              <w:left w:val="nil"/>
              <w:bottom w:val="nil"/>
              <w:right w:val="nil"/>
            </w:tcBorders>
            <w:shd w:val="clear" w:color="auto" w:fill="auto"/>
            <w:vAlign w:val="bottom"/>
          </w:tcPr>
          <w:p w14:paraId="676DA86D" w14:textId="77777777" w:rsidR="00B76247" w:rsidRDefault="00491FFA">
            <w:pPr>
              <w:rPr>
                <w:rFonts w:eastAsia="Times New Roman"/>
              </w:rPr>
            </w:pPr>
            <w:r>
              <w:rPr>
                <w:rFonts w:eastAsia="Times New Roman"/>
              </w:rPr>
              <w:t xml:space="preserve">Loss on revaluation </w:t>
            </w:r>
          </w:p>
        </w:tc>
        <w:tc>
          <w:tcPr>
            <w:tcW w:w="2385" w:type="dxa"/>
            <w:tcBorders>
              <w:top w:val="single" w:sz="4" w:space="0" w:color="auto"/>
              <w:left w:val="nil"/>
              <w:bottom w:val="double" w:sz="6" w:space="0" w:color="auto"/>
              <w:right w:val="nil"/>
            </w:tcBorders>
            <w:shd w:val="clear" w:color="auto" w:fill="auto"/>
            <w:vAlign w:val="bottom"/>
          </w:tcPr>
          <w:p w14:paraId="676DA86E" w14:textId="77777777" w:rsidR="00B76247" w:rsidRDefault="00491FFA">
            <w:pPr>
              <w:rPr>
                <w:rFonts w:eastAsia="Times New Roman"/>
              </w:rPr>
            </w:pPr>
            <w:r>
              <w:rPr>
                <w:rFonts w:eastAsia="Times New Roman"/>
              </w:rPr>
              <w:t>-$92,000</w:t>
            </w:r>
          </w:p>
        </w:tc>
      </w:tr>
    </w:tbl>
    <w:p w14:paraId="676DA870" w14:textId="77777777" w:rsidR="00B76247" w:rsidRDefault="00B76247">
      <w:pPr>
        <w:rPr>
          <w:b/>
        </w:rPr>
      </w:pPr>
    </w:p>
    <w:p w14:paraId="676DA871" w14:textId="77777777" w:rsidR="00B76247" w:rsidRDefault="00491FFA">
      <w:pPr>
        <w:rPr>
          <w:b/>
        </w:rPr>
      </w:pPr>
      <w:r>
        <w:rPr>
          <w:b/>
        </w:rPr>
        <w:t xml:space="preserve">Double entry </w:t>
      </w:r>
    </w:p>
    <w:p w14:paraId="676DA872" w14:textId="77777777" w:rsidR="00B76247" w:rsidRDefault="00B76247">
      <w:pPr>
        <w:rPr>
          <w:b/>
        </w:rPr>
      </w:pPr>
    </w:p>
    <w:tbl>
      <w:tblPr>
        <w:tblW w:w="8899" w:type="dxa"/>
        <w:tblInd w:w="93" w:type="dxa"/>
        <w:tblLayout w:type="fixed"/>
        <w:tblLook w:val="04A0" w:firstRow="1" w:lastRow="0" w:firstColumn="1" w:lastColumn="0" w:noHBand="0" w:noVBand="1"/>
      </w:tblPr>
      <w:tblGrid>
        <w:gridCol w:w="6151"/>
        <w:gridCol w:w="1374"/>
        <w:gridCol w:w="1374"/>
      </w:tblGrid>
      <w:tr w:rsidR="00B76247" w14:paraId="676DA876" w14:textId="77777777">
        <w:trPr>
          <w:trHeight w:val="276"/>
        </w:trPr>
        <w:tc>
          <w:tcPr>
            <w:tcW w:w="6151" w:type="dxa"/>
            <w:tcBorders>
              <w:top w:val="nil"/>
              <w:left w:val="nil"/>
              <w:bottom w:val="nil"/>
              <w:right w:val="nil"/>
            </w:tcBorders>
            <w:shd w:val="clear" w:color="auto" w:fill="auto"/>
            <w:vAlign w:val="bottom"/>
          </w:tcPr>
          <w:p w14:paraId="676DA873" w14:textId="77777777" w:rsidR="00B76247" w:rsidRDefault="00B76247">
            <w:pPr>
              <w:rPr>
                <w:rFonts w:eastAsia="Times New Roman"/>
              </w:rPr>
            </w:pPr>
          </w:p>
        </w:tc>
        <w:tc>
          <w:tcPr>
            <w:tcW w:w="1374" w:type="dxa"/>
            <w:tcBorders>
              <w:top w:val="nil"/>
              <w:left w:val="nil"/>
              <w:bottom w:val="nil"/>
              <w:right w:val="nil"/>
            </w:tcBorders>
            <w:shd w:val="clear" w:color="auto" w:fill="auto"/>
            <w:vAlign w:val="bottom"/>
          </w:tcPr>
          <w:p w14:paraId="676DA874" w14:textId="77777777" w:rsidR="00B76247" w:rsidRDefault="00491FFA">
            <w:pPr>
              <w:rPr>
                <w:rFonts w:eastAsia="Times New Roman"/>
                <w:b/>
                <w:bCs/>
              </w:rPr>
            </w:pPr>
            <w:proofErr w:type="spellStart"/>
            <w:r>
              <w:rPr>
                <w:rFonts w:eastAsia="Times New Roman"/>
                <w:b/>
                <w:bCs/>
              </w:rPr>
              <w:t>Dr.</w:t>
            </w:r>
            <w:proofErr w:type="spellEnd"/>
            <w:r>
              <w:rPr>
                <w:rFonts w:eastAsia="Times New Roman"/>
                <w:b/>
                <w:bCs/>
              </w:rPr>
              <w:t xml:space="preserve"> </w:t>
            </w:r>
          </w:p>
        </w:tc>
        <w:tc>
          <w:tcPr>
            <w:tcW w:w="1374" w:type="dxa"/>
            <w:tcBorders>
              <w:top w:val="nil"/>
              <w:left w:val="nil"/>
              <w:bottom w:val="nil"/>
              <w:right w:val="nil"/>
            </w:tcBorders>
            <w:shd w:val="clear" w:color="auto" w:fill="auto"/>
            <w:vAlign w:val="bottom"/>
          </w:tcPr>
          <w:p w14:paraId="676DA875" w14:textId="77777777" w:rsidR="00B76247" w:rsidRDefault="00491FFA">
            <w:pPr>
              <w:rPr>
                <w:rFonts w:eastAsia="Times New Roman"/>
                <w:b/>
                <w:bCs/>
              </w:rPr>
            </w:pPr>
            <w:r>
              <w:rPr>
                <w:rFonts w:eastAsia="Times New Roman"/>
                <w:b/>
                <w:bCs/>
              </w:rPr>
              <w:t xml:space="preserve">Cr. </w:t>
            </w:r>
          </w:p>
        </w:tc>
      </w:tr>
      <w:tr w:rsidR="00B76247" w14:paraId="676DA87A" w14:textId="77777777">
        <w:trPr>
          <w:trHeight w:val="276"/>
        </w:trPr>
        <w:tc>
          <w:tcPr>
            <w:tcW w:w="6151" w:type="dxa"/>
            <w:tcBorders>
              <w:top w:val="nil"/>
              <w:left w:val="nil"/>
              <w:bottom w:val="nil"/>
              <w:right w:val="nil"/>
            </w:tcBorders>
            <w:shd w:val="clear" w:color="auto" w:fill="auto"/>
            <w:vAlign w:val="bottom"/>
          </w:tcPr>
          <w:p w14:paraId="676DA877" w14:textId="77777777" w:rsidR="00B76247" w:rsidRDefault="00491FFA">
            <w:pPr>
              <w:rPr>
                <w:rFonts w:eastAsia="Times New Roman"/>
              </w:rPr>
            </w:pPr>
            <w:r>
              <w:rPr>
                <w:rFonts w:eastAsia="Times New Roman"/>
              </w:rPr>
              <w:t>Revaluation reserve</w:t>
            </w:r>
          </w:p>
        </w:tc>
        <w:tc>
          <w:tcPr>
            <w:tcW w:w="1374" w:type="dxa"/>
            <w:tcBorders>
              <w:top w:val="nil"/>
              <w:left w:val="nil"/>
              <w:bottom w:val="nil"/>
              <w:right w:val="nil"/>
            </w:tcBorders>
            <w:shd w:val="clear" w:color="auto" w:fill="auto"/>
            <w:vAlign w:val="bottom"/>
          </w:tcPr>
          <w:p w14:paraId="676DA878" w14:textId="77777777" w:rsidR="00B76247" w:rsidRDefault="00491FFA">
            <w:pPr>
              <w:rPr>
                <w:rFonts w:eastAsia="Times New Roman"/>
              </w:rPr>
            </w:pPr>
            <w:r>
              <w:rPr>
                <w:rFonts w:eastAsia="Times New Roman"/>
              </w:rPr>
              <w:t>$124,000</w:t>
            </w:r>
          </w:p>
        </w:tc>
        <w:tc>
          <w:tcPr>
            <w:tcW w:w="1374" w:type="dxa"/>
            <w:tcBorders>
              <w:top w:val="nil"/>
              <w:left w:val="nil"/>
              <w:bottom w:val="nil"/>
              <w:right w:val="nil"/>
            </w:tcBorders>
            <w:shd w:val="clear" w:color="auto" w:fill="auto"/>
            <w:vAlign w:val="bottom"/>
          </w:tcPr>
          <w:p w14:paraId="676DA879" w14:textId="77777777" w:rsidR="00B76247" w:rsidRDefault="00B76247">
            <w:pPr>
              <w:rPr>
                <w:rFonts w:eastAsia="Times New Roman"/>
              </w:rPr>
            </w:pPr>
          </w:p>
        </w:tc>
      </w:tr>
      <w:tr w:rsidR="00B76247" w14:paraId="676DA87E" w14:textId="77777777">
        <w:trPr>
          <w:trHeight w:val="276"/>
        </w:trPr>
        <w:tc>
          <w:tcPr>
            <w:tcW w:w="6151" w:type="dxa"/>
            <w:tcBorders>
              <w:top w:val="nil"/>
              <w:left w:val="nil"/>
              <w:bottom w:val="nil"/>
              <w:right w:val="nil"/>
            </w:tcBorders>
            <w:shd w:val="clear" w:color="auto" w:fill="auto"/>
            <w:vAlign w:val="bottom"/>
          </w:tcPr>
          <w:p w14:paraId="676DA87B" w14:textId="77777777" w:rsidR="00B76247" w:rsidRDefault="00491FFA">
            <w:pPr>
              <w:rPr>
                <w:rFonts w:eastAsia="Times New Roman"/>
              </w:rPr>
            </w:pPr>
            <w:r>
              <w:rPr>
                <w:rFonts w:eastAsia="Times New Roman"/>
              </w:rPr>
              <w:t xml:space="preserve">Income statement </w:t>
            </w:r>
          </w:p>
        </w:tc>
        <w:tc>
          <w:tcPr>
            <w:tcW w:w="1374" w:type="dxa"/>
            <w:tcBorders>
              <w:top w:val="nil"/>
              <w:left w:val="nil"/>
              <w:bottom w:val="nil"/>
              <w:right w:val="nil"/>
            </w:tcBorders>
            <w:shd w:val="clear" w:color="auto" w:fill="auto"/>
            <w:vAlign w:val="bottom"/>
          </w:tcPr>
          <w:p w14:paraId="676DA87C" w14:textId="77777777" w:rsidR="00B76247" w:rsidRDefault="00491FFA">
            <w:pPr>
              <w:rPr>
                <w:rFonts w:eastAsia="Times New Roman"/>
              </w:rPr>
            </w:pPr>
            <w:r>
              <w:rPr>
                <w:rFonts w:eastAsia="Times New Roman"/>
              </w:rPr>
              <w:t xml:space="preserve">-$32,000 </w:t>
            </w:r>
          </w:p>
        </w:tc>
        <w:tc>
          <w:tcPr>
            <w:tcW w:w="1374" w:type="dxa"/>
            <w:tcBorders>
              <w:top w:val="nil"/>
              <w:left w:val="nil"/>
              <w:bottom w:val="nil"/>
              <w:right w:val="nil"/>
            </w:tcBorders>
            <w:shd w:val="clear" w:color="auto" w:fill="auto"/>
            <w:vAlign w:val="bottom"/>
          </w:tcPr>
          <w:p w14:paraId="676DA87D" w14:textId="77777777" w:rsidR="00B76247" w:rsidRDefault="00B76247">
            <w:pPr>
              <w:rPr>
                <w:rFonts w:eastAsia="Times New Roman"/>
              </w:rPr>
            </w:pPr>
          </w:p>
        </w:tc>
      </w:tr>
      <w:tr w:rsidR="00B76247" w14:paraId="676DA882" w14:textId="77777777">
        <w:trPr>
          <w:trHeight w:val="276"/>
        </w:trPr>
        <w:tc>
          <w:tcPr>
            <w:tcW w:w="6151" w:type="dxa"/>
            <w:tcBorders>
              <w:top w:val="nil"/>
              <w:left w:val="nil"/>
              <w:bottom w:val="nil"/>
              <w:right w:val="nil"/>
            </w:tcBorders>
            <w:shd w:val="clear" w:color="auto" w:fill="auto"/>
            <w:vAlign w:val="bottom"/>
          </w:tcPr>
          <w:p w14:paraId="676DA87F" w14:textId="77777777" w:rsidR="00B76247" w:rsidRDefault="00491FFA">
            <w:pPr>
              <w:rPr>
                <w:rFonts w:eastAsia="Times New Roman"/>
              </w:rPr>
            </w:pPr>
            <w:r>
              <w:rPr>
                <w:rFonts w:eastAsia="Times New Roman"/>
              </w:rPr>
              <w:t xml:space="preserve">Building account  </w:t>
            </w:r>
          </w:p>
        </w:tc>
        <w:tc>
          <w:tcPr>
            <w:tcW w:w="1374" w:type="dxa"/>
            <w:tcBorders>
              <w:top w:val="nil"/>
              <w:left w:val="nil"/>
              <w:bottom w:val="nil"/>
              <w:right w:val="nil"/>
            </w:tcBorders>
            <w:shd w:val="clear" w:color="auto" w:fill="auto"/>
            <w:vAlign w:val="bottom"/>
          </w:tcPr>
          <w:p w14:paraId="676DA880" w14:textId="77777777" w:rsidR="00B76247" w:rsidRDefault="00B76247">
            <w:pPr>
              <w:rPr>
                <w:rFonts w:eastAsia="Times New Roman"/>
              </w:rPr>
            </w:pPr>
          </w:p>
        </w:tc>
        <w:tc>
          <w:tcPr>
            <w:tcW w:w="1374" w:type="dxa"/>
            <w:tcBorders>
              <w:top w:val="nil"/>
              <w:left w:val="nil"/>
              <w:bottom w:val="nil"/>
              <w:right w:val="nil"/>
            </w:tcBorders>
            <w:shd w:val="clear" w:color="auto" w:fill="auto"/>
            <w:vAlign w:val="bottom"/>
          </w:tcPr>
          <w:p w14:paraId="676DA881" w14:textId="77777777" w:rsidR="00B76247" w:rsidRDefault="00491FFA">
            <w:pPr>
              <w:rPr>
                <w:rFonts w:eastAsia="Times New Roman"/>
              </w:rPr>
            </w:pPr>
            <w:r>
              <w:rPr>
                <w:rFonts w:eastAsia="Times New Roman"/>
              </w:rPr>
              <w:t xml:space="preserve">$92,000 </w:t>
            </w:r>
          </w:p>
        </w:tc>
      </w:tr>
    </w:tbl>
    <w:p w14:paraId="676DA883" w14:textId="77777777" w:rsidR="00B76247" w:rsidRDefault="00491FFA">
      <w:pPr>
        <w:pStyle w:val="Heading1"/>
        <w:rPr>
          <w:rFonts w:ascii="Times New Roman" w:hAnsi="Times New Roman" w:cs="Times New Roman"/>
          <w:lang w:val="en-US"/>
        </w:rPr>
      </w:pPr>
      <w:bookmarkStart w:id="6" w:name="_Toc21777"/>
      <w:r>
        <w:rPr>
          <w:rFonts w:ascii="Times New Roman" w:hAnsi="Times New Roman" w:cs="Times New Roman"/>
        </w:rPr>
        <w:t xml:space="preserve">Question </w:t>
      </w:r>
      <w:r>
        <w:rPr>
          <w:rFonts w:ascii="Times New Roman" w:hAnsi="Times New Roman" w:cs="Times New Roman"/>
          <w:lang w:val="en-US"/>
        </w:rPr>
        <w:t>4.</w:t>
      </w:r>
      <w:r>
        <w:rPr>
          <w:rFonts w:ascii="Times New Roman" w:hAnsi="Times New Roman" w:cs="Times New Roman"/>
        </w:rPr>
        <w:t xml:space="preserve"> </w:t>
      </w:r>
      <w:r>
        <w:rPr>
          <w:rFonts w:ascii="Times New Roman" w:hAnsi="Times New Roman" w:cs="Times New Roman" w:hint="eastAsia"/>
          <w:lang w:val="en-US"/>
        </w:rPr>
        <w:t>Gym Life Pty Ltd Non-current Asset</w:t>
      </w:r>
      <w:bookmarkEnd w:id="6"/>
    </w:p>
    <w:p w14:paraId="676DA884" w14:textId="77777777" w:rsidR="00B76247" w:rsidRDefault="00B76247"/>
    <w:tbl>
      <w:tblPr>
        <w:tblW w:w="9232" w:type="dxa"/>
        <w:tblInd w:w="93" w:type="dxa"/>
        <w:tblLayout w:type="fixed"/>
        <w:tblLook w:val="04A0" w:firstRow="1" w:lastRow="0" w:firstColumn="1" w:lastColumn="0" w:noHBand="0" w:noVBand="1"/>
      </w:tblPr>
      <w:tblGrid>
        <w:gridCol w:w="1583"/>
        <w:gridCol w:w="1424"/>
        <w:gridCol w:w="4801"/>
        <w:gridCol w:w="1424"/>
      </w:tblGrid>
      <w:tr w:rsidR="00B76247" w14:paraId="676DA886" w14:textId="77777777">
        <w:trPr>
          <w:trHeight w:val="225"/>
        </w:trPr>
        <w:tc>
          <w:tcPr>
            <w:tcW w:w="9232" w:type="dxa"/>
            <w:gridSpan w:val="4"/>
            <w:tcBorders>
              <w:top w:val="single" w:sz="8" w:space="0" w:color="auto"/>
              <w:left w:val="single" w:sz="8" w:space="0" w:color="auto"/>
              <w:bottom w:val="nil"/>
              <w:right w:val="single" w:sz="8" w:space="0" w:color="000000"/>
            </w:tcBorders>
            <w:shd w:val="clear" w:color="auto" w:fill="auto"/>
            <w:vAlign w:val="bottom"/>
          </w:tcPr>
          <w:p w14:paraId="676DA885" w14:textId="77777777" w:rsidR="00B76247" w:rsidRDefault="00491FFA">
            <w:pPr>
              <w:rPr>
                <w:rFonts w:eastAsia="Times New Roman"/>
              </w:rPr>
            </w:pPr>
            <w:r>
              <w:rPr>
                <w:rFonts w:eastAsia="Times New Roman"/>
              </w:rPr>
              <w:t>Gym Life Pty Ltd</w:t>
            </w:r>
          </w:p>
        </w:tc>
      </w:tr>
      <w:tr w:rsidR="00B76247" w14:paraId="676DA888" w14:textId="77777777">
        <w:trPr>
          <w:trHeight w:val="225"/>
        </w:trPr>
        <w:tc>
          <w:tcPr>
            <w:tcW w:w="9232" w:type="dxa"/>
            <w:gridSpan w:val="4"/>
            <w:tcBorders>
              <w:top w:val="nil"/>
              <w:left w:val="single" w:sz="8" w:space="0" w:color="auto"/>
              <w:bottom w:val="nil"/>
              <w:right w:val="single" w:sz="8" w:space="0" w:color="000000"/>
            </w:tcBorders>
            <w:shd w:val="clear" w:color="auto" w:fill="auto"/>
            <w:vAlign w:val="bottom"/>
          </w:tcPr>
          <w:p w14:paraId="676DA887" w14:textId="77777777" w:rsidR="00B76247" w:rsidRDefault="00491FFA">
            <w:pPr>
              <w:rPr>
                <w:rFonts w:eastAsia="Times New Roman"/>
              </w:rPr>
            </w:pPr>
            <w:r>
              <w:rPr>
                <w:rFonts w:eastAsia="Times New Roman"/>
              </w:rPr>
              <w:t>excerpt of the balance sheet</w:t>
            </w:r>
          </w:p>
        </w:tc>
      </w:tr>
      <w:tr w:rsidR="00B76247" w14:paraId="676DA88A" w14:textId="77777777">
        <w:trPr>
          <w:trHeight w:val="225"/>
        </w:trPr>
        <w:tc>
          <w:tcPr>
            <w:tcW w:w="9232" w:type="dxa"/>
            <w:gridSpan w:val="4"/>
            <w:tcBorders>
              <w:top w:val="nil"/>
              <w:left w:val="single" w:sz="8" w:space="0" w:color="auto"/>
              <w:bottom w:val="nil"/>
              <w:right w:val="single" w:sz="8" w:space="0" w:color="000000"/>
            </w:tcBorders>
            <w:shd w:val="clear" w:color="auto" w:fill="auto"/>
            <w:vAlign w:val="bottom"/>
          </w:tcPr>
          <w:p w14:paraId="676DA889" w14:textId="77777777" w:rsidR="00B76247" w:rsidRDefault="00491FFA">
            <w:pPr>
              <w:rPr>
                <w:rFonts w:eastAsia="Times New Roman"/>
              </w:rPr>
            </w:pPr>
            <w:r>
              <w:rPr>
                <w:rFonts w:eastAsia="Times New Roman"/>
              </w:rPr>
              <w:t>30-Jun-14</w:t>
            </w:r>
          </w:p>
        </w:tc>
      </w:tr>
      <w:tr w:rsidR="00B76247" w14:paraId="676DA88F" w14:textId="77777777">
        <w:trPr>
          <w:trHeight w:val="225"/>
        </w:trPr>
        <w:tc>
          <w:tcPr>
            <w:tcW w:w="1583" w:type="dxa"/>
            <w:tcBorders>
              <w:top w:val="nil"/>
              <w:left w:val="single" w:sz="8" w:space="0" w:color="auto"/>
              <w:bottom w:val="nil"/>
              <w:right w:val="nil"/>
            </w:tcBorders>
            <w:shd w:val="clear" w:color="auto" w:fill="auto"/>
            <w:vAlign w:val="bottom"/>
          </w:tcPr>
          <w:p w14:paraId="676DA88B" w14:textId="77777777" w:rsidR="00B76247" w:rsidRDefault="00491FFA">
            <w:pPr>
              <w:rPr>
                <w:rFonts w:eastAsia="Times New Roman"/>
                <w:b/>
              </w:rPr>
            </w:pPr>
            <w:r>
              <w:rPr>
                <w:rFonts w:eastAsia="Times New Roman"/>
                <w:b/>
              </w:rPr>
              <w:t xml:space="preserve">Asset </w:t>
            </w:r>
          </w:p>
        </w:tc>
        <w:tc>
          <w:tcPr>
            <w:tcW w:w="1424" w:type="dxa"/>
            <w:tcBorders>
              <w:top w:val="nil"/>
              <w:left w:val="nil"/>
              <w:bottom w:val="nil"/>
              <w:right w:val="nil"/>
            </w:tcBorders>
            <w:shd w:val="clear" w:color="auto" w:fill="auto"/>
            <w:vAlign w:val="bottom"/>
          </w:tcPr>
          <w:p w14:paraId="676DA88C" w14:textId="77777777" w:rsidR="00B76247" w:rsidRDefault="00491FFA">
            <w:pPr>
              <w:rPr>
                <w:rFonts w:eastAsia="Times New Roman"/>
                <w:b/>
              </w:rPr>
            </w:pPr>
            <w:r>
              <w:rPr>
                <w:rFonts w:eastAsia="Times New Roman"/>
                <w:b/>
              </w:rPr>
              <w:t>Cost</w:t>
            </w:r>
          </w:p>
        </w:tc>
        <w:tc>
          <w:tcPr>
            <w:tcW w:w="4801" w:type="dxa"/>
            <w:tcBorders>
              <w:top w:val="nil"/>
              <w:left w:val="nil"/>
              <w:bottom w:val="nil"/>
              <w:right w:val="nil"/>
            </w:tcBorders>
            <w:shd w:val="clear" w:color="auto" w:fill="auto"/>
            <w:vAlign w:val="bottom"/>
          </w:tcPr>
          <w:p w14:paraId="676DA88D" w14:textId="77777777" w:rsidR="00B76247" w:rsidRDefault="00491FFA">
            <w:pPr>
              <w:rPr>
                <w:rFonts w:eastAsia="Times New Roman"/>
                <w:b/>
              </w:rPr>
            </w:pPr>
            <w:r>
              <w:rPr>
                <w:rFonts w:eastAsia="Times New Roman"/>
                <w:b/>
              </w:rPr>
              <w:t>Accumulated depreciation/Devaluation</w:t>
            </w:r>
          </w:p>
        </w:tc>
        <w:tc>
          <w:tcPr>
            <w:tcW w:w="1424" w:type="dxa"/>
            <w:tcBorders>
              <w:top w:val="nil"/>
              <w:left w:val="nil"/>
              <w:bottom w:val="nil"/>
              <w:right w:val="single" w:sz="8" w:space="0" w:color="auto"/>
            </w:tcBorders>
            <w:shd w:val="clear" w:color="auto" w:fill="auto"/>
            <w:vAlign w:val="bottom"/>
          </w:tcPr>
          <w:p w14:paraId="676DA88E" w14:textId="77777777" w:rsidR="00B76247" w:rsidRDefault="00491FFA">
            <w:pPr>
              <w:rPr>
                <w:rFonts w:eastAsia="Times New Roman"/>
                <w:b/>
              </w:rPr>
            </w:pPr>
            <w:r>
              <w:rPr>
                <w:rFonts w:eastAsia="Times New Roman"/>
                <w:b/>
              </w:rPr>
              <w:t>Net value</w:t>
            </w:r>
          </w:p>
        </w:tc>
      </w:tr>
      <w:tr w:rsidR="00B76247" w14:paraId="676DA894" w14:textId="77777777">
        <w:trPr>
          <w:trHeight w:val="225"/>
        </w:trPr>
        <w:tc>
          <w:tcPr>
            <w:tcW w:w="1583" w:type="dxa"/>
            <w:tcBorders>
              <w:top w:val="nil"/>
              <w:left w:val="single" w:sz="8" w:space="0" w:color="auto"/>
              <w:bottom w:val="nil"/>
              <w:right w:val="nil"/>
            </w:tcBorders>
            <w:shd w:val="clear" w:color="auto" w:fill="auto"/>
            <w:vAlign w:val="bottom"/>
          </w:tcPr>
          <w:p w14:paraId="676DA890" w14:textId="77777777" w:rsidR="00B76247" w:rsidRDefault="00491FFA">
            <w:pPr>
              <w:rPr>
                <w:rFonts w:eastAsia="Times New Roman"/>
              </w:rPr>
            </w:pPr>
            <w:r>
              <w:rPr>
                <w:rFonts w:eastAsia="Times New Roman"/>
              </w:rPr>
              <w:t xml:space="preserve">Land </w:t>
            </w:r>
          </w:p>
        </w:tc>
        <w:tc>
          <w:tcPr>
            <w:tcW w:w="1424" w:type="dxa"/>
            <w:tcBorders>
              <w:top w:val="nil"/>
              <w:left w:val="nil"/>
              <w:bottom w:val="nil"/>
              <w:right w:val="nil"/>
            </w:tcBorders>
            <w:shd w:val="clear" w:color="auto" w:fill="auto"/>
            <w:vAlign w:val="bottom"/>
          </w:tcPr>
          <w:p w14:paraId="676DA891" w14:textId="77777777" w:rsidR="00B76247" w:rsidRDefault="00491FFA">
            <w:pPr>
              <w:rPr>
                <w:rFonts w:eastAsia="Times New Roman"/>
              </w:rPr>
            </w:pPr>
            <w:r>
              <w:rPr>
                <w:rFonts w:eastAsia="Times New Roman"/>
              </w:rPr>
              <w:t>$540,000</w:t>
            </w:r>
          </w:p>
        </w:tc>
        <w:tc>
          <w:tcPr>
            <w:tcW w:w="4801" w:type="dxa"/>
            <w:tcBorders>
              <w:top w:val="nil"/>
              <w:left w:val="nil"/>
              <w:bottom w:val="nil"/>
              <w:right w:val="nil"/>
            </w:tcBorders>
            <w:shd w:val="clear" w:color="auto" w:fill="auto"/>
            <w:vAlign w:val="bottom"/>
          </w:tcPr>
          <w:p w14:paraId="676DA892" w14:textId="77777777" w:rsidR="00B76247" w:rsidRDefault="00491FFA">
            <w:pPr>
              <w:rPr>
                <w:rFonts w:eastAsia="Times New Roman"/>
              </w:rPr>
            </w:pPr>
            <w:r>
              <w:rPr>
                <w:rFonts w:eastAsia="Times New Roman"/>
              </w:rPr>
              <w:t>-$40,000</w:t>
            </w:r>
          </w:p>
        </w:tc>
        <w:tc>
          <w:tcPr>
            <w:tcW w:w="1424" w:type="dxa"/>
            <w:tcBorders>
              <w:top w:val="nil"/>
              <w:left w:val="nil"/>
              <w:bottom w:val="nil"/>
              <w:right w:val="single" w:sz="8" w:space="0" w:color="auto"/>
            </w:tcBorders>
            <w:shd w:val="clear" w:color="auto" w:fill="auto"/>
            <w:vAlign w:val="bottom"/>
          </w:tcPr>
          <w:p w14:paraId="676DA893" w14:textId="77777777" w:rsidR="00B76247" w:rsidRDefault="00491FFA">
            <w:pPr>
              <w:rPr>
                <w:rFonts w:eastAsia="Times New Roman"/>
              </w:rPr>
            </w:pPr>
            <w:r>
              <w:rPr>
                <w:rFonts w:eastAsia="Times New Roman"/>
              </w:rPr>
              <w:t>$500,000</w:t>
            </w:r>
          </w:p>
        </w:tc>
      </w:tr>
      <w:tr w:rsidR="00B76247" w14:paraId="676DA899" w14:textId="77777777">
        <w:trPr>
          <w:trHeight w:val="225"/>
        </w:trPr>
        <w:tc>
          <w:tcPr>
            <w:tcW w:w="1583" w:type="dxa"/>
            <w:tcBorders>
              <w:top w:val="nil"/>
              <w:left w:val="single" w:sz="8" w:space="0" w:color="auto"/>
              <w:bottom w:val="nil"/>
              <w:right w:val="nil"/>
            </w:tcBorders>
            <w:shd w:val="clear" w:color="auto" w:fill="auto"/>
            <w:vAlign w:val="bottom"/>
          </w:tcPr>
          <w:p w14:paraId="676DA895" w14:textId="77777777" w:rsidR="00B76247" w:rsidRDefault="00491FFA">
            <w:pPr>
              <w:rPr>
                <w:rFonts w:eastAsia="Times New Roman"/>
              </w:rPr>
            </w:pPr>
            <w:r>
              <w:rPr>
                <w:rFonts w:eastAsia="Times New Roman"/>
              </w:rPr>
              <w:t>Building</w:t>
            </w:r>
          </w:p>
        </w:tc>
        <w:tc>
          <w:tcPr>
            <w:tcW w:w="1424" w:type="dxa"/>
            <w:tcBorders>
              <w:top w:val="nil"/>
              <w:left w:val="nil"/>
              <w:bottom w:val="nil"/>
              <w:right w:val="nil"/>
            </w:tcBorders>
            <w:shd w:val="clear" w:color="auto" w:fill="auto"/>
            <w:vAlign w:val="bottom"/>
          </w:tcPr>
          <w:p w14:paraId="676DA896" w14:textId="77777777" w:rsidR="00B76247" w:rsidRDefault="00491FFA">
            <w:pPr>
              <w:rPr>
                <w:rFonts w:eastAsia="Times New Roman"/>
              </w:rPr>
            </w:pPr>
            <w:r>
              <w:rPr>
                <w:rFonts w:eastAsia="Times New Roman"/>
              </w:rPr>
              <w:t>$320,000</w:t>
            </w:r>
          </w:p>
        </w:tc>
        <w:tc>
          <w:tcPr>
            <w:tcW w:w="4801" w:type="dxa"/>
            <w:tcBorders>
              <w:top w:val="nil"/>
              <w:left w:val="nil"/>
              <w:bottom w:val="nil"/>
              <w:right w:val="nil"/>
            </w:tcBorders>
            <w:shd w:val="clear" w:color="auto" w:fill="auto"/>
            <w:vAlign w:val="bottom"/>
          </w:tcPr>
          <w:p w14:paraId="676DA897" w14:textId="77777777" w:rsidR="00B76247" w:rsidRDefault="00491FFA">
            <w:pPr>
              <w:rPr>
                <w:rFonts w:eastAsia="Times New Roman"/>
              </w:rPr>
            </w:pPr>
            <w:r>
              <w:rPr>
                <w:rFonts w:eastAsia="Times New Roman"/>
              </w:rPr>
              <w:t>$30,000</w:t>
            </w:r>
          </w:p>
        </w:tc>
        <w:tc>
          <w:tcPr>
            <w:tcW w:w="1424" w:type="dxa"/>
            <w:tcBorders>
              <w:top w:val="nil"/>
              <w:left w:val="nil"/>
              <w:bottom w:val="nil"/>
              <w:right w:val="single" w:sz="8" w:space="0" w:color="auto"/>
            </w:tcBorders>
            <w:shd w:val="clear" w:color="auto" w:fill="auto"/>
            <w:vAlign w:val="bottom"/>
          </w:tcPr>
          <w:p w14:paraId="676DA898" w14:textId="77777777" w:rsidR="00B76247" w:rsidRDefault="00491FFA">
            <w:pPr>
              <w:rPr>
                <w:rFonts w:eastAsia="Times New Roman"/>
              </w:rPr>
            </w:pPr>
            <w:r>
              <w:rPr>
                <w:rFonts w:eastAsia="Times New Roman"/>
              </w:rPr>
              <w:t>$350,000</w:t>
            </w:r>
          </w:p>
        </w:tc>
      </w:tr>
      <w:tr w:rsidR="00B76247" w14:paraId="676DA89E" w14:textId="77777777">
        <w:trPr>
          <w:trHeight w:val="225"/>
        </w:trPr>
        <w:tc>
          <w:tcPr>
            <w:tcW w:w="1583" w:type="dxa"/>
            <w:tcBorders>
              <w:top w:val="nil"/>
              <w:left w:val="single" w:sz="8" w:space="0" w:color="auto"/>
              <w:bottom w:val="nil"/>
              <w:right w:val="nil"/>
            </w:tcBorders>
            <w:shd w:val="clear" w:color="auto" w:fill="auto"/>
            <w:vAlign w:val="bottom"/>
          </w:tcPr>
          <w:p w14:paraId="676DA89A" w14:textId="77777777" w:rsidR="00B76247" w:rsidRDefault="00491FFA">
            <w:pPr>
              <w:rPr>
                <w:rFonts w:eastAsia="Times New Roman"/>
              </w:rPr>
            </w:pPr>
            <w:r>
              <w:rPr>
                <w:rFonts w:eastAsia="Times New Roman"/>
              </w:rPr>
              <w:t xml:space="preserve">Machinery </w:t>
            </w:r>
          </w:p>
        </w:tc>
        <w:tc>
          <w:tcPr>
            <w:tcW w:w="1424" w:type="dxa"/>
            <w:tcBorders>
              <w:top w:val="nil"/>
              <w:left w:val="nil"/>
              <w:bottom w:val="nil"/>
              <w:right w:val="nil"/>
            </w:tcBorders>
            <w:shd w:val="clear" w:color="auto" w:fill="auto"/>
            <w:vAlign w:val="bottom"/>
          </w:tcPr>
          <w:p w14:paraId="676DA89B" w14:textId="77777777" w:rsidR="00B76247" w:rsidRDefault="00491FFA">
            <w:pPr>
              <w:rPr>
                <w:rFonts w:eastAsia="Times New Roman"/>
              </w:rPr>
            </w:pPr>
            <w:r>
              <w:rPr>
                <w:rFonts w:eastAsia="Times New Roman"/>
              </w:rPr>
              <w:t>$79,000</w:t>
            </w:r>
          </w:p>
        </w:tc>
        <w:tc>
          <w:tcPr>
            <w:tcW w:w="4801" w:type="dxa"/>
            <w:tcBorders>
              <w:top w:val="nil"/>
              <w:left w:val="nil"/>
              <w:bottom w:val="nil"/>
              <w:right w:val="nil"/>
            </w:tcBorders>
            <w:shd w:val="clear" w:color="auto" w:fill="auto"/>
            <w:vAlign w:val="bottom"/>
          </w:tcPr>
          <w:p w14:paraId="676DA89C" w14:textId="77777777" w:rsidR="00B76247" w:rsidRDefault="00491FFA">
            <w:pPr>
              <w:rPr>
                <w:rFonts w:eastAsia="Times New Roman"/>
              </w:rPr>
            </w:pPr>
            <w:r>
              <w:rPr>
                <w:rFonts w:eastAsia="Times New Roman"/>
              </w:rPr>
              <w:t>-$46,642</w:t>
            </w:r>
          </w:p>
        </w:tc>
        <w:tc>
          <w:tcPr>
            <w:tcW w:w="1424" w:type="dxa"/>
            <w:tcBorders>
              <w:top w:val="nil"/>
              <w:left w:val="nil"/>
              <w:bottom w:val="nil"/>
              <w:right w:val="single" w:sz="8" w:space="0" w:color="auto"/>
            </w:tcBorders>
            <w:shd w:val="clear" w:color="auto" w:fill="auto"/>
            <w:vAlign w:val="bottom"/>
          </w:tcPr>
          <w:p w14:paraId="676DA89D" w14:textId="77777777" w:rsidR="00B76247" w:rsidRDefault="00491FFA">
            <w:pPr>
              <w:rPr>
                <w:rFonts w:eastAsia="Times New Roman"/>
              </w:rPr>
            </w:pPr>
            <w:r>
              <w:rPr>
                <w:rFonts w:eastAsia="Times New Roman"/>
              </w:rPr>
              <w:t>$32,358</w:t>
            </w:r>
          </w:p>
        </w:tc>
      </w:tr>
      <w:tr w:rsidR="00B76247" w14:paraId="676DA8A2" w14:textId="77777777">
        <w:trPr>
          <w:trHeight w:val="236"/>
        </w:trPr>
        <w:tc>
          <w:tcPr>
            <w:tcW w:w="3007" w:type="dxa"/>
            <w:gridSpan w:val="2"/>
            <w:tcBorders>
              <w:top w:val="single" w:sz="4" w:space="0" w:color="auto"/>
              <w:left w:val="single" w:sz="8" w:space="0" w:color="auto"/>
              <w:bottom w:val="single" w:sz="8" w:space="0" w:color="auto"/>
              <w:right w:val="nil"/>
            </w:tcBorders>
            <w:shd w:val="clear" w:color="auto" w:fill="auto"/>
            <w:vAlign w:val="bottom"/>
          </w:tcPr>
          <w:p w14:paraId="676DA89F" w14:textId="77777777" w:rsidR="00B76247" w:rsidRDefault="00491FFA">
            <w:pPr>
              <w:rPr>
                <w:rFonts w:eastAsia="Times New Roman"/>
              </w:rPr>
            </w:pPr>
            <w:r>
              <w:rPr>
                <w:rFonts w:eastAsia="Times New Roman"/>
              </w:rPr>
              <w:t>Total noncurrent assets</w:t>
            </w:r>
          </w:p>
        </w:tc>
        <w:tc>
          <w:tcPr>
            <w:tcW w:w="4801" w:type="dxa"/>
            <w:tcBorders>
              <w:top w:val="single" w:sz="4" w:space="0" w:color="auto"/>
              <w:left w:val="nil"/>
              <w:bottom w:val="single" w:sz="8" w:space="0" w:color="auto"/>
              <w:right w:val="nil"/>
            </w:tcBorders>
            <w:shd w:val="clear" w:color="auto" w:fill="auto"/>
            <w:vAlign w:val="bottom"/>
          </w:tcPr>
          <w:p w14:paraId="676DA8A0" w14:textId="77777777" w:rsidR="00B76247" w:rsidRDefault="00B76247">
            <w:pPr>
              <w:rPr>
                <w:rFonts w:eastAsia="Times New Roman"/>
              </w:rPr>
            </w:pPr>
          </w:p>
        </w:tc>
        <w:tc>
          <w:tcPr>
            <w:tcW w:w="1424" w:type="dxa"/>
            <w:tcBorders>
              <w:top w:val="single" w:sz="4" w:space="0" w:color="auto"/>
              <w:left w:val="nil"/>
              <w:bottom w:val="single" w:sz="8" w:space="0" w:color="auto"/>
              <w:right w:val="single" w:sz="8" w:space="0" w:color="auto"/>
            </w:tcBorders>
            <w:shd w:val="clear" w:color="auto" w:fill="auto"/>
            <w:vAlign w:val="bottom"/>
          </w:tcPr>
          <w:p w14:paraId="676DA8A1" w14:textId="77777777" w:rsidR="00B76247" w:rsidRDefault="00491FFA">
            <w:pPr>
              <w:rPr>
                <w:rFonts w:eastAsia="Times New Roman"/>
              </w:rPr>
            </w:pPr>
            <w:r>
              <w:rPr>
                <w:rFonts w:eastAsia="Times New Roman"/>
              </w:rPr>
              <w:t>$882,358</w:t>
            </w:r>
          </w:p>
        </w:tc>
      </w:tr>
    </w:tbl>
    <w:p w14:paraId="676DA8A3" w14:textId="77777777" w:rsidR="00B76247" w:rsidRDefault="00491FFA">
      <w:r>
        <w:t xml:space="preserve"> </w:t>
      </w:r>
    </w:p>
    <w:p w14:paraId="676DA8A4" w14:textId="77777777" w:rsidR="00B76247" w:rsidRDefault="00491FFA">
      <w:pPr>
        <w:rPr>
          <w:u w:val="single"/>
        </w:rPr>
      </w:pPr>
      <w:r>
        <w:rPr>
          <w:u w:val="single"/>
        </w:rPr>
        <w:t>Calculations</w:t>
      </w:r>
    </w:p>
    <w:p w14:paraId="676DA8A5" w14:textId="77777777" w:rsidR="00B76247" w:rsidRDefault="00B76247">
      <w:pPr>
        <w:rPr>
          <w:b/>
        </w:rPr>
      </w:pPr>
    </w:p>
    <w:p w14:paraId="676DA8A6" w14:textId="77777777" w:rsidR="00B76247" w:rsidRDefault="00491FFA">
      <w:pPr>
        <w:rPr>
          <w:b/>
        </w:rPr>
      </w:pPr>
      <w:r>
        <w:rPr>
          <w:b/>
        </w:rPr>
        <w:t xml:space="preserve">Land </w:t>
      </w:r>
    </w:p>
    <w:p w14:paraId="676DA8A7" w14:textId="77777777" w:rsidR="00B76247" w:rsidRDefault="00B76247">
      <w:pPr>
        <w:rPr>
          <w:b/>
        </w:rPr>
      </w:pPr>
    </w:p>
    <w:tbl>
      <w:tblPr>
        <w:tblW w:w="9107" w:type="dxa"/>
        <w:tblInd w:w="93" w:type="dxa"/>
        <w:tblLayout w:type="fixed"/>
        <w:tblLook w:val="04A0" w:firstRow="1" w:lastRow="0" w:firstColumn="1" w:lastColumn="0" w:noHBand="0" w:noVBand="1"/>
      </w:tblPr>
      <w:tblGrid>
        <w:gridCol w:w="7188"/>
        <w:gridCol w:w="1919"/>
      </w:tblGrid>
      <w:tr w:rsidR="00B76247" w14:paraId="676DA8AA" w14:textId="77777777">
        <w:trPr>
          <w:trHeight w:val="285"/>
        </w:trPr>
        <w:tc>
          <w:tcPr>
            <w:tcW w:w="7188" w:type="dxa"/>
            <w:tcBorders>
              <w:top w:val="nil"/>
              <w:left w:val="nil"/>
              <w:bottom w:val="nil"/>
              <w:right w:val="nil"/>
            </w:tcBorders>
            <w:shd w:val="clear" w:color="auto" w:fill="auto"/>
            <w:vAlign w:val="bottom"/>
          </w:tcPr>
          <w:p w14:paraId="676DA8A8" w14:textId="77777777" w:rsidR="00B76247" w:rsidRDefault="00491FFA">
            <w:pPr>
              <w:rPr>
                <w:rFonts w:eastAsia="Times New Roman"/>
              </w:rPr>
            </w:pPr>
            <w:r>
              <w:rPr>
                <w:rFonts w:eastAsia="Times New Roman"/>
              </w:rPr>
              <w:t xml:space="preserve">Fair value  2nd </w:t>
            </w:r>
            <w:proofErr w:type="spellStart"/>
            <w:r>
              <w:rPr>
                <w:rFonts w:eastAsia="Times New Roman"/>
              </w:rPr>
              <w:t>Jnaury</w:t>
            </w:r>
            <w:proofErr w:type="spellEnd"/>
            <w:r>
              <w:rPr>
                <w:rFonts w:eastAsia="Times New Roman"/>
              </w:rPr>
              <w:t xml:space="preserve"> 2011</w:t>
            </w:r>
          </w:p>
        </w:tc>
        <w:tc>
          <w:tcPr>
            <w:tcW w:w="1919" w:type="dxa"/>
            <w:tcBorders>
              <w:top w:val="nil"/>
              <w:left w:val="nil"/>
              <w:bottom w:val="nil"/>
              <w:right w:val="nil"/>
            </w:tcBorders>
            <w:shd w:val="clear" w:color="auto" w:fill="auto"/>
            <w:vAlign w:val="bottom"/>
          </w:tcPr>
          <w:p w14:paraId="676DA8A9" w14:textId="77777777" w:rsidR="00B76247" w:rsidRDefault="00491FFA">
            <w:pPr>
              <w:rPr>
                <w:rFonts w:eastAsia="Times New Roman"/>
              </w:rPr>
            </w:pPr>
            <w:r>
              <w:rPr>
                <w:rFonts w:eastAsia="Times New Roman"/>
              </w:rPr>
              <w:t>$540,000</w:t>
            </w:r>
          </w:p>
        </w:tc>
      </w:tr>
      <w:tr w:rsidR="00B76247" w14:paraId="676DA8AD" w14:textId="77777777">
        <w:trPr>
          <w:trHeight w:val="271"/>
        </w:trPr>
        <w:tc>
          <w:tcPr>
            <w:tcW w:w="7188" w:type="dxa"/>
            <w:tcBorders>
              <w:top w:val="nil"/>
              <w:left w:val="nil"/>
              <w:bottom w:val="nil"/>
              <w:right w:val="nil"/>
            </w:tcBorders>
            <w:shd w:val="clear" w:color="auto" w:fill="auto"/>
            <w:vAlign w:val="bottom"/>
          </w:tcPr>
          <w:p w14:paraId="676DA8AB" w14:textId="77777777" w:rsidR="00B76247" w:rsidRDefault="00491FFA">
            <w:pPr>
              <w:rPr>
                <w:rFonts w:eastAsia="Times New Roman"/>
              </w:rPr>
            </w:pPr>
            <w:r>
              <w:rPr>
                <w:rFonts w:eastAsia="Times New Roman"/>
              </w:rPr>
              <w:t>Loss on revaluation ($540000 - $50000)</w:t>
            </w:r>
          </w:p>
        </w:tc>
        <w:tc>
          <w:tcPr>
            <w:tcW w:w="1919" w:type="dxa"/>
            <w:tcBorders>
              <w:top w:val="nil"/>
              <w:left w:val="nil"/>
              <w:bottom w:val="nil"/>
              <w:right w:val="nil"/>
            </w:tcBorders>
            <w:shd w:val="clear" w:color="auto" w:fill="auto"/>
            <w:vAlign w:val="bottom"/>
          </w:tcPr>
          <w:p w14:paraId="676DA8AC" w14:textId="77777777" w:rsidR="00B76247" w:rsidRDefault="00491FFA">
            <w:pPr>
              <w:rPr>
                <w:rFonts w:eastAsia="Times New Roman"/>
              </w:rPr>
            </w:pPr>
            <w:r>
              <w:rPr>
                <w:rFonts w:eastAsia="Times New Roman"/>
              </w:rPr>
              <w:t xml:space="preserve">$40,000 </w:t>
            </w:r>
          </w:p>
        </w:tc>
      </w:tr>
      <w:tr w:rsidR="00B76247" w14:paraId="676DA8B0" w14:textId="77777777">
        <w:trPr>
          <w:trHeight w:val="271"/>
        </w:trPr>
        <w:tc>
          <w:tcPr>
            <w:tcW w:w="7188" w:type="dxa"/>
            <w:tcBorders>
              <w:top w:val="single" w:sz="4" w:space="0" w:color="auto"/>
              <w:left w:val="nil"/>
              <w:bottom w:val="nil"/>
              <w:right w:val="nil"/>
            </w:tcBorders>
            <w:shd w:val="clear" w:color="auto" w:fill="auto"/>
            <w:vAlign w:val="bottom"/>
          </w:tcPr>
          <w:p w14:paraId="676DA8AE" w14:textId="77777777" w:rsidR="00B76247" w:rsidRDefault="00491FFA">
            <w:pPr>
              <w:rPr>
                <w:rFonts w:eastAsia="Times New Roman"/>
              </w:rPr>
            </w:pPr>
            <w:r>
              <w:rPr>
                <w:rFonts w:eastAsia="Times New Roman"/>
              </w:rPr>
              <w:t xml:space="preserve">Net value </w:t>
            </w:r>
          </w:p>
        </w:tc>
        <w:tc>
          <w:tcPr>
            <w:tcW w:w="1919" w:type="dxa"/>
            <w:tcBorders>
              <w:top w:val="single" w:sz="4" w:space="0" w:color="auto"/>
              <w:left w:val="nil"/>
              <w:bottom w:val="nil"/>
              <w:right w:val="nil"/>
            </w:tcBorders>
            <w:shd w:val="clear" w:color="auto" w:fill="auto"/>
            <w:vAlign w:val="bottom"/>
          </w:tcPr>
          <w:p w14:paraId="676DA8AF" w14:textId="77777777" w:rsidR="00B76247" w:rsidRDefault="00491FFA">
            <w:pPr>
              <w:rPr>
                <w:rFonts w:eastAsia="Times New Roman"/>
              </w:rPr>
            </w:pPr>
            <w:r>
              <w:rPr>
                <w:rFonts w:eastAsia="Times New Roman"/>
              </w:rPr>
              <w:t>$500,000</w:t>
            </w:r>
          </w:p>
        </w:tc>
      </w:tr>
    </w:tbl>
    <w:p w14:paraId="676DA8B1" w14:textId="77777777" w:rsidR="00B76247" w:rsidRDefault="00B76247">
      <w:pPr>
        <w:rPr>
          <w:b/>
        </w:rPr>
      </w:pPr>
    </w:p>
    <w:p w14:paraId="676DA8B2" w14:textId="77777777" w:rsidR="00B76247" w:rsidRDefault="00491FFA">
      <w:pPr>
        <w:rPr>
          <w:b/>
        </w:rPr>
      </w:pPr>
      <w:r>
        <w:rPr>
          <w:b/>
        </w:rPr>
        <w:t xml:space="preserve">Building </w:t>
      </w:r>
    </w:p>
    <w:p w14:paraId="676DA8B3" w14:textId="77777777" w:rsidR="00B76247" w:rsidRDefault="00B76247">
      <w:pPr>
        <w:rPr>
          <w:b/>
        </w:rPr>
      </w:pPr>
    </w:p>
    <w:tbl>
      <w:tblPr>
        <w:tblW w:w="8972" w:type="dxa"/>
        <w:tblInd w:w="93" w:type="dxa"/>
        <w:tblLayout w:type="fixed"/>
        <w:tblLook w:val="04A0" w:firstRow="1" w:lastRow="0" w:firstColumn="1" w:lastColumn="0" w:noHBand="0" w:noVBand="1"/>
      </w:tblPr>
      <w:tblGrid>
        <w:gridCol w:w="7081"/>
        <w:gridCol w:w="1891"/>
      </w:tblGrid>
      <w:tr w:rsidR="00B76247" w14:paraId="676DA8B6" w14:textId="77777777">
        <w:trPr>
          <w:trHeight w:val="275"/>
        </w:trPr>
        <w:tc>
          <w:tcPr>
            <w:tcW w:w="7081" w:type="dxa"/>
            <w:tcBorders>
              <w:top w:val="nil"/>
              <w:left w:val="nil"/>
              <w:bottom w:val="nil"/>
              <w:right w:val="nil"/>
            </w:tcBorders>
            <w:shd w:val="clear" w:color="auto" w:fill="auto"/>
            <w:vAlign w:val="bottom"/>
          </w:tcPr>
          <w:p w14:paraId="676DA8B4" w14:textId="77777777" w:rsidR="00B76247" w:rsidRDefault="00491FFA">
            <w:pPr>
              <w:rPr>
                <w:rFonts w:eastAsia="Times New Roman"/>
              </w:rPr>
            </w:pPr>
            <w:r>
              <w:rPr>
                <w:rFonts w:eastAsia="Times New Roman"/>
              </w:rPr>
              <w:t xml:space="preserve">Fair value  2nd </w:t>
            </w:r>
            <w:proofErr w:type="spellStart"/>
            <w:r>
              <w:rPr>
                <w:rFonts w:eastAsia="Times New Roman"/>
              </w:rPr>
              <w:t>Janaury</w:t>
            </w:r>
            <w:proofErr w:type="spellEnd"/>
            <w:r>
              <w:rPr>
                <w:rFonts w:eastAsia="Times New Roman"/>
              </w:rPr>
              <w:t xml:space="preserve"> 2011</w:t>
            </w:r>
          </w:p>
        </w:tc>
        <w:tc>
          <w:tcPr>
            <w:tcW w:w="1891" w:type="dxa"/>
            <w:tcBorders>
              <w:top w:val="nil"/>
              <w:left w:val="nil"/>
              <w:bottom w:val="nil"/>
              <w:right w:val="nil"/>
            </w:tcBorders>
            <w:shd w:val="clear" w:color="auto" w:fill="auto"/>
            <w:vAlign w:val="bottom"/>
          </w:tcPr>
          <w:p w14:paraId="676DA8B5" w14:textId="77777777" w:rsidR="00B76247" w:rsidRDefault="00491FFA">
            <w:pPr>
              <w:rPr>
                <w:rFonts w:eastAsia="Times New Roman"/>
              </w:rPr>
            </w:pPr>
            <w:r>
              <w:rPr>
                <w:rFonts w:eastAsia="Times New Roman"/>
              </w:rPr>
              <w:t>$320,000</w:t>
            </w:r>
          </w:p>
        </w:tc>
      </w:tr>
      <w:tr w:rsidR="00B76247" w14:paraId="676DA8B9" w14:textId="77777777">
        <w:trPr>
          <w:trHeight w:val="275"/>
        </w:trPr>
        <w:tc>
          <w:tcPr>
            <w:tcW w:w="7081" w:type="dxa"/>
            <w:tcBorders>
              <w:top w:val="nil"/>
              <w:left w:val="nil"/>
              <w:bottom w:val="nil"/>
              <w:right w:val="nil"/>
            </w:tcBorders>
            <w:shd w:val="clear" w:color="auto" w:fill="auto"/>
            <w:vAlign w:val="bottom"/>
          </w:tcPr>
          <w:p w14:paraId="676DA8B7" w14:textId="77777777" w:rsidR="00B76247" w:rsidRDefault="00491FFA">
            <w:pPr>
              <w:rPr>
                <w:rFonts w:eastAsia="Times New Roman"/>
              </w:rPr>
            </w:pPr>
            <w:r>
              <w:rPr>
                <w:rFonts w:eastAsia="Times New Roman"/>
              </w:rPr>
              <w:t>Depreciation  ($320,000-$50,000)/10*3</w:t>
            </w:r>
          </w:p>
        </w:tc>
        <w:tc>
          <w:tcPr>
            <w:tcW w:w="1891" w:type="dxa"/>
            <w:tcBorders>
              <w:top w:val="nil"/>
              <w:left w:val="nil"/>
              <w:bottom w:val="nil"/>
              <w:right w:val="nil"/>
            </w:tcBorders>
            <w:shd w:val="clear" w:color="auto" w:fill="auto"/>
            <w:vAlign w:val="bottom"/>
          </w:tcPr>
          <w:p w14:paraId="676DA8B8" w14:textId="77777777" w:rsidR="00B76247" w:rsidRDefault="00491FFA">
            <w:pPr>
              <w:rPr>
                <w:rFonts w:eastAsia="Times New Roman"/>
              </w:rPr>
            </w:pPr>
            <w:r>
              <w:rPr>
                <w:rFonts w:eastAsia="Times New Roman"/>
              </w:rPr>
              <w:t>$81,000</w:t>
            </w:r>
          </w:p>
        </w:tc>
      </w:tr>
      <w:tr w:rsidR="00B76247" w14:paraId="676DA8BC" w14:textId="77777777">
        <w:trPr>
          <w:trHeight w:val="275"/>
        </w:trPr>
        <w:tc>
          <w:tcPr>
            <w:tcW w:w="7081" w:type="dxa"/>
            <w:tcBorders>
              <w:top w:val="nil"/>
              <w:left w:val="nil"/>
              <w:bottom w:val="nil"/>
              <w:right w:val="nil"/>
            </w:tcBorders>
            <w:shd w:val="clear" w:color="auto" w:fill="auto"/>
            <w:vAlign w:val="bottom"/>
          </w:tcPr>
          <w:p w14:paraId="676DA8BA" w14:textId="77777777" w:rsidR="00B76247" w:rsidRDefault="00491FFA">
            <w:pPr>
              <w:rPr>
                <w:rFonts w:eastAsia="Times New Roman"/>
              </w:rPr>
            </w:pPr>
            <w:r>
              <w:rPr>
                <w:rFonts w:eastAsia="Times New Roman"/>
              </w:rPr>
              <w:t xml:space="preserve">Revaluation gain </w:t>
            </w:r>
          </w:p>
        </w:tc>
        <w:tc>
          <w:tcPr>
            <w:tcW w:w="1891" w:type="dxa"/>
            <w:tcBorders>
              <w:top w:val="nil"/>
              <w:left w:val="nil"/>
              <w:bottom w:val="nil"/>
              <w:right w:val="nil"/>
            </w:tcBorders>
            <w:shd w:val="clear" w:color="auto" w:fill="auto"/>
            <w:vAlign w:val="bottom"/>
          </w:tcPr>
          <w:p w14:paraId="676DA8BB" w14:textId="77777777" w:rsidR="00B76247" w:rsidRDefault="00491FFA">
            <w:pPr>
              <w:rPr>
                <w:rFonts w:eastAsia="Times New Roman"/>
              </w:rPr>
            </w:pPr>
            <w:r>
              <w:rPr>
                <w:rFonts w:eastAsia="Times New Roman"/>
              </w:rPr>
              <w:t>$239,000</w:t>
            </w:r>
          </w:p>
        </w:tc>
      </w:tr>
      <w:tr w:rsidR="00B76247" w14:paraId="676DA8BF" w14:textId="77777777">
        <w:trPr>
          <w:trHeight w:val="275"/>
        </w:trPr>
        <w:tc>
          <w:tcPr>
            <w:tcW w:w="7081" w:type="dxa"/>
            <w:tcBorders>
              <w:top w:val="single" w:sz="4" w:space="0" w:color="auto"/>
              <w:left w:val="nil"/>
              <w:bottom w:val="nil"/>
              <w:right w:val="nil"/>
            </w:tcBorders>
            <w:shd w:val="clear" w:color="auto" w:fill="auto"/>
            <w:vAlign w:val="bottom"/>
          </w:tcPr>
          <w:p w14:paraId="676DA8BD" w14:textId="77777777" w:rsidR="00B76247" w:rsidRDefault="00491FFA">
            <w:pPr>
              <w:rPr>
                <w:rFonts w:eastAsia="Times New Roman"/>
              </w:rPr>
            </w:pPr>
            <w:r>
              <w:rPr>
                <w:rFonts w:eastAsia="Times New Roman"/>
              </w:rPr>
              <w:t xml:space="preserve">Net value </w:t>
            </w:r>
          </w:p>
        </w:tc>
        <w:tc>
          <w:tcPr>
            <w:tcW w:w="1891" w:type="dxa"/>
            <w:tcBorders>
              <w:top w:val="single" w:sz="4" w:space="0" w:color="auto"/>
              <w:left w:val="nil"/>
              <w:bottom w:val="nil"/>
              <w:right w:val="nil"/>
            </w:tcBorders>
            <w:shd w:val="clear" w:color="auto" w:fill="auto"/>
            <w:vAlign w:val="bottom"/>
          </w:tcPr>
          <w:p w14:paraId="676DA8BE" w14:textId="77777777" w:rsidR="00B76247" w:rsidRDefault="00491FFA">
            <w:pPr>
              <w:rPr>
                <w:rFonts w:eastAsia="Times New Roman"/>
              </w:rPr>
            </w:pPr>
            <w:r>
              <w:rPr>
                <w:rFonts w:eastAsia="Times New Roman"/>
              </w:rPr>
              <w:t>$350,000</w:t>
            </w:r>
          </w:p>
        </w:tc>
      </w:tr>
    </w:tbl>
    <w:p w14:paraId="676DA8C0" w14:textId="77777777" w:rsidR="00B76247" w:rsidRDefault="00B76247">
      <w:pPr>
        <w:rPr>
          <w:b/>
        </w:rPr>
      </w:pPr>
    </w:p>
    <w:p w14:paraId="676DA8C1" w14:textId="77777777" w:rsidR="00B76247" w:rsidRDefault="00491FFA">
      <w:pPr>
        <w:rPr>
          <w:b/>
        </w:rPr>
      </w:pPr>
      <w:r>
        <w:rPr>
          <w:b/>
        </w:rPr>
        <w:lastRenderedPageBreak/>
        <w:t xml:space="preserve">Machinery </w:t>
      </w:r>
    </w:p>
    <w:p w14:paraId="676DA8C2" w14:textId="77777777" w:rsidR="00B76247" w:rsidRDefault="00B76247">
      <w:pPr>
        <w:rPr>
          <w:b/>
        </w:rPr>
      </w:pPr>
    </w:p>
    <w:tbl>
      <w:tblPr>
        <w:tblW w:w="4600" w:type="dxa"/>
        <w:tblInd w:w="93" w:type="dxa"/>
        <w:tblLayout w:type="fixed"/>
        <w:tblLook w:val="04A0" w:firstRow="1" w:lastRow="0" w:firstColumn="1" w:lastColumn="0" w:noHBand="0" w:noVBand="1"/>
      </w:tblPr>
      <w:tblGrid>
        <w:gridCol w:w="3440"/>
        <w:gridCol w:w="1160"/>
      </w:tblGrid>
      <w:tr w:rsidR="00B76247" w14:paraId="676DA8C5" w14:textId="77777777">
        <w:trPr>
          <w:trHeight w:val="300"/>
        </w:trPr>
        <w:tc>
          <w:tcPr>
            <w:tcW w:w="3440" w:type="dxa"/>
            <w:tcBorders>
              <w:top w:val="nil"/>
              <w:left w:val="nil"/>
              <w:bottom w:val="nil"/>
              <w:right w:val="nil"/>
            </w:tcBorders>
            <w:shd w:val="clear" w:color="auto" w:fill="auto"/>
            <w:vAlign w:val="bottom"/>
          </w:tcPr>
          <w:p w14:paraId="676DA8C3" w14:textId="77777777" w:rsidR="00B76247" w:rsidRDefault="00491FFA">
            <w:pPr>
              <w:rPr>
                <w:rFonts w:eastAsia="Times New Roman"/>
                <w:color w:val="000000"/>
              </w:rPr>
            </w:pPr>
            <w:r>
              <w:rPr>
                <w:rFonts w:eastAsia="Times New Roman"/>
                <w:color w:val="000000"/>
                <w:lang w:val="en-AU"/>
              </w:rPr>
              <w:t>Machinery (net price excludes GST)</w:t>
            </w:r>
          </w:p>
        </w:tc>
        <w:tc>
          <w:tcPr>
            <w:tcW w:w="1160" w:type="dxa"/>
            <w:tcBorders>
              <w:top w:val="nil"/>
              <w:left w:val="nil"/>
              <w:bottom w:val="nil"/>
              <w:right w:val="nil"/>
            </w:tcBorders>
            <w:shd w:val="clear" w:color="auto" w:fill="auto"/>
            <w:vAlign w:val="bottom"/>
          </w:tcPr>
          <w:p w14:paraId="676DA8C4" w14:textId="77777777" w:rsidR="00B76247" w:rsidRDefault="00491FFA">
            <w:pPr>
              <w:rPr>
                <w:rFonts w:eastAsia="Times New Roman"/>
                <w:color w:val="000000"/>
              </w:rPr>
            </w:pPr>
            <w:r>
              <w:rPr>
                <w:rFonts w:eastAsia="Times New Roman"/>
                <w:color w:val="000000"/>
                <w:lang w:val="en-AU"/>
              </w:rPr>
              <w:t xml:space="preserve">$83,333 </w:t>
            </w:r>
          </w:p>
        </w:tc>
      </w:tr>
      <w:tr w:rsidR="00B76247" w14:paraId="676DA8C8" w14:textId="77777777">
        <w:trPr>
          <w:trHeight w:val="300"/>
        </w:trPr>
        <w:tc>
          <w:tcPr>
            <w:tcW w:w="3440" w:type="dxa"/>
            <w:tcBorders>
              <w:top w:val="nil"/>
              <w:left w:val="nil"/>
              <w:bottom w:val="nil"/>
              <w:right w:val="nil"/>
            </w:tcBorders>
            <w:shd w:val="clear" w:color="auto" w:fill="auto"/>
            <w:vAlign w:val="bottom"/>
          </w:tcPr>
          <w:p w14:paraId="676DA8C6" w14:textId="77777777" w:rsidR="00B76247" w:rsidRDefault="00491FFA">
            <w:pPr>
              <w:rPr>
                <w:rFonts w:eastAsia="Times New Roman"/>
                <w:color w:val="000000"/>
              </w:rPr>
            </w:pPr>
            <w:r>
              <w:rPr>
                <w:rFonts w:eastAsia="Times New Roman"/>
                <w:color w:val="000000"/>
                <w:lang w:val="en-AU"/>
              </w:rPr>
              <w:t>Add: GST</w:t>
            </w:r>
          </w:p>
        </w:tc>
        <w:tc>
          <w:tcPr>
            <w:tcW w:w="1160" w:type="dxa"/>
            <w:tcBorders>
              <w:top w:val="nil"/>
              <w:left w:val="nil"/>
              <w:bottom w:val="nil"/>
              <w:right w:val="nil"/>
            </w:tcBorders>
            <w:shd w:val="clear" w:color="auto" w:fill="auto"/>
            <w:vAlign w:val="bottom"/>
          </w:tcPr>
          <w:p w14:paraId="676DA8C7" w14:textId="77777777" w:rsidR="00B76247" w:rsidRDefault="00491FFA">
            <w:pPr>
              <w:rPr>
                <w:rFonts w:eastAsia="Times New Roman"/>
                <w:color w:val="000000"/>
              </w:rPr>
            </w:pPr>
            <w:r>
              <w:rPr>
                <w:rFonts w:eastAsia="Times New Roman"/>
                <w:color w:val="000000"/>
                <w:lang w:val="en-AU"/>
              </w:rPr>
              <w:t xml:space="preserve">$8,333 </w:t>
            </w:r>
          </w:p>
        </w:tc>
      </w:tr>
      <w:tr w:rsidR="00B76247" w14:paraId="676DA8CB" w14:textId="77777777">
        <w:trPr>
          <w:trHeight w:val="300"/>
        </w:trPr>
        <w:tc>
          <w:tcPr>
            <w:tcW w:w="3440" w:type="dxa"/>
            <w:tcBorders>
              <w:top w:val="nil"/>
              <w:left w:val="nil"/>
              <w:bottom w:val="nil"/>
              <w:right w:val="nil"/>
            </w:tcBorders>
            <w:shd w:val="clear" w:color="auto" w:fill="auto"/>
            <w:vAlign w:val="bottom"/>
          </w:tcPr>
          <w:p w14:paraId="676DA8C9" w14:textId="77777777" w:rsidR="00B76247" w:rsidRDefault="00B76247">
            <w:pPr>
              <w:rPr>
                <w:rFonts w:eastAsia="Times New Roman"/>
                <w:color w:val="000000"/>
              </w:rPr>
            </w:pPr>
          </w:p>
        </w:tc>
        <w:tc>
          <w:tcPr>
            <w:tcW w:w="1160" w:type="dxa"/>
            <w:tcBorders>
              <w:top w:val="nil"/>
              <w:left w:val="nil"/>
              <w:bottom w:val="nil"/>
              <w:right w:val="nil"/>
            </w:tcBorders>
            <w:shd w:val="clear" w:color="auto" w:fill="auto"/>
            <w:vAlign w:val="bottom"/>
          </w:tcPr>
          <w:p w14:paraId="676DA8CA" w14:textId="77777777" w:rsidR="00B76247" w:rsidRDefault="00491FFA">
            <w:pPr>
              <w:rPr>
                <w:rFonts w:eastAsia="Times New Roman"/>
                <w:color w:val="000000"/>
              </w:rPr>
            </w:pPr>
            <w:r>
              <w:rPr>
                <w:rFonts w:eastAsia="Times New Roman"/>
                <w:color w:val="000000"/>
                <w:lang w:val="en-AU"/>
              </w:rPr>
              <w:t xml:space="preserve">$91,666 </w:t>
            </w:r>
          </w:p>
        </w:tc>
      </w:tr>
      <w:tr w:rsidR="00B76247" w14:paraId="676DA8CE" w14:textId="77777777">
        <w:trPr>
          <w:trHeight w:val="300"/>
        </w:trPr>
        <w:tc>
          <w:tcPr>
            <w:tcW w:w="3440" w:type="dxa"/>
            <w:tcBorders>
              <w:top w:val="nil"/>
              <w:left w:val="nil"/>
              <w:bottom w:val="nil"/>
              <w:right w:val="nil"/>
            </w:tcBorders>
            <w:shd w:val="clear" w:color="auto" w:fill="auto"/>
            <w:vAlign w:val="bottom"/>
          </w:tcPr>
          <w:p w14:paraId="676DA8CC" w14:textId="77777777" w:rsidR="00B76247" w:rsidRDefault="00491FFA">
            <w:pPr>
              <w:rPr>
                <w:rFonts w:eastAsia="Times New Roman"/>
                <w:color w:val="000000"/>
              </w:rPr>
            </w:pPr>
            <w:r>
              <w:rPr>
                <w:rFonts w:eastAsia="Times New Roman"/>
                <w:color w:val="000000"/>
                <w:lang w:val="en-AU"/>
              </w:rPr>
              <w:t>Less: Trade discount 10%</w:t>
            </w:r>
          </w:p>
        </w:tc>
        <w:tc>
          <w:tcPr>
            <w:tcW w:w="1160" w:type="dxa"/>
            <w:tcBorders>
              <w:top w:val="nil"/>
              <w:left w:val="nil"/>
              <w:bottom w:val="nil"/>
              <w:right w:val="nil"/>
            </w:tcBorders>
            <w:shd w:val="clear" w:color="auto" w:fill="auto"/>
            <w:vAlign w:val="bottom"/>
          </w:tcPr>
          <w:p w14:paraId="676DA8CD" w14:textId="77777777" w:rsidR="00B76247" w:rsidRDefault="00491FFA">
            <w:pPr>
              <w:rPr>
                <w:rFonts w:eastAsia="Times New Roman"/>
                <w:color w:val="000000"/>
              </w:rPr>
            </w:pPr>
            <w:r>
              <w:rPr>
                <w:rFonts w:eastAsia="Times New Roman"/>
                <w:lang w:val="en-AU"/>
              </w:rPr>
              <w:t>($9,166)</w:t>
            </w:r>
          </w:p>
        </w:tc>
      </w:tr>
      <w:tr w:rsidR="00B76247" w14:paraId="676DA8D1" w14:textId="77777777">
        <w:trPr>
          <w:trHeight w:val="300"/>
        </w:trPr>
        <w:tc>
          <w:tcPr>
            <w:tcW w:w="3440" w:type="dxa"/>
            <w:tcBorders>
              <w:top w:val="nil"/>
              <w:left w:val="nil"/>
              <w:bottom w:val="nil"/>
              <w:right w:val="nil"/>
            </w:tcBorders>
            <w:shd w:val="clear" w:color="auto" w:fill="auto"/>
            <w:vAlign w:val="bottom"/>
          </w:tcPr>
          <w:p w14:paraId="676DA8CF" w14:textId="77777777" w:rsidR="00B76247" w:rsidRDefault="00B76247">
            <w:pPr>
              <w:rPr>
                <w:rFonts w:eastAsia="Times New Roman"/>
                <w:color w:val="000000"/>
              </w:rPr>
            </w:pPr>
          </w:p>
        </w:tc>
        <w:tc>
          <w:tcPr>
            <w:tcW w:w="1160" w:type="dxa"/>
            <w:tcBorders>
              <w:top w:val="nil"/>
              <w:left w:val="nil"/>
              <w:bottom w:val="nil"/>
              <w:right w:val="nil"/>
            </w:tcBorders>
            <w:shd w:val="clear" w:color="auto" w:fill="auto"/>
            <w:vAlign w:val="bottom"/>
          </w:tcPr>
          <w:p w14:paraId="676DA8D0" w14:textId="77777777" w:rsidR="00B76247" w:rsidRDefault="00491FFA">
            <w:pPr>
              <w:rPr>
                <w:rFonts w:eastAsia="Times New Roman"/>
                <w:color w:val="000000"/>
              </w:rPr>
            </w:pPr>
            <w:r>
              <w:rPr>
                <w:rFonts w:eastAsia="Times New Roman"/>
                <w:color w:val="000000"/>
                <w:lang w:val="en-AU"/>
              </w:rPr>
              <w:t xml:space="preserve">$82,500 </w:t>
            </w:r>
          </w:p>
        </w:tc>
      </w:tr>
      <w:tr w:rsidR="00B76247" w14:paraId="676DA8D4" w14:textId="77777777">
        <w:trPr>
          <w:trHeight w:val="300"/>
        </w:trPr>
        <w:tc>
          <w:tcPr>
            <w:tcW w:w="3440" w:type="dxa"/>
            <w:tcBorders>
              <w:top w:val="nil"/>
              <w:left w:val="nil"/>
              <w:bottom w:val="nil"/>
              <w:right w:val="nil"/>
            </w:tcBorders>
            <w:shd w:val="clear" w:color="auto" w:fill="auto"/>
            <w:vAlign w:val="bottom"/>
          </w:tcPr>
          <w:p w14:paraId="676DA8D2" w14:textId="77777777" w:rsidR="00B76247" w:rsidRDefault="00491FFA">
            <w:pPr>
              <w:rPr>
                <w:rFonts w:eastAsia="Times New Roman"/>
                <w:color w:val="000000"/>
              </w:rPr>
            </w:pPr>
            <w:r>
              <w:rPr>
                <w:rFonts w:eastAsia="Times New Roman"/>
                <w:color w:val="000000"/>
                <w:lang w:val="en-AU"/>
              </w:rPr>
              <w:t>Less GST</w:t>
            </w:r>
          </w:p>
        </w:tc>
        <w:tc>
          <w:tcPr>
            <w:tcW w:w="1160" w:type="dxa"/>
            <w:tcBorders>
              <w:top w:val="nil"/>
              <w:left w:val="nil"/>
              <w:bottom w:val="nil"/>
              <w:right w:val="nil"/>
            </w:tcBorders>
            <w:shd w:val="clear" w:color="auto" w:fill="auto"/>
            <w:vAlign w:val="bottom"/>
          </w:tcPr>
          <w:p w14:paraId="676DA8D3" w14:textId="77777777" w:rsidR="00B76247" w:rsidRDefault="00491FFA">
            <w:pPr>
              <w:rPr>
                <w:rFonts w:eastAsia="Times New Roman"/>
              </w:rPr>
            </w:pPr>
            <w:r>
              <w:rPr>
                <w:rFonts w:eastAsia="Times New Roman"/>
                <w:lang w:val="en-AU"/>
              </w:rPr>
              <w:t>($7,500)</w:t>
            </w:r>
          </w:p>
        </w:tc>
      </w:tr>
      <w:tr w:rsidR="00B76247" w14:paraId="676DA8D7" w14:textId="77777777">
        <w:trPr>
          <w:trHeight w:val="300"/>
        </w:trPr>
        <w:tc>
          <w:tcPr>
            <w:tcW w:w="3440" w:type="dxa"/>
            <w:tcBorders>
              <w:top w:val="nil"/>
              <w:left w:val="nil"/>
              <w:bottom w:val="nil"/>
              <w:right w:val="nil"/>
            </w:tcBorders>
            <w:shd w:val="clear" w:color="auto" w:fill="auto"/>
            <w:vAlign w:val="bottom"/>
          </w:tcPr>
          <w:p w14:paraId="676DA8D5" w14:textId="77777777" w:rsidR="00B76247" w:rsidRDefault="00B76247">
            <w:pPr>
              <w:rPr>
                <w:rFonts w:eastAsia="Times New Roman"/>
                <w:color w:val="000000"/>
              </w:rPr>
            </w:pPr>
          </w:p>
        </w:tc>
        <w:tc>
          <w:tcPr>
            <w:tcW w:w="1160" w:type="dxa"/>
            <w:tcBorders>
              <w:top w:val="nil"/>
              <w:left w:val="nil"/>
              <w:bottom w:val="nil"/>
              <w:right w:val="nil"/>
            </w:tcBorders>
            <w:shd w:val="clear" w:color="auto" w:fill="auto"/>
            <w:vAlign w:val="bottom"/>
          </w:tcPr>
          <w:p w14:paraId="676DA8D6" w14:textId="77777777" w:rsidR="00B76247" w:rsidRDefault="00491FFA">
            <w:pPr>
              <w:rPr>
                <w:rFonts w:eastAsia="Times New Roman"/>
                <w:color w:val="000000"/>
              </w:rPr>
            </w:pPr>
            <w:r>
              <w:rPr>
                <w:rFonts w:eastAsia="Times New Roman"/>
                <w:color w:val="000000"/>
                <w:lang w:val="en-AU"/>
              </w:rPr>
              <w:t xml:space="preserve">$75,000 </w:t>
            </w:r>
          </w:p>
        </w:tc>
      </w:tr>
      <w:tr w:rsidR="00B76247" w14:paraId="676DA8DA" w14:textId="77777777">
        <w:trPr>
          <w:trHeight w:val="300"/>
        </w:trPr>
        <w:tc>
          <w:tcPr>
            <w:tcW w:w="3440" w:type="dxa"/>
            <w:tcBorders>
              <w:top w:val="nil"/>
              <w:left w:val="nil"/>
              <w:bottom w:val="nil"/>
              <w:right w:val="nil"/>
            </w:tcBorders>
            <w:shd w:val="clear" w:color="auto" w:fill="auto"/>
            <w:vAlign w:val="bottom"/>
          </w:tcPr>
          <w:p w14:paraId="676DA8D8" w14:textId="77777777" w:rsidR="00B76247" w:rsidRDefault="00491FFA">
            <w:pPr>
              <w:rPr>
                <w:rFonts w:eastAsia="Times New Roman"/>
                <w:color w:val="000000"/>
              </w:rPr>
            </w:pPr>
            <w:r>
              <w:rPr>
                <w:rFonts w:eastAsia="Times New Roman"/>
                <w:color w:val="000000"/>
                <w:lang w:val="en-AU"/>
              </w:rPr>
              <w:t>Add Installation fees</w:t>
            </w:r>
          </w:p>
        </w:tc>
        <w:tc>
          <w:tcPr>
            <w:tcW w:w="1160" w:type="dxa"/>
            <w:tcBorders>
              <w:top w:val="nil"/>
              <w:left w:val="nil"/>
              <w:bottom w:val="nil"/>
              <w:right w:val="nil"/>
            </w:tcBorders>
            <w:shd w:val="clear" w:color="auto" w:fill="auto"/>
            <w:vAlign w:val="bottom"/>
          </w:tcPr>
          <w:p w14:paraId="676DA8D9" w14:textId="77777777" w:rsidR="00B76247" w:rsidRDefault="00491FFA">
            <w:pPr>
              <w:rPr>
                <w:rFonts w:eastAsia="Times New Roman"/>
                <w:color w:val="000000"/>
              </w:rPr>
            </w:pPr>
            <w:r>
              <w:rPr>
                <w:rFonts w:eastAsia="Times New Roman"/>
                <w:color w:val="000000"/>
                <w:lang w:val="en-AU"/>
              </w:rPr>
              <w:t xml:space="preserve">$3,300 </w:t>
            </w:r>
          </w:p>
        </w:tc>
      </w:tr>
      <w:tr w:rsidR="00B76247" w14:paraId="676DA8DD" w14:textId="77777777">
        <w:trPr>
          <w:trHeight w:val="300"/>
        </w:trPr>
        <w:tc>
          <w:tcPr>
            <w:tcW w:w="3440" w:type="dxa"/>
            <w:tcBorders>
              <w:top w:val="nil"/>
              <w:left w:val="nil"/>
              <w:bottom w:val="nil"/>
              <w:right w:val="nil"/>
            </w:tcBorders>
            <w:shd w:val="clear" w:color="auto" w:fill="auto"/>
            <w:vAlign w:val="bottom"/>
          </w:tcPr>
          <w:p w14:paraId="676DA8DB" w14:textId="77777777" w:rsidR="00B76247" w:rsidRDefault="00491FFA">
            <w:pPr>
              <w:rPr>
                <w:rFonts w:eastAsia="Times New Roman"/>
                <w:color w:val="000000"/>
              </w:rPr>
            </w:pPr>
            <w:r>
              <w:rPr>
                <w:rFonts w:eastAsia="Times New Roman"/>
                <w:color w:val="000000"/>
                <w:lang w:val="en-AU"/>
              </w:rPr>
              <w:t>Add Shipping fee</w:t>
            </w:r>
          </w:p>
        </w:tc>
        <w:tc>
          <w:tcPr>
            <w:tcW w:w="1160" w:type="dxa"/>
            <w:tcBorders>
              <w:top w:val="nil"/>
              <w:left w:val="nil"/>
              <w:bottom w:val="nil"/>
              <w:right w:val="nil"/>
            </w:tcBorders>
            <w:shd w:val="clear" w:color="auto" w:fill="auto"/>
            <w:vAlign w:val="bottom"/>
          </w:tcPr>
          <w:p w14:paraId="676DA8DC" w14:textId="77777777" w:rsidR="00B76247" w:rsidRDefault="00491FFA">
            <w:pPr>
              <w:rPr>
                <w:rFonts w:eastAsia="Times New Roman"/>
                <w:color w:val="000000"/>
              </w:rPr>
            </w:pPr>
            <w:r>
              <w:rPr>
                <w:rFonts w:eastAsia="Times New Roman"/>
                <w:color w:val="000000"/>
                <w:lang w:val="en-AU"/>
              </w:rPr>
              <w:t xml:space="preserve">$700 </w:t>
            </w:r>
          </w:p>
        </w:tc>
      </w:tr>
      <w:tr w:rsidR="00B76247" w14:paraId="676DA8E0" w14:textId="77777777">
        <w:trPr>
          <w:trHeight w:val="300"/>
        </w:trPr>
        <w:tc>
          <w:tcPr>
            <w:tcW w:w="3440" w:type="dxa"/>
            <w:tcBorders>
              <w:top w:val="single" w:sz="4" w:space="0" w:color="auto"/>
              <w:left w:val="nil"/>
              <w:bottom w:val="nil"/>
              <w:right w:val="nil"/>
            </w:tcBorders>
            <w:shd w:val="clear" w:color="auto" w:fill="auto"/>
            <w:vAlign w:val="bottom"/>
          </w:tcPr>
          <w:p w14:paraId="676DA8DE" w14:textId="77777777" w:rsidR="00B76247" w:rsidRDefault="00491FFA">
            <w:pPr>
              <w:rPr>
                <w:rFonts w:eastAsia="Times New Roman"/>
                <w:color w:val="000000"/>
              </w:rPr>
            </w:pPr>
            <w:r>
              <w:rPr>
                <w:rFonts w:eastAsia="Times New Roman"/>
                <w:color w:val="000000"/>
                <w:lang w:val="en-AU"/>
              </w:rPr>
              <w:t>Machinery price</w:t>
            </w:r>
          </w:p>
        </w:tc>
        <w:tc>
          <w:tcPr>
            <w:tcW w:w="1160" w:type="dxa"/>
            <w:tcBorders>
              <w:top w:val="single" w:sz="4" w:space="0" w:color="auto"/>
              <w:left w:val="nil"/>
              <w:bottom w:val="nil"/>
              <w:right w:val="nil"/>
            </w:tcBorders>
            <w:shd w:val="clear" w:color="auto" w:fill="auto"/>
            <w:vAlign w:val="bottom"/>
          </w:tcPr>
          <w:p w14:paraId="676DA8DF" w14:textId="77777777" w:rsidR="00B76247" w:rsidRDefault="00491FFA">
            <w:pPr>
              <w:rPr>
                <w:rFonts w:eastAsia="Times New Roman"/>
                <w:color w:val="000000"/>
              </w:rPr>
            </w:pPr>
            <w:r>
              <w:rPr>
                <w:rFonts w:eastAsia="Times New Roman"/>
                <w:color w:val="000000"/>
                <w:lang w:val="en-AU"/>
              </w:rPr>
              <w:t xml:space="preserve">$79,000 </w:t>
            </w:r>
          </w:p>
        </w:tc>
      </w:tr>
    </w:tbl>
    <w:p w14:paraId="676DA8E1" w14:textId="77777777" w:rsidR="00B76247" w:rsidRDefault="00B76247"/>
    <w:p w14:paraId="676DA8E2" w14:textId="77777777" w:rsidR="00B76247" w:rsidRDefault="00491FFA">
      <w:pPr>
        <w:rPr>
          <w:b/>
          <w:bCs/>
        </w:rPr>
      </w:pPr>
      <w:r>
        <w:rPr>
          <w:b/>
          <w:bCs/>
        </w:rPr>
        <w:t>Depreciation</w:t>
      </w:r>
    </w:p>
    <w:p w14:paraId="676DA8E3" w14:textId="77777777" w:rsidR="00B76247" w:rsidRDefault="00B76247"/>
    <w:tbl>
      <w:tblPr>
        <w:tblW w:w="10200" w:type="dxa"/>
        <w:tblInd w:w="93" w:type="dxa"/>
        <w:tblLayout w:type="fixed"/>
        <w:tblLook w:val="04A0" w:firstRow="1" w:lastRow="0" w:firstColumn="1" w:lastColumn="0" w:noHBand="0" w:noVBand="1"/>
      </w:tblPr>
      <w:tblGrid>
        <w:gridCol w:w="824"/>
        <w:gridCol w:w="3332"/>
        <w:gridCol w:w="1202"/>
        <w:gridCol w:w="824"/>
        <w:gridCol w:w="1545"/>
        <w:gridCol w:w="2473"/>
      </w:tblGrid>
      <w:tr w:rsidR="00B76247" w14:paraId="676DA8EA" w14:textId="77777777">
        <w:trPr>
          <w:trHeight w:val="521"/>
        </w:trPr>
        <w:tc>
          <w:tcPr>
            <w:tcW w:w="824" w:type="dxa"/>
            <w:tcBorders>
              <w:top w:val="nil"/>
              <w:left w:val="nil"/>
              <w:bottom w:val="nil"/>
              <w:right w:val="nil"/>
            </w:tcBorders>
            <w:shd w:val="clear" w:color="auto" w:fill="auto"/>
            <w:vAlign w:val="bottom"/>
          </w:tcPr>
          <w:p w14:paraId="676DA8E4" w14:textId="77777777" w:rsidR="00B76247" w:rsidRDefault="00491FFA">
            <w:pPr>
              <w:rPr>
                <w:rFonts w:eastAsia="Times New Roman"/>
                <w:color w:val="000000"/>
              </w:rPr>
            </w:pPr>
            <w:r>
              <w:rPr>
                <w:rFonts w:eastAsia="Times New Roman"/>
                <w:color w:val="000000"/>
              </w:rPr>
              <w:t>2011</w:t>
            </w:r>
          </w:p>
        </w:tc>
        <w:tc>
          <w:tcPr>
            <w:tcW w:w="3332" w:type="dxa"/>
            <w:tcBorders>
              <w:top w:val="nil"/>
              <w:left w:val="nil"/>
              <w:bottom w:val="nil"/>
              <w:right w:val="nil"/>
            </w:tcBorders>
            <w:shd w:val="clear" w:color="auto" w:fill="auto"/>
            <w:vAlign w:val="bottom"/>
          </w:tcPr>
          <w:p w14:paraId="676DA8E5" w14:textId="77777777" w:rsidR="00B76247" w:rsidRDefault="00491FFA">
            <w:pPr>
              <w:rPr>
                <w:rFonts w:eastAsia="Times New Roman"/>
                <w:color w:val="000000"/>
              </w:rPr>
            </w:pPr>
            <w:r>
              <w:rPr>
                <w:rFonts w:eastAsia="Times New Roman"/>
                <w:color w:val="000000"/>
              </w:rPr>
              <w:t xml:space="preserve">$79,000 </w:t>
            </w:r>
          </w:p>
        </w:tc>
        <w:tc>
          <w:tcPr>
            <w:tcW w:w="1202" w:type="dxa"/>
            <w:tcBorders>
              <w:top w:val="nil"/>
              <w:left w:val="nil"/>
              <w:bottom w:val="nil"/>
              <w:right w:val="nil"/>
            </w:tcBorders>
            <w:shd w:val="clear" w:color="auto" w:fill="auto"/>
            <w:vAlign w:val="bottom"/>
          </w:tcPr>
          <w:p w14:paraId="676DA8E6" w14:textId="77777777" w:rsidR="00B76247" w:rsidRDefault="00491FFA">
            <w:pPr>
              <w:rPr>
                <w:rFonts w:eastAsia="Times New Roman"/>
                <w:color w:val="000000"/>
              </w:rPr>
            </w:pPr>
            <w:r>
              <w:rPr>
                <w:rFonts w:eastAsia="Times New Roman"/>
                <w:color w:val="000000"/>
              </w:rPr>
              <w:t>x</w:t>
            </w:r>
          </w:p>
        </w:tc>
        <w:tc>
          <w:tcPr>
            <w:tcW w:w="824" w:type="dxa"/>
            <w:tcBorders>
              <w:top w:val="nil"/>
              <w:left w:val="nil"/>
              <w:bottom w:val="nil"/>
              <w:right w:val="nil"/>
            </w:tcBorders>
            <w:shd w:val="clear" w:color="auto" w:fill="auto"/>
            <w:vAlign w:val="bottom"/>
          </w:tcPr>
          <w:p w14:paraId="676DA8E7" w14:textId="77777777" w:rsidR="00B76247" w:rsidRDefault="00491FFA">
            <w:pPr>
              <w:rPr>
                <w:rFonts w:eastAsia="Times New Roman"/>
                <w:color w:val="000000"/>
              </w:rPr>
            </w:pPr>
            <w:r>
              <w:rPr>
                <w:rFonts w:eastAsia="Times New Roman"/>
                <w:color w:val="000000"/>
              </w:rPr>
              <w:t>20%</w:t>
            </w:r>
          </w:p>
        </w:tc>
        <w:tc>
          <w:tcPr>
            <w:tcW w:w="1545" w:type="dxa"/>
            <w:tcBorders>
              <w:top w:val="nil"/>
              <w:left w:val="nil"/>
              <w:bottom w:val="nil"/>
              <w:right w:val="nil"/>
            </w:tcBorders>
            <w:shd w:val="clear" w:color="auto" w:fill="auto"/>
            <w:vAlign w:val="bottom"/>
          </w:tcPr>
          <w:p w14:paraId="676DA8E8" w14:textId="77777777" w:rsidR="00B76247" w:rsidRDefault="00491FFA">
            <w:pPr>
              <w:rPr>
                <w:rFonts w:eastAsia="Times New Roman"/>
                <w:color w:val="000000"/>
              </w:rPr>
            </w:pPr>
            <w:r>
              <w:rPr>
                <w:rFonts w:eastAsia="Times New Roman"/>
                <w:color w:val="000000"/>
              </w:rPr>
              <w:t xml:space="preserve">$15,800 </w:t>
            </w:r>
          </w:p>
        </w:tc>
        <w:tc>
          <w:tcPr>
            <w:tcW w:w="2473" w:type="dxa"/>
            <w:tcBorders>
              <w:top w:val="nil"/>
              <w:left w:val="nil"/>
              <w:bottom w:val="nil"/>
              <w:right w:val="nil"/>
            </w:tcBorders>
            <w:shd w:val="clear" w:color="auto" w:fill="auto"/>
            <w:vAlign w:val="bottom"/>
          </w:tcPr>
          <w:p w14:paraId="676DA8E9" w14:textId="77777777" w:rsidR="00B76247" w:rsidRDefault="00491FFA">
            <w:pPr>
              <w:rPr>
                <w:rFonts w:eastAsia="Times New Roman"/>
                <w:color w:val="000000"/>
              </w:rPr>
            </w:pPr>
            <w:r>
              <w:rPr>
                <w:rFonts w:eastAsia="Times New Roman"/>
                <w:color w:val="000000"/>
              </w:rPr>
              <w:t xml:space="preserve">$63,200 </w:t>
            </w:r>
          </w:p>
        </w:tc>
      </w:tr>
      <w:tr w:rsidR="00B76247" w14:paraId="676DA8F1" w14:textId="77777777">
        <w:trPr>
          <w:trHeight w:val="521"/>
        </w:trPr>
        <w:tc>
          <w:tcPr>
            <w:tcW w:w="824" w:type="dxa"/>
            <w:tcBorders>
              <w:top w:val="nil"/>
              <w:left w:val="nil"/>
              <w:bottom w:val="nil"/>
              <w:right w:val="nil"/>
            </w:tcBorders>
            <w:shd w:val="clear" w:color="auto" w:fill="auto"/>
            <w:vAlign w:val="bottom"/>
          </w:tcPr>
          <w:p w14:paraId="676DA8EB" w14:textId="77777777" w:rsidR="00B76247" w:rsidRDefault="00491FFA">
            <w:pPr>
              <w:rPr>
                <w:rFonts w:eastAsia="Times New Roman"/>
                <w:color w:val="000000"/>
              </w:rPr>
            </w:pPr>
            <w:r>
              <w:rPr>
                <w:rFonts w:eastAsia="Times New Roman"/>
                <w:color w:val="000000"/>
              </w:rPr>
              <w:t>2012</w:t>
            </w:r>
          </w:p>
        </w:tc>
        <w:tc>
          <w:tcPr>
            <w:tcW w:w="3332" w:type="dxa"/>
            <w:tcBorders>
              <w:top w:val="nil"/>
              <w:left w:val="nil"/>
              <w:bottom w:val="nil"/>
              <w:right w:val="nil"/>
            </w:tcBorders>
            <w:shd w:val="clear" w:color="auto" w:fill="auto"/>
            <w:vAlign w:val="bottom"/>
          </w:tcPr>
          <w:p w14:paraId="676DA8EC" w14:textId="77777777" w:rsidR="00B76247" w:rsidRDefault="00491FFA">
            <w:pPr>
              <w:rPr>
                <w:rFonts w:eastAsia="Times New Roman"/>
                <w:color w:val="000000"/>
              </w:rPr>
            </w:pPr>
            <w:r>
              <w:rPr>
                <w:rFonts w:eastAsia="Times New Roman"/>
                <w:color w:val="000000"/>
              </w:rPr>
              <w:t xml:space="preserve">$63,200 </w:t>
            </w:r>
          </w:p>
        </w:tc>
        <w:tc>
          <w:tcPr>
            <w:tcW w:w="1202" w:type="dxa"/>
            <w:tcBorders>
              <w:top w:val="nil"/>
              <w:left w:val="nil"/>
              <w:bottom w:val="nil"/>
              <w:right w:val="nil"/>
            </w:tcBorders>
            <w:shd w:val="clear" w:color="auto" w:fill="auto"/>
            <w:vAlign w:val="bottom"/>
          </w:tcPr>
          <w:p w14:paraId="676DA8ED" w14:textId="77777777" w:rsidR="00B76247" w:rsidRDefault="00491FFA">
            <w:pPr>
              <w:rPr>
                <w:rFonts w:eastAsia="Times New Roman"/>
                <w:color w:val="000000"/>
              </w:rPr>
            </w:pPr>
            <w:r>
              <w:rPr>
                <w:rFonts w:eastAsia="Times New Roman"/>
                <w:color w:val="000000"/>
              </w:rPr>
              <w:t>x</w:t>
            </w:r>
          </w:p>
        </w:tc>
        <w:tc>
          <w:tcPr>
            <w:tcW w:w="824" w:type="dxa"/>
            <w:tcBorders>
              <w:top w:val="nil"/>
              <w:left w:val="nil"/>
              <w:bottom w:val="nil"/>
              <w:right w:val="nil"/>
            </w:tcBorders>
            <w:shd w:val="clear" w:color="auto" w:fill="auto"/>
            <w:vAlign w:val="bottom"/>
          </w:tcPr>
          <w:p w14:paraId="676DA8EE" w14:textId="77777777" w:rsidR="00B76247" w:rsidRDefault="00491FFA">
            <w:pPr>
              <w:rPr>
                <w:rFonts w:eastAsia="Times New Roman"/>
                <w:color w:val="000000"/>
              </w:rPr>
            </w:pPr>
            <w:r>
              <w:rPr>
                <w:rFonts w:eastAsia="Times New Roman"/>
                <w:color w:val="000000"/>
              </w:rPr>
              <w:t>20%</w:t>
            </w:r>
          </w:p>
        </w:tc>
        <w:tc>
          <w:tcPr>
            <w:tcW w:w="1545" w:type="dxa"/>
            <w:tcBorders>
              <w:top w:val="nil"/>
              <w:left w:val="nil"/>
              <w:bottom w:val="nil"/>
              <w:right w:val="nil"/>
            </w:tcBorders>
            <w:shd w:val="clear" w:color="auto" w:fill="auto"/>
            <w:vAlign w:val="bottom"/>
          </w:tcPr>
          <w:p w14:paraId="676DA8EF" w14:textId="77777777" w:rsidR="00B76247" w:rsidRDefault="00491FFA">
            <w:pPr>
              <w:rPr>
                <w:rFonts w:eastAsia="Times New Roman"/>
                <w:color w:val="000000"/>
              </w:rPr>
            </w:pPr>
            <w:r>
              <w:rPr>
                <w:rFonts w:eastAsia="Times New Roman"/>
                <w:color w:val="000000"/>
              </w:rPr>
              <w:t xml:space="preserve">$12,640 </w:t>
            </w:r>
          </w:p>
        </w:tc>
        <w:tc>
          <w:tcPr>
            <w:tcW w:w="2473" w:type="dxa"/>
            <w:tcBorders>
              <w:top w:val="nil"/>
              <w:left w:val="nil"/>
              <w:bottom w:val="nil"/>
              <w:right w:val="nil"/>
            </w:tcBorders>
            <w:shd w:val="clear" w:color="auto" w:fill="auto"/>
            <w:vAlign w:val="bottom"/>
          </w:tcPr>
          <w:p w14:paraId="676DA8F0" w14:textId="77777777" w:rsidR="00B76247" w:rsidRDefault="00491FFA">
            <w:pPr>
              <w:rPr>
                <w:rFonts w:eastAsia="Times New Roman"/>
                <w:color w:val="000000"/>
              </w:rPr>
            </w:pPr>
            <w:r>
              <w:rPr>
                <w:rFonts w:eastAsia="Times New Roman"/>
                <w:color w:val="000000"/>
              </w:rPr>
              <w:t xml:space="preserve">$50,560 </w:t>
            </w:r>
          </w:p>
        </w:tc>
      </w:tr>
      <w:tr w:rsidR="00B76247" w14:paraId="676DA8F8" w14:textId="77777777">
        <w:trPr>
          <w:trHeight w:val="521"/>
        </w:trPr>
        <w:tc>
          <w:tcPr>
            <w:tcW w:w="824" w:type="dxa"/>
            <w:tcBorders>
              <w:top w:val="nil"/>
              <w:left w:val="nil"/>
              <w:bottom w:val="nil"/>
              <w:right w:val="nil"/>
            </w:tcBorders>
            <w:shd w:val="clear" w:color="auto" w:fill="auto"/>
            <w:vAlign w:val="bottom"/>
          </w:tcPr>
          <w:p w14:paraId="676DA8F2" w14:textId="77777777" w:rsidR="00B76247" w:rsidRDefault="00491FFA">
            <w:pPr>
              <w:rPr>
                <w:rFonts w:eastAsia="Times New Roman"/>
                <w:color w:val="000000"/>
              </w:rPr>
            </w:pPr>
            <w:r>
              <w:rPr>
                <w:rFonts w:eastAsia="Times New Roman"/>
                <w:color w:val="000000"/>
              </w:rPr>
              <w:t>2013</w:t>
            </w:r>
          </w:p>
        </w:tc>
        <w:tc>
          <w:tcPr>
            <w:tcW w:w="3332" w:type="dxa"/>
            <w:tcBorders>
              <w:top w:val="nil"/>
              <w:left w:val="nil"/>
              <w:bottom w:val="nil"/>
              <w:right w:val="nil"/>
            </w:tcBorders>
            <w:shd w:val="clear" w:color="auto" w:fill="auto"/>
            <w:vAlign w:val="bottom"/>
          </w:tcPr>
          <w:p w14:paraId="676DA8F3" w14:textId="77777777" w:rsidR="00B76247" w:rsidRDefault="00491FFA">
            <w:pPr>
              <w:rPr>
                <w:rFonts w:eastAsia="Times New Roman"/>
                <w:color w:val="000000"/>
              </w:rPr>
            </w:pPr>
            <w:r>
              <w:rPr>
                <w:rFonts w:eastAsia="Times New Roman"/>
                <w:color w:val="000000"/>
              </w:rPr>
              <w:t xml:space="preserve">$50,560 </w:t>
            </w:r>
          </w:p>
        </w:tc>
        <w:tc>
          <w:tcPr>
            <w:tcW w:w="1202" w:type="dxa"/>
            <w:tcBorders>
              <w:top w:val="nil"/>
              <w:left w:val="nil"/>
              <w:bottom w:val="nil"/>
              <w:right w:val="nil"/>
            </w:tcBorders>
            <w:shd w:val="clear" w:color="auto" w:fill="auto"/>
            <w:vAlign w:val="bottom"/>
          </w:tcPr>
          <w:p w14:paraId="676DA8F4" w14:textId="77777777" w:rsidR="00B76247" w:rsidRDefault="00491FFA">
            <w:pPr>
              <w:rPr>
                <w:rFonts w:eastAsia="Times New Roman"/>
                <w:color w:val="000000"/>
              </w:rPr>
            </w:pPr>
            <w:r>
              <w:rPr>
                <w:rFonts w:eastAsia="Times New Roman"/>
                <w:color w:val="000000"/>
              </w:rPr>
              <w:t>x</w:t>
            </w:r>
          </w:p>
        </w:tc>
        <w:tc>
          <w:tcPr>
            <w:tcW w:w="824" w:type="dxa"/>
            <w:tcBorders>
              <w:top w:val="nil"/>
              <w:left w:val="nil"/>
              <w:bottom w:val="nil"/>
              <w:right w:val="nil"/>
            </w:tcBorders>
            <w:shd w:val="clear" w:color="auto" w:fill="auto"/>
            <w:vAlign w:val="bottom"/>
          </w:tcPr>
          <w:p w14:paraId="676DA8F5" w14:textId="77777777" w:rsidR="00B76247" w:rsidRDefault="00491FFA">
            <w:pPr>
              <w:rPr>
                <w:rFonts w:eastAsia="Times New Roman"/>
                <w:color w:val="000000"/>
              </w:rPr>
            </w:pPr>
            <w:r>
              <w:rPr>
                <w:rFonts w:eastAsia="Times New Roman"/>
                <w:color w:val="000000"/>
              </w:rPr>
              <w:t>20%</w:t>
            </w:r>
          </w:p>
        </w:tc>
        <w:tc>
          <w:tcPr>
            <w:tcW w:w="1545" w:type="dxa"/>
            <w:tcBorders>
              <w:top w:val="nil"/>
              <w:left w:val="nil"/>
              <w:bottom w:val="nil"/>
              <w:right w:val="nil"/>
            </w:tcBorders>
            <w:shd w:val="clear" w:color="auto" w:fill="auto"/>
            <w:vAlign w:val="bottom"/>
          </w:tcPr>
          <w:p w14:paraId="676DA8F6" w14:textId="77777777" w:rsidR="00B76247" w:rsidRDefault="00491FFA">
            <w:pPr>
              <w:rPr>
                <w:rFonts w:eastAsia="Times New Roman"/>
                <w:color w:val="000000"/>
              </w:rPr>
            </w:pPr>
            <w:r>
              <w:rPr>
                <w:rFonts w:eastAsia="Times New Roman"/>
                <w:color w:val="000000"/>
              </w:rPr>
              <w:t xml:space="preserve">$10,112 </w:t>
            </w:r>
          </w:p>
        </w:tc>
        <w:tc>
          <w:tcPr>
            <w:tcW w:w="2473" w:type="dxa"/>
            <w:tcBorders>
              <w:top w:val="nil"/>
              <w:left w:val="nil"/>
              <w:bottom w:val="nil"/>
              <w:right w:val="nil"/>
            </w:tcBorders>
            <w:shd w:val="clear" w:color="auto" w:fill="auto"/>
            <w:vAlign w:val="bottom"/>
          </w:tcPr>
          <w:p w14:paraId="676DA8F7" w14:textId="77777777" w:rsidR="00B76247" w:rsidRDefault="00491FFA">
            <w:pPr>
              <w:rPr>
                <w:rFonts w:eastAsia="Times New Roman"/>
                <w:color w:val="000000"/>
              </w:rPr>
            </w:pPr>
            <w:r>
              <w:rPr>
                <w:rFonts w:eastAsia="Times New Roman"/>
                <w:color w:val="000000"/>
              </w:rPr>
              <w:t xml:space="preserve">$40,448 </w:t>
            </w:r>
          </w:p>
        </w:tc>
      </w:tr>
      <w:tr w:rsidR="00B76247" w14:paraId="676DA8FF" w14:textId="77777777">
        <w:trPr>
          <w:trHeight w:val="521"/>
        </w:trPr>
        <w:tc>
          <w:tcPr>
            <w:tcW w:w="824" w:type="dxa"/>
            <w:tcBorders>
              <w:top w:val="nil"/>
              <w:left w:val="nil"/>
              <w:bottom w:val="nil"/>
              <w:right w:val="nil"/>
            </w:tcBorders>
            <w:shd w:val="clear" w:color="auto" w:fill="auto"/>
            <w:vAlign w:val="bottom"/>
          </w:tcPr>
          <w:p w14:paraId="676DA8F9" w14:textId="77777777" w:rsidR="00B76247" w:rsidRDefault="00491FFA">
            <w:pPr>
              <w:rPr>
                <w:rFonts w:eastAsia="Times New Roman"/>
                <w:color w:val="000000"/>
              </w:rPr>
            </w:pPr>
            <w:r>
              <w:rPr>
                <w:rFonts w:eastAsia="Times New Roman"/>
                <w:color w:val="000000"/>
              </w:rPr>
              <w:t>2014</w:t>
            </w:r>
          </w:p>
        </w:tc>
        <w:tc>
          <w:tcPr>
            <w:tcW w:w="3332" w:type="dxa"/>
            <w:tcBorders>
              <w:top w:val="nil"/>
              <w:left w:val="nil"/>
              <w:bottom w:val="nil"/>
              <w:right w:val="nil"/>
            </w:tcBorders>
            <w:shd w:val="clear" w:color="auto" w:fill="auto"/>
            <w:vAlign w:val="bottom"/>
          </w:tcPr>
          <w:p w14:paraId="676DA8FA" w14:textId="77777777" w:rsidR="00B76247" w:rsidRDefault="00491FFA">
            <w:pPr>
              <w:rPr>
                <w:rFonts w:eastAsia="Times New Roman"/>
                <w:color w:val="000000"/>
              </w:rPr>
            </w:pPr>
            <w:r>
              <w:rPr>
                <w:rFonts w:eastAsia="Times New Roman"/>
                <w:color w:val="000000"/>
              </w:rPr>
              <w:t xml:space="preserve">$40,448 </w:t>
            </w:r>
          </w:p>
        </w:tc>
        <w:tc>
          <w:tcPr>
            <w:tcW w:w="1202" w:type="dxa"/>
            <w:tcBorders>
              <w:top w:val="nil"/>
              <w:left w:val="nil"/>
              <w:bottom w:val="nil"/>
              <w:right w:val="nil"/>
            </w:tcBorders>
            <w:shd w:val="clear" w:color="auto" w:fill="auto"/>
            <w:vAlign w:val="bottom"/>
          </w:tcPr>
          <w:p w14:paraId="676DA8FB" w14:textId="77777777" w:rsidR="00B76247" w:rsidRDefault="00491FFA">
            <w:pPr>
              <w:rPr>
                <w:rFonts w:eastAsia="Times New Roman"/>
                <w:color w:val="000000"/>
              </w:rPr>
            </w:pPr>
            <w:r>
              <w:rPr>
                <w:rFonts w:eastAsia="Times New Roman"/>
                <w:color w:val="000000"/>
              </w:rPr>
              <w:t>x</w:t>
            </w:r>
          </w:p>
        </w:tc>
        <w:tc>
          <w:tcPr>
            <w:tcW w:w="824" w:type="dxa"/>
            <w:tcBorders>
              <w:top w:val="nil"/>
              <w:left w:val="nil"/>
              <w:bottom w:val="nil"/>
              <w:right w:val="nil"/>
            </w:tcBorders>
            <w:shd w:val="clear" w:color="auto" w:fill="auto"/>
            <w:vAlign w:val="bottom"/>
          </w:tcPr>
          <w:p w14:paraId="676DA8FC" w14:textId="77777777" w:rsidR="00B76247" w:rsidRDefault="00491FFA">
            <w:pPr>
              <w:rPr>
                <w:rFonts w:eastAsia="Times New Roman"/>
                <w:color w:val="000000"/>
              </w:rPr>
            </w:pPr>
            <w:r>
              <w:rPr>
                <w:rFonts w:eastAsia="Times New Roman"/>
                <w:color w:val="000000"/>
              </w:rPr>
              <w:t>20%</w:t>
            </w:r>
          </w:p>
        </w:tc>
        <w:tc>
          <w:tcPr>
            <w:tcW w:w="1545" w:type="dxa"/>
            <w:tcBorders>
              <w:top w:val="nil"/>
              <w:left w:val="nil"/>
              <w:bottom w:val="nil"/>
              <w:right w:val="nil"/>
            </w:tcBorders>
            <w:shd w:val="clear" w:color="auto" w:fill="auto"/>
            <w:vAlign w:val="bottom"/>
          </w:tcPr>
          <w:p w14:paraId="676DA8FD" w14:textId="77777777" w:rsidR="00B76247" w:rsidRDefault="00491FFA">
            <w:pPr>
              <w:rPr>
                <w:rFonts w:eastAsia="Times New Roman"/>
                <w:color w:val="000000"/>
              </w:rPr>
            </w:pPr>
            <w:r>
              <w:rPr>
                <w:rFonts w:eastAsia="Times New Roman"/>
                <w:color w:val="000000"/>
              </w:rPr>
              <w:t xml:space="preserve">$8,090 </w:t>
            </w:r>
          </w:p>
        </w:tc>
        <w:tc>
          <w:tcPr>
            <w:tcW w:w="2473" w:type="dxa"/>
            <w:tcBorders>
              <w:top w:val="nil"/>
              <w:left w:val="nil"/>
              <w:bottom w:val="nil"/>
              <w:right w:val="nil"/>
            </w:tcBorders>
            <w:shd w:val="clear" w:color="auto" w:fill="auto"/>
            <w:vAlign w:val="bottom"/>
          </w:tcPr>
          <w:p w14:paraId="676DA8FE" w14:textId="77777777" w:rsidR="00B76247" w:rsidRDefault="00491FFA">
            <w:pPr>
              <w:rPr>
                <w:rFonts w:eastAsia="Times New Roman"/>
                <w:color w:val="000000"/>
              </w:rPr>
            </w:pPr>
            <w:r>
              <w:rPr>
                <w:rFonts w:eastAsia="Times New Roman"/>
                <w:color w:val="000000"/>
              </w:rPr>
              <w:t xml:space="preserve">$32,358 </w:t>
            </w:r>
          </w:p>
        </w:tc>
      </w:tr>
    </w:tbl>
    <w:p w14:paraId="676DA900" w14:textId="77777777" w:rsidR="00B76247" w:rsidRDefault="00B76247">
      <w:pPr>
        <w:pStyle w:val="Heading1"/>
        <w:rPr>
          <w:lang w:val="en-US"/>
        </w:rPr>
      </w:pPr>
    </w:p>
    <w:p w14:paraId="676DA901" w14:textId="77777777" w:rsidR="00B76247" w:rsidRDefault="00491FFA">
      <w:pPr>
        <w:pStyle w:val="Heading1"/>
        <w:rPr>
          <w:rFonts w:ascii="Times New Roman" w:hAnsi="Times New Roman" w:cs="Times New Roman"/>
        </w:rPr>
      </w:pPr>
      <w:bookmarkStart w:id="7" w:name="_Toc9662"/>
      <w:r>
        <w:rPr>
          <w:rFonts w:ascii="Times New Roman" w:hAnsi="Times New Roman" w:cs="Times New Roman" w:hint="eastAsia"/>
          <w:lang w:val="en-US"/>
        </w:rPr>
        <w:t xml:space="preserve">Question </w:t>
      </w:r>
      <w:r>
        <w:rPr>
          <w:rFonts w:ascii="Times New Roman" w:hAnsi="Times New Roman" w:cs="Times New Roman"/>
          <w:lang w:val="en-US"/>
        </w:rPr>
        <w:t>5a.</w:t>
      </w:r>
      <w:r>
        <w:rPr>
          <w:rFonts w:ascii="Times New Roman" w:hAnsi="Times New Roman" w:cs="Times New Roman"/>
        </w:rPr>
        <w:t>Revaluation and Impairment</w:t>
      </w:r>
      <w:bookmarkEnd w:id="7"/>
      <w:r>
        <w:rPr>
          <w:rFonts w:ascii="Times New Roman" w:hAnsi="Times New Roman" w:cs="Times New Roman"/>
        </w:rPr>
        <w:t xml:space="preserve"> </w:t>
      </w:r>
    </w:p>
    <w:p w14:paraId="676DA902" w14:textId="77777777" w:rsidR="00B76247" w:rsidRDefault="00491FFA">
      <w:pPr>
        <w:spacing w:line="360" w:lineRule="auto"/>
        <w:ind w:firstLine="720"/>
      </w:pPr>
      <w:r>
        <w:t xml:space="preserve">The revaluation model of an asset in the company initially record the carrying cost, but the carrying cost can be increased to account for inflation changes and the changes in the fair value of the asset </w:t>
      </w:r>
      <w:r>
        <w:rPr>
          <w:rFonts w:hint="eastAsia"/>
          <w:lang w:val="en-US" w:eastAsia="zh-CN"/>
        </w:rPr>
        <w:t>(Herrmann, 2006).</w:t>
      </w:r>
      <w:r>
        <w:t xml:space="preserve"> At the cost model, fixed asset within the company are carried at their historical costs decrease both the accumulated depreciation and impairment loss. In the case Rebecca and Dario, after the fire destroyed the building and machinery in the Gym Life busi</w:t>
      </w:r>
      <w:r>
        <w:t>ness the business suffered a loss. They failed to record any of the loss as the revaluation of the business building was lower than previously recorded. By July 2014 the revaluation of the building had a surplus; according to the revaluation model the surp</w:t>
      </w:r>
      <w:r>
        <w:t>lus recorded will first be utilized to offset the deficit recorded after the occurrence of the fire, the result is a fund reduction. In the case of the Gym building the reservation reserves fail to cover the loss, thus a record of the excess fund that cann</w:t>
      </w:r>
      <w:r>
        <w:t xml:space="preserve">ot be covered reported as the impairment loss in the income statement. For the machinery, it has a downward value due to the impairment loss after the fire. The loss affects the income statement as an impairment loss. </w:t>
      </w:r>
    </w:p>
    <w:p w14:paraId="676DA903" w14:textId="77777777" w:rsidR="00B76247" w:rsidRDefault="00491FFA">
      <w:pPr>
        <w:spacing w:line="360" w:lineRule="auto"/>
        <w:ind w:firstLine="720"/>
      </w:pPr>
      <w:r>
        <w:t xml:space="preserve">The Gym Life business cannot change from the revaluation model to cost model for the building as the cost model does not account for any appreciation in value for assets. The cost model allows only downward adjustment due to impairment loss, as opposed to </w:t>
      </w:r>
      <w:r>
        <w:t xml:space="preserve">the revaluation model that allows for both upwards and downward adjustments. The failure to record the revaluation and impaired loss violate the </w:t>
      </w:r>
      <w:r>
        <w:lastRenderedPageBreak/>
        <w:t>relevant characteristic of the financial statements. The records presented should be free from any error and bi</w:t>
      </w:r>
      <w:r>
        <w:t xml:space="preserve">as, eliminating any uncertainties through the proper disclosure. It also violates the comparability aspect; the information presented within the accounting period should be comparable. It enables the user to identify trends in the financial position. </w:t>
      </w:r>
    </w:p>
    <w:p w14:paraId="676DA904" w14:textId="77777777" w:rsidR="00B76247" w:rsidRDefault="00491FFA">
      <w:pPr>
        <w:pStyle w:val="Heading1"/>
      </w:pPr>
      <w:bookmarkStart w:id="8" w:name="_Toc27780"/>
      <w:r>
        <w:rPr>
          <w:rFonts w:ascii="Times New Roman" w:hAnsi="Times New Roman" w:cs="Times New Roman" w:hint="eastAsia"/>
          <w:lang w:val="en-US"/>
        </w:rPr>
        <w:t>Ques</w:t>
      </w:r>
      <w:r>
        <w:rPr>
          <w:rFonts w:ascii="Times New Roman" w:hAnsi="Times New Roman" w:cs="Times New Roman" w:hint="eastAsia"/>
          <w:lang w:val="en-US"/>
        </w:rPr>
        <w:t xml:space="preserve">tion </w:t>
      </w:r>
      <w:r>
        <w:rPr>
          <w:rFonts w:ascii="Times New Roman" w:hAnsi="Times New Roman" w:cs="Times New Roman"/>
          <w:lang w:val="en-US"/>
        </w:rPr>
        <w:t>5b.</w:t>
      </w:r>
      <w:r>
        <w:rPr>
          <w:rFonts w:ascii="Times New Roman" w:hAnsi="Times New Roman" w:cs="Times New Roman"/>
        </w:rPr>
        <w:t>Revaluation and Impairment</w:t>
      </w:r>
      <w:bookmarkEnd w:id="8"/>
      <w:r>
        <w:t xml:space="preserve"> </w:t>
      </w:r>
    </w:p>
    <w:p w14:paraId="676DA905" w14:textId="77777777" w:rsidR="00B76247" w:rsidRDefault="00491FFA">
      <w:pPr>
        <w:spacing w:line="360" w:lineRule="auto"/>
        <w:ind w:firstLine="720"/>
      </w:pPr>
      <w:r>
        <w:t>Revaluation on building</w:t>
      </w:r>
    </w:p>
    <w:p w14:paraId="676DA906" w14:textId="77777777" w:rsidR="00B76247" w:rsidRDefault="00491FFA">
      <w:pPr>
        <w:spacing w:line="360" w:lineRule="auto"/>
        <w:ind w:firstLine="720"/>
      </w:pPr>
      <w:r>
        <w:t xml:space="preserve">The building has a revaluation surplus of $ 30,000. The revaluation after the fire, the carrying cost $ 315,000. The carrying cost exceeds the fair value of $ 150,000 by </w:t>
      </w:r>
      <w:r>
        <w:rPr>
          <w:rFonts w:hint="eastAsia"/>
          <w:lang w:val="en-US" w:eastAsia="zh-CN"/>
        </w:rPr>
        <w:t>$</w:t>
      </w:r>
      <w:r>
        <w:t xml:space="preserve"> 165,000 thud reducing th</w:t>
      </w:r>
      <w:r>
        <w:t>e account balance. The result is an impairment loss on the building.</w:t>
      </w:r>
    </w:p>
    <w:p w14:paraId="676DA907" w14:textId="77777777" w:rsidR="00B76247" w:rsidRDefault="00B76247">
      <w:pPr>
        <w:tabs>
          <w:tab w:val="left" w:pos="3930"/>
          <w:tab w:val="center" w:pos="5040"/>
        </w:tabs>
        <w:spacing w:line="360" w:lineRule="auto"/>
      </w:pPr>
    </w:p>
    <w:tbl>
      <w:tblPr>
        <w:tblStyle w:val="TableGrid"/>
        <w:tblW w:w="8522" w:type="dxa"/>
        <w:tblLayout w:type="fixed"/>
        <w:tblLook w:val="04A0" w:firstRow="1" w:lastRow="0" w:firstColumn="1" w:lastColumn="0" w:noHBand="0" w:noVBand="1"/>
      </w:tblPr>
      <w:tblGrid>
        <w:gridCol w:w="5701"/>
        <w:gridCol w:w="1450"/>
        <w:gridCol w:w="1371"/>
      </w:tblGrid>
      <w:tr w:rsidR="00B76247" w14:paraId="676DA90B" w14:textId="77777777">
        <w:tc>
          <w:tcPr>
            <w:tcW w:w="5701" w:type="dxa"/>
          </w:tcPr>
          <w:p w14:paraId="676DA908" w14:textId="77777777" w:rsidR="00B76247" w:rsidRDefault="00B76247">
            <w:pPr>
              <w:widowControl w:val="0"/>
              <w:spacing w:line="480" w:lineRule="auto"/>
              <w:jc w:val="both"/>
            </w:pPr>
          </w:p>
        </w:tc>
        <w:tc>
          <w:tcPr>
            <w:tcW w:w="1450" w:type="dxa"/>
          </w:tcPr>
          <w:p w14:paraId="676DA909" w14:textId="77777777" w:rsidR="00B76247" w:rsidRDefault="00491FFA">
            <w:pPr>
              <w:widowControl w:val="0"/>
              <w:spacing w:line="480" w:lineRule="auto"/>
              <w:jc w:val="both"/>
              <w:rPr>
                <w:lang w:val="en-US" w:eastAsia="zh-CN"/>
              </w:rPr>
            </w:pPr>
            <w:r>
              <w:rPr>
                <w:rFonts w:hint="eastAsia"/>
                <w:lang w:val="en-US" w:eastAsia="zh-CN"/>
              </w:rPr>
              <w:t>Debit</w:t>
            </w:r>
          </w:p>
        </w:tc>
        <w:tc>
          <w:tcPr>
            <w:tcW w:w="1371" w:type="dxa"/>
          </w:tcPr>
          <w:p w14:paraId="676DA90A" w14:textId="77777777" w:rsidR="00B76247" w:rsidRDefault="00491FFA">
            <w:pPr>
              <w:widowControl w:val="0"/>
              <w:spacing w:line="480" w:lineRule="auto"/>
              <w:jc w:val="both"/>
              <w:rPr>
                <w:lang w:val="en-US" w:eastAsia="zh-CN"/>
              </w:rPr>
            </w:pPr>
            <w:r>
              <w:rPr>
                <w:rFonts w:hint="eastAsia"/>
                <w:lang w:val="en-US" w:eastAsia="zh-CN"/>
              </w:rPr>
              <w:t>Credit</w:t>
            </w:r>
          </w:p>
        </w:tc>
      </w:tr>
      <w:tr w:rsidR="00B76247" w14:paraId="676DA90F" w14:textId="77777777">
        <w:tc>
          <w:tcPr>
            <w:tcW w:w="5701" w:type="dxa"/>
          </w:tcPr>
          <w:p w14:paraId="676DA90C" w14:textId="77777777" w:rsidR="00B76247" w:rsidRDefault="00491FFA">
            <w:pPr>
              <w:widowControl w:val="0"/>
              <w:spacing w:line="480" w:lineRule="auto"/>
              <w:jc w:val="both"/>
              <w:rPr>
                <w:lang w:val="en-US" w:eastAsia="zh-CN"/>
              </w:rPr>
            </w:pPr>
            <w:r>
              <w:rPr>
                <w:rFonts w:hint="eastAsia"/>
                <w:lang w:val="en-US" w:eastAsia="zh-CN"/>
              </w:rPr>
              <w:t>Revaluation Surplus</w:t>
            </w:r>
          </w:p>
        </w:tc>
        <w:tc>
          <w:tcPr>
            <w:tcW w:w="1450" w:type="dxa"/>
          </w:tcPr>
          <w:p w14:paraId="676DA90D" w14:textId="77777777" w:rsidR="00B76247" w:rsidRDefault="00491FFA">
            <w:pPr>
              <w:widowControl w:val="0"/>
              <w:spacing w:line="480" w:lineRule="auto"/>
              <w:jc w:val="both"/>
              <w:rPr>
                <w:lang w:val="en-US" w:eastAsia="zh-CN"/>
              </w:rPr>
            </w:pPr>
            <w:r>
              <w:rPr>
                <w:rFonts w:hint="eastAsia"/>
                <w:lang w:val="en-US" w:eastAsia="zh-CN"/>
              </w:rPr>
              <w:t>165,000</w:t>
            </w:r>
          </w:p>
        </w:tc>
        <w:tc>
          <w:tcPr>
            <w:tcW w:w="1371" w:type="dxa"/>
          </w:tcPr>
          <w:p w14:paraId="676DA90E" w14:textId="77777777" w:rsidR="00B76247" w:rsidRDefault="00B76247">
            <w:pPr>
              <w:widowControl w:val="0"/>
              <w:spacing w:line="480" w:lineRule="auto"/>
              <w:jc w:val="both"/>
            </w:pPr>
          </w:p>
        </w:tc>
      </w:tr>
      <w:tr w:rsidR="00B76247" w14:paraId="676DA913" w14:textId="77777777">
        <w:tc>
          <w:tcPr>
            <w:tcW w:w="5701" w:type="dxa"/>
          </w:tcPr>
          <w:p w14:paraId="676DA910" w14:textId="77777777" w:rsidR="00B76247" w:rsidRDefault="00491FFA">
            <w:pPr>
              <w:widowControl w:val="0"/>
              <w:spacing w:line="480" w:lineRule="auto"/>
              <w:jc w:val="both"/>
              <w:rPr>
                <w:lang w:val="en-US" w:eastAsia="zh-CN"/>
              </w:rPr>
            </w:pPr>
            <w:r>
              <w:rPr>
                <w:rFonts w:hint="eastAsia"/>
                <w:lang w:val="en-US" w:eastAsia="zh-CN"/>
              </w:rPr>
              <w:t xml:space="preserve">      Building Account</w:t>
            </w:r>
          </w:p>
        </w:tc>
        <w:tc>
          <w:tcPr>
            <w:tcW w:w="1450" w:type="dxa"/>
          </w:tcPr>
          <w:p w14:paraId="676DA911" w14:textId="77777777" w:rsidR="00B76247" w:rsidRDefault="00B76247">
            <w:pPr>
              <w:widowControl w:val="0"/>
              <w:spacing w:line="480" w:lineRule="auto"/>
              <w:jc w:val="both"/>
            </w:pPr>
          </w:p>
        </w:tc>
        <w:tc>
          <w:tcPr>
            <w:tcW w:w="1371" w:type="dxa"/>
          </w:tcPr>
          <w:p w14:paraId="676DA912" w14:textId="77777777" w:rsidR="00B76247" w:rsidRDefault="00491FFA">
            <w:pPr>
              <w:widowControl w:val="0"/>
              <w:spacing w:line="480" w:lineRule="auto"/>
              <w:jc w:val="both"/>
              <w:rPr>
                <w:lang w:val="en-US" w:eastAsia="zh-CN"/>
              </w:rPr>
            </w:pPr>
            <w:r>
              <w:rPr>
                <w:rFonts w:hint="eastAsia"/>
                <w:lang w:val="en-US" w:eastAsia="zh-CN"/>
              </w:rPr>
              <w:t>165,000</w:t>
            </w:r>
          </w:p>
        </w:tc>
      </w:tr>
    </w:tbl>
    <w:p w14:paraId="676DA914" w14:textId="77777777" w:rsidR="00B76247" w:rsidRDefault="00B76247">
      <w:pPr>
        <w:spacing w:line="360" w:lineRule="auto"/>
        <w:ind w:firstLine="720"/>
      </w:pPr>
    </w:p>
    <w:p w14:paraId="676DA915" w14:textId="77777777" w:rsidR="00B76247" w:rsidRDefault="00491FFA">
      <w:pPr>
        <w:spacing w:line="360" w:lineRule="auto"/>
        <w:ind w:firstLine="720"/>
      </w:pPr>
      <w:r>
        <w:t>Impairment loss on machine</w:t>
      </w:r>
    </w:p>
    <w:p w14:paraId="676DA916" w14:textId="77777777" w:rsidR="00B76247" w:rsidRDefault="00491FFA">
      <w:pPr>
        <w:spacing w:line="360" w:lineRule="auto"/>
        <w:ind w:firstLine="720"/>
      </w:pPr>
      <w:r>
        <w:t>If the Carrying cost exceeds the recoverable amount an impairment loss is record</w:t>
      </w:r>
      <w:r>
        <w:t>ed.</w:t>
      </w:r>
    </w:p>
    <w:p w14:paraId="676DA917" w14:textId="77777777" w:rsidR="00B76247" w:rsidRDefault="00491FFA">
      <w:pPr>
        <w:spacing w:line="360" w:lineRule="auto"/>
        <w:ind w:firstLine="720"/>
      </w:pPr>
      <w:r>
        <w:t xml:space="preserve">The carrying cost for the machine is the fair value less depreciation which amounts to $ 14,104 minus $ 2764.24 which is $ 11,339.76. Its recoverable amount is the higher of fair value less costs to sell and value in use amounting to $ 752. Thus an </w:t>
      </w:r>
      <w:r>
        <w:t>impairment loss of $ 10,587.76.</w:t>
      </w:r>
    </w:p>
    <w:p w14:paraId="676DA918" w14:textId="77777777" w:rsidR="00B76247" w:rsidRDefault="00B76247">
      <w:pPr>
        <w:spacing w:line="360" w:lineRule="auto"/>
        <w:ind w:firstLine="720"/>
      </w:pPr>
    </w:p>
    <w:tbl>
      <w:tblPr>
        <w:tblStyle w:val="TableGrid"/>
        <w:tblW w:w="8522" w:type="dxa"/>
        <w:tblLayout w:type="fixed"/>
        <w:tblLook w:val="04A0" w:firstRow="1" w:lastRow="0" w:firstColumn="1" w:lastColumn="0" w:noHBand="0" w:noVBand="1"/>
      </w:tblPr>
      <w:tblGrid>
        <w:gridCol w:w="5701"/>
        <w:gridCol w:w="1460"/>
        <w:gridCol w:w="1361"/>
      </w:tblGrid>
      <w:tr w:rsidR="00B76247" w14:paraId="676DA91C" w14:textId="77777777">
        <w:tc>
          <w:tcPr>
            <w:tcW w:w="5701" w:type="dxa"/>
          </w:tcPr>
          <w:p w14:paraId="676DA919" w14:textId="77777777" w:rsidR="00B76247" w:rsidRDefault="00B76247">
            <w:pPr>
              <w:tabs>
                <w:tab w:val="left" w:pos="720"/>
                <w:tab w:val="left" w:pos="1440"/>
                <w:tab w:val="left" w:pos="2160"/>
                <w:tab w:val="left" w:pos="2880"/>
                <w:tab w:val="left" w:pos="3600"/>
                <w:tab w:val="left" w:pos="6375"/>
              </w:tabs>
              <w:spacing w:line="360" w:lineRule="auto"/>
            </w:pPr>
          </w:p>
        </w:tc>
        <w:tc>
          <w:tcPr>
            <w:tcW w:w="1460" w:type="dxa"/>
          </w:tcPr>
          <w:p w14:paraId="676DA91A" w14:textId="77777777" w:rsidR="00B76247" w:rsidRDefault="00491FFA">
            <w:pPr>
              <w:tabs>
                <w:tab w:val="left" w:pos="720"/>
                <w:tab w:val="left" w:pos="1440"/>
                <w:tab w:val="left" w:pos="2160"/>
                <w:tab w:val="left" w:pos="2880"/>
                <w:tab w:val="left" w:pos="3600"/>
                <w:tab w:val="left" w:pos="6375"/>
              </w:tabs>
              <w:spacing w:line="360" w:lineRule="auto"/>
              <w:rPr>
                <w:lang w:val="en-US" w:eastAsia="zh-CN"/>
              </w:rPr>
            </w:pPr>
            <w:r>
              <w:rPr>
                <w:rFonts w:hint="eastAsia"/>
                <w:lang w:val="en-US" w:eastAsia="zh-CN"/>
              </w:rPr>
              <w:t>Debit</w:t>
            </w:r>
          </w:p>
        </w:tc>
        <w:tc>
          <w:tcPr>
            <w:tcW w:w="1361" w:type="dxa"/>
          </w:tcPr>
          <w:p w14:paraId="676DA91B" w14:textId="77777777" w:rsidR="00B76247" w:rsidRDefault="00491FFA">
            <w:pPr>
              <w:tabs>
                <w:tab w:val="left" w:pos="720"/>
                <w:tab w:val="left" w:pos="1440"/>
                <w:tab w:val="left" w:pos="2160"/>
                <w:tab w:val="left" w:pos="2880"/>
                <w:tab w:val="left" w:pos="3600"/>
                <w:tab w:val="left" w:pos="6375"/>
              </w:tabs>
              <w:spacing w:line="360" w:lineRule="auto"/>
              <w:rPr>
                <w:lang w:val="en-US" w:eastAsia="zh-CN"/>
              </w:rPr>
            </w:pPr>
            <w:r>
              <w:rPr>
                <w:rFonts w:hint="eastAsia"/>
                <w:lang w:val="en-US" w:eastAsia="zh-CN"/>
              </w:rPr>
              <w:t>Credit</w:t>
            </w:r>
          </w:p>
        </w:tc>
      </w:tr>
      <w:tr w:rsidR="00B76247" w14:paraId="676DA920" w14:textId="77777777">
        <w:tc>
          <w:tcPr>
            <w:tcW w:w="5701" w:type="dxa"/>
          </w:tcPr>
          <w:p w14:paraId="676DA91D" w14:textId="77777777" w:rsidR="00B76247" w:rsidRDefault="00491FFA">
            <w:pPr>
              <w:tabs>
                <w:tab w:val="left" w:pos="720"/>
                <w:tab w:val="left" w:pos="1440"/>
                <w:tab w:val="left" w:pos="2160"/>
                <w:tab w:val="left" w:pos="2880"/>
                <w:tab w:val="left" w:pos="3600"/>
                <w:tab w:val="left" w:pos="6375"/>
              </w:tabs>
              <w:spacing w:line="360" w:lineRule="auto"/>
              <w:rPr>
                <w:lang w:val="en-US" w:eastAsia="zh-CN"/>
              </w:rPr>
            </w:pPr>
            <w:r>
              <w:rPr>
                <w:rFonts w:hint="eastAsia"/>
                <w:lang w:val="en-US" w:eastAsia="zh-CN"/>
              </w:rPr>
              <w:t>Impairment Loss</w:t>
            </w:r>
          </w:p>
        </w:tc>
        <w:tc>
          <w:tcPr>
            <w:tcW w:w="1460" w:type="dxa"/>
          </w:tcPr>
          <w:p w14:paraId="676DA91E" w14:textId="77777777" w:rsidR="00B76247" w:rsidRDefault="00491FFA">
            <w:pPr>
              <w:tabs>
                <w:tab w:val="left" w:pos="720"/>
                <w:tab w:val="left" w:pos="1440"/>
                <w:tab w:val="left" w:pos="2160"/>
                <w:tab w:val="left" w:pos="2880"/>
                <w:tab w:val="left" w:pos="3600"/>
                <w:tab w:val="left" w:pos="6375"/>
              </w:tabs>
              <w:spacing w:line="360" w:lineRule="auto"/>
              <w:rPr>
                <w:lang w:val="en-US" w:eastAsia="zh-CN"/>
              </w:rPr>
            </w:pPr>
            <w:r>
              <w:rPr>
                <w:rFonts w:hint="eastAsia"/>
                <w:lang w:val="en-US" w:eastAsia="zh-CN"/>
              </w:rPr>
              <w:t>10,588</w:t>
            </w:r>
          </w:p>
        </w:tc>
        <w:tc>
          <w:tcPr>
            <w:tcW w:w="1361" w:type="dxa"/>
          </w:tcPr>
          <w:p w14:paraId="676DA91F" w14:textId="77777777" w:rsidR="00B76247" w:rsidRDefault="00B76247">
            <w:pPr>
              <w:tabs>
                <w:tab w:val="left" w:pos="720"/>
                <w:tab w:val="left" w:pos="1440"/>
                <w:tab w:val="left" w:pos="2160"/>
                <w:tab w:val="left" w:pos="2880"/>
                <w:tab w:val="left" w:pos="3600"/>
                <w:tab w:val="left" w:pos="6375"/>
              </w:tabs>
              <w:spacing w:line="360" w:lineRule="auto"/>
            </w:pPr>
          </w:p>
        </w:tc>
      </w:tr>
      <w:tr w:rsidR="00B76247" w14:paraId="676DA924" w14:textId="77777777">
        <w:tc>
          <w:tcPr>
            <w:tcW w:w="5701" w:type="dxa"/>
          </w:tcPr>
          <w:p w14:paraId="676DA921" w14:textId="77777777" w:rsidR="00B76247" w:rsidRDefault="00491FFA">
            <w:pPr>
              <w:tabs>
                <w:tab w:val="left" w:pos="720"/>
                <w:tab w:val="left" w:pos="1440"/>
                <w:tab w:val="left" w:pos="2160"/>
                <w:tab w:val="left" w:pos="2880"/>
                <w:tab w:val="left" w:pos="3600"/>
                <w:tab w:val="left" w:pos="6375"/>
              </w:tabs>
              <w:spacing w:line="360" w:lineRule="auto"/>
              <w:rPr>
                <w:lang w:val="en-US" w:eastAsia="zh-CN"/>
              </w:rPr>
            </w:pPr>
            <w:r>
              <w:rPr>
                <w:rFonts w:hint="eastAsia"/>
                <w:lang w:val="en-US" w:eastAsia="zh-CN"/>
              </w:rPr>
              <w:t xml:space="preserve">      Accumulated impairment loss</w:t>
            </w:r>
          </w:p>
        </w:tc>
        <w:tc>
          <w:tcPr>
            <w:tcW w:w="1460" w:type="dxa"/>
          </w:tcPr>
          <w:p w14:paraId="676DA922" w14:textId="77777777" w:rsidR="00B76247" w:rsidRDefault="00B76247">
            <w:pPr>
              <w:tabs>
                <w:tab w:val="left" w:pos="720"/>
                <w:tab w:val="left" w:pos="1440"/>
                <w:tab w:val="left" w:pos="2160"/>
                <w:tab w:val="left" w:pos="2880"/>
                <w:tab w:val="left" w:pos="3600"/>
                <w:tab w:val="left" w:pos="6375"/>
              </w:tabs>
              <w:spacing w:line="360" w:lineRule="auto"/>
            </w:pPr>
          </w:p>
        </w:tc>
        <w:tc>
          <w:tcPr>
            <w:tcW w:w="1361" w:type="dxa"/>
          </w:tcPr>
          <w:p w14:paraId="676DA923" w14:textId="77777777" w:rsidR="00B76247" w:rsidRDefault="00491FFA">
            <w:pPr>
              <w:tabs>
                <w:tab w:val="left" w:pos="720"/>
                <w:tab w:val="left" w:pos="1440"/>
                <w:tab w:val="left" w:pos="2160"/>
                <w:tab w:val="left" w:pos="2880"/>
                <w:tab w:val="left" w:pos="3600"/>
                <w:tab w:val="left" w:pos="6375"/>
              </w:tabs>
              <w:spacing w:line="360" w:lineRule="auto"/>
              <w:rPr>
                <w:lang w:val="en-US" w:eastAsia="zh-CN"/>
              </w:rPr>
            </w:pPr>
            <w:r>
              <w:rPr>
                <w:rFonts w:hint="eastAsia"/>
                <w:lang w:val="en-US" w:eastAsia="zh-CN"/>
              </w:rPr>
              <w:t>10,588</w:t>
            </w:r>
          </w:p>
        </w:tc>
      </w:tr>
    </w:tbl>
    <w:p w14:paraId="676DA925" w14:textId="77777777" w:rsidR="00B76247" w:rsidRDefault="00B76247">
      <w:pPr>
        <w:tabs>
          <w:tab w:val="left" w:pos="720"/>
          <w:tab w:val="left" w:pos="1440"/>
          <w:tab w:val="left" w:pos="2160"/>
          <w:tab w:val="left" w:pos="2880"/>
          <w:tab w:val="left" w:pos="3600"/>
          <w:tab w:val="left" w:pos="6375"/>
        </w:tabs>
        <w:spacing w:line="360" w:lineRule="auto"/>
        <w:ind w:firstLine="720"/>
      </w:pPr>
    </w:p>
    <w:p w14:paraId="676DA926" w14:textId="77777777" w:rsidR="00B76247" w:rsidRDefault="00B76247">
      <w:pPr>
        <w:spacing w:line="480" w:lineRule="auto"/>
        <w:ind w:firstLine="720"/>
      </w:pPr>
    </w:p>
    <w:p w14:paraId="676DA927" w14:textId="77777777" w:rsidR="00B76247" w:rsidRDefault="00491FFA">
      <w:pPr>
        <w:pStyle w:val="Heading1"/>
        <w:rPr>
          <w:rFonts w:ascii="Times New Roman" w:hAnsi="Times New Roman" w:cs="Times New Roman"/>
        </w:rPr>
      </w:pPr>
      <w:bookmarkStart w:id="9" w:name="_Toc25023"/>
      <w:r>
        <w:rPr>
          <w:rFonts w:ascii="Times New Roman" w:hAnsi="Times New Roman" w:cs="Times New Roman"/>
          <w:lang w:val="en-US"/>
        </w:rPr>
        <w:t xml:space="preserve">Question 6. </w:t>
      </w:r>
      <w:r>
        <w:rPr>
          <w:rFonts w:ascii="Times New Roman" w:hAnsi="Times New Roman" w:cs="Times New Roman"/>
        </w:rPr>
        <w:t>Preparation of general- purpose Financial Reports</w:t>
      </w:r>
      <w:bookmarkEnd w:id="9"/>
    </w:p>
    <w:p w14:paraId="676DA928" w14:textId="77777777" w:rsidR="00B76247" w:rsidRDefault="00491FFA">
      <w:pPr>
        <w:spacing w:line="360" w:lineRule="auto"/>
        <w:ind w:firstLine="1134"/>
      </w:pPr>
      <w:r>
        <w:t>The general-purpose financial statement includes accounting reports such as the income statement, cash flow statement, balance sheet and retained earnings. Through the accounting period the general-purpose financial statement aid both creditors and investo</w:t>
      </w:r>
      <w:r>
        <w:t xml:space="preserve">rs in the decision making process </w:t>
      </w:r>
      <w:r>
        <w:rPr>
          <w:rFonts w:hint="eastAsia"/>
          <w:lang w:val="en-US" w:eastAsia="zh-CN"/>
        </w:rPr>
        <w:t>(Elliott, 2017).</w:t>
      </w:r>
      <w:r>
        <w:t>Although the business transforms into a service industry, it will be guided by the framework as it is a profit making entity, generating its income and incurring its expenses. The framework sets out the con</w:t>
      </w:r>
      <w:r>
        <w:t xml:space="preserve">cepts underlining the preparation and ultimately the presentation of the financial statement for the external users. It is evident that there is a going concern in the Gym service business as it provides a maximum membership </w:t>
      </w:r>
      <w:r>
        <w:lastRenderedPageBreak/>
        <w:t>of twenty-four months. The memb</w:t>
      </w:r>
      <w:r>
        <w:t xml:space="preserve">ership fee represents the income generating factor in the business enterprise; income forms an element in the framework thus the need for the general purpose financial statements. It is also noted some cost such as administrative costs is catered for from </w:t>
      </w:r>
      <w:r>
        <w:t>the income generates from joining fees. The administrative cost as an expense represents another vital element of the conceptual framework.</w:t>
      </w:r>
    </w:p>
    <w:p w14:paraId="676DA929" w14:textId="77777777" w:rsidR="00B76247" w:rsidRDefault="00B76247">
      <w:pPr>
        <w:rPr>
          <w:lang w:eastAsia="zh-CN"/>
        </w:rPr>
      </w:pPr>
    </w:p>
    <w:p w14:paraId="676DA92A" w14:textId="77777777" w:rsidR="00B76247" w:rsidRDefault="00491FFA">
      <w:pPr>
        <w:pStyle w:val="Heading1"/>
        <w:rPr>
          <w:rFonts w:ascii="Times New Roman" w:hAnsi="Times New Roman" w:cs="Times New Roman"/>
        </w:rPr>
      </w:pPr>
      <w:bookmarkStart w:id="10" w:name="_Toc2460"/>
      <w:r>
        <w:rPr>
          <w:rFonts w:ascii="Times New Roman" w:hAnsi="Times New Roman" w:cs="Times New Roman"/>
          <w:lang w:val="en-US"/>
        </w:rPr>
        <w:t>Question 7.</w:t>
      </w:r>
      <w:r>
        <w:rPr>
          <w:rFonts w:ascii="Times New Roman" w:hAnsi="Times New Roman" w:cs="Times New Roman"/>
        </w:rPr>
        <w:t>Revenue Recognition for the Fee</w:t>
      </w:r>
      <w:bookmarkEnd w:id="10"/>
      <w:r>
        <w:rPr>
          <w:rFonts w:ascii="Times New Roman" w:hAnsi="Times New Roman" w:cs="Times New Roman"/>
        </w:rPr>
        <w:t xml:space="preserve"> </w:t>
      </w:r>
    </w:p>
    <w:p w14:paraId="676DA92B" w14:textId="77777777" w:rsidR="00B76247" w:rsidRDefault="00491FFA">
      <w:pPr>
        <w:spacing w:line="360" w:lineRule="auto"/>
        <w:ind w:firstLine="720"/>
      </w:pPr>
      <w:r>
        <w:t>The Gym life offers annual membership on its terms and conditions. Ther</w:t>
      </w:r>
      <w:r>
        <w:t>e are two types of fees payable to the gym, a once-off non-refundable joining fee, and a monthly membership fee. Under Revenue from contracts with customers, there is a five-step process for the recognition of revenue. The steps must identify the contracts</w:t>
      </w:r>
      <w:r>
        <w:t xml:space="preserve"> with a customer; identify the separate performance obligation in the contract, determination of the transaction price. Once determined it’s allocated to the separate perforce obligation. Lastly, the revenue is recognized once the entity satisfies each of </w:t>
      </w:r>
      <w:r>
        <w:t xml:space="preserve">the performance obligations </w:t>
      </w:r>
      <w:r>
        <w:rPr>
          <w:rFonts w:hint="eastAsia"/>
          <w:lang w:val="en-US" w:eastAsia="zh-CN"/>
        </w:rPr>
        <w:t>(Lamoreaux, 2012).</w:t>
      </w:r>
    </w:p>
    <w:p w14:paraId="676DA92C" w14:textId="77777777" w:rsidR="00B76247" w:rsidRDefault="00491FFA">
      <w:pPr>
        <w:spacing w:line="360" w:lineRule="auto"/>
        <w:ind w:firstLine="720"/>
      </w:pPr>
      <w:r>
        <w:t xml:space="preserve">For performance obligation to be met over time, some certain criteria must be met. The customer must receive the benefits, there exists a creation of an asset and there is no creation or enhancement of an asset with an alternative use to the entity and it </w:t>
      </w:r>
      <w:r>
        <w:t xml:space="preserve">enjoys an enforceable right to payment for the completion of performance. Considering the two sets of income- the joining fee and monthly subscription there is a distinct performance obligation between the two sets of income. Each of the set of income has </w:t>
      </w:r>
      <w:r>
        <w:t xml:space="preserve">its discrete benefit to the customer as well as the creation of its asset. They both also have different </w:t>
      </w:r>
      <w:r>
        <w:rPr>
          <w:rFonts w:hint="eastAsia"/>
          <w:lang w:eastAsia="zh-CN"/>
        </w:rPr>
        <w:t>enforce ability</w:t>
      </w:r>
      <w:r>
        <w:t xml:space="preserve"> right as the joining fee is paid once while the monthly fee payment is enforceable for a monthly period. </w:t>
      </w:r>
    </w:p>
    <w:p w14:paraId="676DA92D" w14:textId="77777777" w:rsidR="00B76247" w:rsidRDefault="00491FFA">
      <w:pPr>
        <w:spacing w:line="360" w:lineRule="auto"/>
        <w:ind w:firstLine="720"/>
      </w:pPr>
      <w:r>
        <w:t xml:space="preserve">   </w:t>
      </w:r>
      <w:r>
        <w:tab/>
        <w:t>General ledger entry of r</w:t>
      </w:r>
      <w:r>
        <w:t>evenue as at 30</w:t>
      </w:r>
      <w:r>
        <w:rPr>
          <w:vertAlign w:val="superscript"/>
        </w:rPr>
        <w:t>th</w:t>
      </w:r>
      <w:r>
        <w:t xml:space="preserve"> June 2017</w:t>
      </w:r>
    </w:p>
    <w:p w14:paraId="676DA92E" w14:textId="77777777" w:rsidR="00B76247" w:rsidRDefault="00491FFA">
      <w:pPr>
        <w:tabs>
          <w:tab w:val="left" w:pos="3945"/>
          <w:tab w:val="left" w:pos="5985"/>
        </w:tabs>
        <w:spacing w:line="360" w:lineRule="auto"/>
        <w:ind w:firstLine="720"/>
      </w:pPr>
      <w:r>
        <w:t xml:space="preserve">   </w:t>
      </w:r>
    </w:p>
    <w:tbl>
      <w:tblPr>
        <w:tblStyle w:val="TableGrid"/>
        <w:tblW w:w="8522" w:type="dxa"/>
        <w:tblLayout w:type="fixed"/>
        <w:tblLook w:val="04A0" w:firstRow="1" w:lastRow="0" w:firstColumn="1" w:lastColumn="0" w:noHBand="0" w:noVBand="1"/>
      </w:tblPr>
      <w:tblGrid>
        <w:gridCol w:w="5841"/>
        <w:gridCol w:w="1290"/>
        <w:gridCol w:w="1391"/>
      </w:tblGrid>
      <w:tr w:rsidR="00B76247" w14:paraId="676DA932" w14:textId="77777777">
        <w:tc>
          <w:tcPr>
            <w:tcW w:w="5841" w:type="dxa"/>
          </w:tcPr>
          <w:p w14:paraId="676DA92F" w14:textId="77777777" w:rsidR="00B76247" w:rsidRDefault="00B76247">
            <w:pPr>
              <w:widowControl w:val="0"/>
              <w:jc w:val="both"/>
            </w:pPr>
          </w:p>
        </w:tc>
        <w:tc>
          <w:tcPr>
            <w:tcW w:w="1290" w:type="dxa"/>
          </w:tcPr>
          <w:p w14:paraId="676DA930" w14:textId="77777777" w:rsidR="00B76247" w:rsidRDefault="00491FFA">
            <w:pPr>
              <w:widowControl w:val="0"/>
              <w:jc w:val="both"/>
              <w:rPr>
                <w:lang w:val="en-US" w:eastAsia="zh-CN"/>
              </w:rPr>
            </w:pPr>
            <w:r>
              <w:rPr>
                <w:lang w:val="en-US" w:eastAsia="zh-CN"/>
              </w:rPr>
              <w:t>Debit</w:t>
            </w:r>
          </w:p>
        </w:tc>
        <w:tc>
          <w:tcPr>
            <w:tcW w:w="1391" w:type="dxa"/>
          </w:tcPr>
          <w:p w14:paraId="676DA931" w14:textId="77777777" w:rsidR="00B76247" w:rsidRDefault="00491FFA">
            <w:pPr>
              <w:widowControl w:val="0"/>
              <w:jc w:val="both"/>
              <w:rPr>
                <w:lang w:val="en-US" w:eastAsia="zh-CN"/>
              </w:rPr>
            </w:pPr>
            <w:r>
              <w:rPr>
                <w:lang w:val="en-US" w:eastAsia="zh-CN"/>
              </w:rPr>
              <w:t>Credit</w:t>
            </w:r>
          </w:p>
        </w:tc>
      </w:tr>
      <w:tr w:rsidR="00B76247" w14:paraId="676DA936" w14:textId="77777777">
        <w:tc>
          <w:tcPr>
            <w:tcW w:w="5841" w:type="dxa"/>
          </w:tcPr>
          <w:p w14:paraId="676DA933" w14:textId="77777777" w:rsidR="00B76247" w:rsidRDefault="00491FFA">
            <w:pPr>
              <w:widowControl w:val="0"/>
              <w:jc w:val="both"/>
              <w:rPr>
                <w:lang w:val="en-US" w:eastAsia="zh-CN"/>
              </w:rPr>
            </w:pPr>
            <w:r>
              <w:rPr>
                <w:lang w:val="en-US" w:eastAsia="zh-CN"/>
              </w:rPr>
              <w:t>Cash(40*600+40*80=27200)</w:t>
            </w:r>
          </w:p>
        </w:tc>
        <w:tc>
          <w:tcPr>
            <w:tcW w:w="1290" w:type="dxa"/>
          </w:tcPr>
          <w:p w14:paraId="676DA934" w14:textId="77777777" w:rsidR="00B76247" w:rsidRDefault="00491FFA">
            <w:pPr>
              <w:widowControl w:val="0"/>
              <w:jc w:val="both"/>
              <w:rPr>
                <w:lang w:val="en-US" w:eastAsia="zh-CN"/>
              </w:rPr>
            </w:pPr>
            <w:r>
              <w:rPr>
                <w:lang w:val="en-US" w:eastAsia="zh-CN"/>
              </w:rPr>
              <w:t>27,200</w:t>
            </w:r>
          </w:p>
        </w:tc>
        <w:tc>
          <w:tcPr>
            <w:tcW w:w="1391" w:type="dxa"/>
          </w:tcPr>
          <w:p w14:paraId="676DA935" w14:textId="77777777" w:rsidR="00B76247" w:rsidRDefault="00B76247">
            <w:pPr>
              <w:widowControl w:val="0"/>
              <w:jc w:val="both"/>
            </w:pPr>
          </w:p>
        </w:tc>
      </w:tr>
      <w:tr w:rsidR="00B76247" w14:paraId="676DA93A" w14:textId="77777777">
        <w:tc>
          <w:tcPr>
            <w:tcW w:w="5841" w:type="dxa"/>
          </w:tcPr>
          <w:p w14:paraId="676DA937" w14:textId="77777777" w:rsidR="00B76247" w:rsidRDefault="00491FFA">
            <w:pPr>
              <w:widowControl w:val="0"/>
              <w:jc w:val="both"/>
              <w:rPr>
                <w:lang w:val="en-US" w:eastAsia="zh-CN"/>
              </w:rPr>
            </w:pPr>
            <w:r>
              <w:rPr>
                <w:lang w:val="en-US" w:eastAsia="zh-CN"/>
              </w:rPr>
              <w:t xml:space="preserve">    Sales</w:t>
            </w:r>
          </w:p>
        </w:tc>
        <w:tc>
          <w:tcPr>
            <w:tcW w:w="1290" w:type="dxa"/>
          </w:tcPr>
          <w:p w14:paraId="676DA938" w14:textId="77777777" w:rsidR="00B76247" w:rsidRDefault="00B76247">
            <w:pPr>
              <w:widowControl w:val="0"/>
              <w:jc w:val="both"/>
            </w:pPr>
          </w:p>
        </w:tc>
        <w:tc>
          <w:tcPr>
            <w:tcW w:w="1391" w:type="dxa"/>
          </w:tcPr>
          <w:p w14:paraId="676DA939" w14:textId="77777777" w:rsidR="00B76247" w:rsidRDefault="00491FFA">
            <w:pPr>
              <w:widowControl w:val="0"/>
              <w:jc w:val="both"/>
              <w:rPr>
                <w:lang w:val="en-US" w:eastAsia="zh-CN"/>
              </w:rPr>
            </w:pPr>
            <w:r>
              <w:rPr>
                <w:lang w:val="en-US" w:eastAsia="zh-CN"/>
              </w:rPr>
              <w:t>27,200</w:t>
            </w:r>
          </w:p>
        </w:tc>
      </w:tr>
    </w:tbl>
    <w:p w14:paraId="676DA93B" w14:textId="77777777" w:rsidR="00B76247" w:rsidRDefault="00B76247">
      <w:pPr>
        <w:rPr>
          <w:lang w:val="en-AU" w:eastAsia="zh-CN"/>
        </w:rPr>
      </w:pPr>
    </w:p>
    <w:p w14:paraId="676DA93C" w14:textId="77777777" w:rsidR="00B76247" w:rsidRDefault="00491FFA">
      <w:pPr>
        <w:pStyle w:val="Heading1"/>
        <w:rPr>
          <w:rFonts w:asciiTheme="majorBidi" w:hAnsiTheme="majorBidi"/>
        </w:rPr>
      </w:pPr>
      <w:bookmarkStart w:id="11" w:name="_Toc3786"/>
      <w:r>
        <w:rPr>
          <w:rFonts w:asciiTheme="majorBidi" w:hAnsiTheme="majorBidi"/>
        </w:rPr>
        <w:t>Reference list:</w:t>
      </w:r>
      <w:bookmarkEnd w:id="11"/>
    </w:p>
    <w:p w14:paraId="676DA93D" w14:textId="77777777" w:rsidR="00B76247" w:rsidRDefault="00B76247">
      <w:pPr>
        <w:spacing w:line="360" w:lineRule="auto"/>
        <w:rPr>
          <w:lang w:val="en-US" w:eastAsia="zh-CN"/>
        </w:rPr>
      </w:pPr>
    </w:p>
    <w:p w14:paraId="676DA93E" w14:textId="77777777" w:rsidR="00B76247" w:rsidRDefault="00491FFA">
      <w:pPr>
        <w:spacing w:line="360" w:lineRule="auto"/>
        <w:rPr>
          <w:lang w:val="en-US" w:eastAsia="zh-CN"/>
        </w:rPr>
      </w:pPr>
      <w:r>
        <w:rPr>
          <w:rFonts w:hint="eastAsia"/>
          <w:lang w:val="en-US" w:eastAsia="zh-CN"/>
        </w:rPr>
        <w:t xml:space="preserve">Australian Accounting Standards Board, 2009, </w:t>
      </w:r>
      <w:r>
        <w:rPr>
          <w:rFonts w:hint="eastAsia"/>
          <w:lang w:val="en-US" w:eastAsia="zh-CN"/>
        </w:rPr>
        <w:t>“</w:t>
      </w:r>
      <w:r>
        <w:rPr>
          <w:rFonts w:hint="eastAsia"/>
          <w:lang w:val="en-US" w:eastAsia="zh-CN"/>
        </w:rPr>
        <w:t>Depreciation</w:t>
      </w:r>
      <w:r>
        <w:rPr>
          <w:rFonts w:hint="eastAsia"/>
          <w:lang w:val="en-US" w:eastAsia="zh-CN"/>
        </w:rPr>
        <w:t>”</w:t>
      </w:r>
      <w:r>
        <w:rPr>
          <w:rFonts w:hint="eastAsia"/>
          <w:lang w:val="en-US" w:eastAsia="zh-CN"/>
        </w:rPr>
        <w:t xml:space="preserve">, Australian Government, viewed 2 January 2018, </w:t>
      </w:r>
      <w:r>
        <w:rPr>
          <w:rFonts w:hint="eastAsia"/>
          <w:lang w:val="en-US" w:eastAsia="zh-CN"/>
        </w:rPr>
        <w:t>&lt;http://www.aasb.gov.au/admin/file/content102/c3/AASB1021_8-97.pdf&gt;.</w:t>
      </w:r>
    </w:p>
    <w:p w14:paraId="676DA93F" w14:textId="77777777" w:rsidR="00B76247" w:rsidRDefault="00491FFA">
      <w:pPr>
        <w:spacing w:line="360" w:lineRule="auto"/>
        <w:rPr>
          <w:lang w:val="en-US" w:eastAsia="zh-CN"/>
        </w:rPr>
      </w:pPr>
      <w:r>
        <w:rPr>
          <w:rFonts w:hint="eastAsia"/>
          <w:lang w:val="en-US" w:eastAsia="zh-CN"/>
        </w:rPr>
        <w:t xml:space="preserve">Australian Accounting Standards Board, 1997, </w:t>
      </w:r>
      <w:r>
        <w:rPr>
          <w:rFonts w:hint="eastAsia"/>
          <w:lang w:val="en-US" w:eastAsia="zh-CN"/>
        </w:rPr>
        <w:t>“</w:t>
      </w:r>
      <w:r>
        <w:rPr>
          <w:rFonts w:hint="eastAsia"/>
          <w:lang w:val="en-US" w:eastAsia="zh-CN"/>
        </w:rPr>
        <w:t>Property, Plant and Equipment</w:t>
      </w:r>
      <w:r>
        <w:rPr>
          <w:rFonts w:hint="eastAsia"/>
          <w:lang w:val="en-US" w:eastAsia="zh-CN"/>
        </w:rPr>
        <w:t>”</w:t>
      </w:r>
      <w:r>
        <w:rPr>
          <w:rFonts w:hint="eastAsia"/>
          <w:lang w:val="en-US" w:eastAsia="zh-CN"/>
        </w:rPr>
        <w:t>, Australian Government, viewed 2 January 2018</w:t>
      </w:r>
      <w:r>
        <w:rPr>
          <w:lang w:val="en-US" w:eastAsia="zh-CN"/>
        </w:rPr>
        <w:t>.</w:t>
      </w:r>
      <w:r>
        <w:rPr>
          <w:rFonts w:hint="eastAsia"/>
          <w:lang w:val="en-US" w:eastAsia="zh-CN"/>
        </w:rPr>
        <w:t xml:space="preserve"> &lt;http://www.aasb.gov.au/admin/file/content105/c9/AASB116_07-04_</w:t>
      </w:r>
      <w:r>
        <w:rPr>
          <w:rFonts w:hint="eastAsia"/>
          <w:lang w:val="en-US" w:eastAsia="zh-CN"/>
        </w:rPr>
        <w:t>COMPjun09_07-09.pdf&gt;.</w:t>
      </w:r>
    </w:p>
    <w:p w14:paraId="676DA940" w14:textId="77777777" w:rsidR="00B76247" w:rsidRDefault="00491FFA">
      <w:pPr>
        <w:spacing w:line="360" w:lineRule="auto"/>
        <w:rPr>
          <w:lang w:val="en-US" w:eastAsia="zh-CN"/>
        </w:rPr>
      </w:pPr>
      <w:r>
        <w:rPr>
          <w:lang w:val="en-US" w:eastAsia="zh-CN"/>
        </w:rPr>
        <w:lastRenderedPageBreak/>
        <w:t xml:space="preserve">Elliott, B, &amp; Elliott, J 2008, Financial Accounting And Reporting, </w:t>
      </w:r>
      <w:proofErr w:type="spellStart"/>
      <w:r>
        <w:rPr>
          <w:lang w:val="en-US" w:eastAsia="zh-CN"/>
        </w:rPr>
        <w:t>n.p.</w:t>
      </w:r>
      <w:proofErr w:type="spellEnd"/>
      <w:r>
        <w:rPr>
          <w:lang w:val="en-US" w:eastAsia="zh-CN"/>
        </w:rPr>
        <w:t>: Harlow: Financial Times Prentice Hall, 2008. DEAKIN UNIV LIBRARY's Catalog, EBSCOhost, viewed 14 January 2018.</w:t>
      </w:r>
    </w:p>
    <w:p w14:paraId="676DA941" w14:textId="77777777" w:rsidR="00B76247" w:rsidRDefault="00491FFA">
      <w:pPr>
        <w:spacing w:line="360" w:lineRule="auto"/>
        <w:rPr>
          <w:lang w:val="en-US" w:eastAsia="zh-CN"/>
        </w:rPr>
      </w:pPr>
      <w:r>
        <w:rPr>
          <w:lang w:val="en-US" w:eastAsia="zh-CN"/>
        </w:rPr>
        <w:t xml:space="preserve">Herrmann, D., </w:t>
      </w:r>
      <w:proofErr w:type="spellStart"/>
      <w:r>
        <w:rPr>
          <w:lang w:val="en-US" w:eastAsia="zh-CN"/>
        </w:rPr>
        <w:t>Saudagaran</w:t>
      </w:r>
      <w:proofErr w:type="spellEnd"/>
      <w:r>
        <w:rPr>
          <w:lang w:val="en-US" w:eastAsia="zh-CN"/>
        </w:rPr>
        <w:t>, S.M. and Thomas, W.B. "T</w:t>
      </w:r>
      <w:r>
        <w:rPr>
          <w:lang w:val="en-US" w:eastAsia="zh-CN"/>
        </w:rPr>
        <w:t>he quality of fair value measures for property, plant, and equipment." In Accounting Forum (Vol. 30, No. 1) Elsevier, 2006</w:t>
      </w:r>
      <w:r>
        <w:rPr>
          <w:rFonts w:hint="eastAsia"/>
          <w:lang w:val="en-US" w:eastAsia="zh-CN"/>
        </w:rPr>
        <w:t>,</w:t>
      </w:r>
      <w:r>
        <w:rPr>
          <w:lang w:val="en-US" w:eastAsia="zh-CN"/>
        </w:rPr>
        <w:t xml:space="preserve"> pp. 43-59</w:t>
      </w:r>
      <w:r>
        <w:rPr>
          <w:rFonts w:hint="eastAsia"/>
          <w:lang w:val="en-US" w:eastAsia="zh-CN"/>
        </w:rPr>
        <w:t>, viewed 15 January 2018.</w:t>
      </w:r>
    </w:p>
    <w:p w14:paraId="676DA942" w14:textId="77777777" w:rsidR="00B76247" w:rsidRDefault="00491FFA">
      <w:pPr>
        <w:spacing w:line="360" w:lineRule="auto"/>
        <w:rPr>
          <w:rFonts w:asciiTheme="minorHAnsi" w:hAnsiTheme="minorHAnsi"/>
          <w:lang w:val="en-AU"/>
        </w:rPr>
      </w:pPr>
      <w:r>
        <w:rPr>
          <w:lang w:val="en-US" w:eastAsia="zh-CN"/>
        </w:rPr>
        <w:t>Lamoreaux, M.G. "A new system for recognizing revenue." Journal of accountancy, 213(1), 2012</w:t>
      </w:r>
      <w:r>
        <w:rPr>
          <w:rFonts w:hint="eastAsia"/>
          <w:lang w:val="en-US" w:eastAsia="zh-CN"/>
        </w:rPr>
        <w:t>,</w:t>
      </w:r>
      <w:r>
        <w:rPr>
          <w:lang w:val="en-US" w:eastAsia="zh-CN"/>
        </w:rPr>
        <w:t xml:space="preserve"> </w:t>
      </w:r>
      <w:r>
        <w:rPr>
          <w:rFonts w:hint="eastAsia"/>
          <w:lang w:val="en-US" w:eastAsia="zh-CN"/>
        </w:rPr>
        <w:t>pp.</w:t>
      </w:r>
      <w:r>
        <w:rPr>
          <w:lang w:val="en-US" w:eastAsia="zh-CN"/>
        </w:rPr>
        <w:t>30</w:t>
      </w:r>
      <w:r>
        <w:rPr>
          <w:rFonts w:hint="eastAsia"/>
          <w:lang w:val="en-US" w:eastAsia="zh-CN"/>
        </w:rPr>
        <w:t>-35, viewed 16 January 2018.</w:t>
      </w:r>
    </w:p>
    <w:p w14:paraId="676DA943" w14:textId="77777777" w:rsidR="00B76247" w:rsidRDefault="00491FFA">
      <w:pPr>
        <w:spacing w:line="360" w:lineRule="auto"/>
        <w:rPr>
          <w:lang w:val="en-US" w:eastAsia="zh-CN"/>
        </w:rPr>
      </w:pPr>
      <w:r>
        <w:t>Schroeder, R., Clark, M. and Cathey, J. 2009. </w:t>
      </w:r>
      <w:r>
        <w:rPr>
          <w:rStyle w:val="Emphasis"/>
        </w:rPr>
        <w:t>Financial Accounting Theory and Analysis:</w:t>
      </w:r>
      <w:r>
        <w:rPr>
          <w:rStyle w:val="Emphasis"/>
          <w:rFonts w:hint="eastAsia"/>
          <w:lang w:val="en-US" w:eastAsia="zh-CN"/>
        </w:rPr>
        <w:t xml:space="preserve"> </w:t>
      </w:r>
      <w:r>
        <w:rPr>
          <w:rStyle w:val="Emphasis"/>
        </w:rPr>
        <w:t>Text and Cases</w:t>
      </w:r>
      <w:r>
        <w:t>. Hoboken, NJ: John Wiley &amp; Sons, Inc</w:t>
      </w:r>
      <w:r>
        <w:rPr>
          <w:rFonts w:hint="eastAsia"/>
          <w:lang w:val="en-US" w:eastAsia="zh-CN"/>
        </w:rPr>
        <w:t>, Viewed 11 January 2018.</w:t>
      </w:r>
    </w:p>
    <w:p w14:paraId="676DA944" w14:textId="77777777" w:rsidR="00B76247" w:rsidRDefault="00491FFA">
      <w:pPr>
        <w:spacing w:line="360" w:lineRule="auto"/>
      </w:pPr>
      <w:r>
        <w:t xml:space="preserve">Weygandt, J., </w:t>
      </w:r>
      <w:proofErr w:type="spellStart"/>
      <w:r>
        <w:t>Kieso</w:t>
      </w:r>
      <w:proofErr w:type="spellEnd"/>
      <w:r>
        <w:t>, D. and Kimmel, P. 2010. </w:t>
      </w:r>
      <w:r>
        <w:rPr>
          <w:rStyle w:val="Emphasis"/>
        </w:rPr>
        <w:t>Financial accounting</w:t>
      </w:r>
      <w:r>
        <w:t>. Hoboken, NJ: Wiley</w:t>
      </w:r>
      <w:r>
        <w:rPr>
          <w:rFonts w:hint="eastAsia"/>
          <w:lang w:val="en-US" w:eastAsia="zh-CN"/>
        </w:rPr>
        <w:t>, viewed 1 January 2018.</w:t>
      </w:r>
    </w:p>
    <w:p w14:paraId="676DA945" w14:textId="77777777" w:rsidR="00B76247" w:rsidRDefault="00B76247">
      <w:pPr>
        <w:ind w:left="720" w:hanging="720"/>
        <w:rPr>
          <w:lang w:val="en-US" w:eastAsia="zh-CN"/>
        </w:rPr>
      </w:pPr>
    </w:p>
    <w:p w14:paraId="676DA946" w14:textId="77777777" w:rsidR="00B76247" w:rsidRDefault="00B76247">
      <w:pPr>
        <w:spacing w:line="360" w:lineRule="auto"/>
        <w:rPr>
          <w:rFonts w:asciiTheme="minorHAnsi" w:hAnsiTheme="minorHAnsi"/>
          <w:lang w:val="en-AU"/>
        </w:rPr>
      </w:pPr>
    </w:p>
    <w:sectPr w:rsidR="00B76247" w:rsidSect="003F19FD">
      <w:footerReference w:type="default" r:id="rId8"/>
      <w:pgSz w:w="11906" w:h="16838"/>
      <w:pgMar w:top="720" w:right="720" w:bottom="720" w:left="720" w:header="708" w:footer="24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CC6F8" w14:textId="77777777" w:rsidR="00491FFA" w:rsidRDefault="00491FFA">
      <w:r>
        <w:separator/>
      </w:r>
    </w:p>
  </w:endnote>
  <w:endnote w:type="continuationSeparator" w:id="0">
    <w:p w14:paraId="389C91F4" w14:textId="77777777" w:rsidR="00491FFA" w:rsidRDefault="00491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DA94B" w14:textId="77777777" w:rsidR="00B76247" w:rsidRDefault="00B76247">
    <w:pPr>
      <w:pStyle w:val="Footer"/>
    </w:pPr>
  </w:p>
  <w:p w14:paraId="676DA94C" w14:textId="77777777" w:rsidR="00B76247" w:rsidRDefault="00B76247">
    <w:pPr>
      <w:pStyle w:val="Footer"/>
    </w:pPr>
  </w:p>
  <w:sdt>
    <w:sdtPr>
      <w:id w:val="1961767374"/>
    </w:sdtPr>
    <w:sdtEndPr/>
    <w:sdtContent>
      <w:p w14:paraId="676DA94D" w14:textId="77777777" w:rsidR="00B76247" w:rsidRDefault="00491FFA">
        <w:pPr>
          <w:pStyle w:val="Footer"/>
          <w:jc w:val="center"/>
        </w:pPr>
        <w:r>
          <w:fldChar w:fldCharType="begin"/>
        </w:r>
        <w:r>
          <w:instrText xml:space="preserve"> PAGE   \* MERGEFORMAT </w:instrText>
        </w:r>
        <w:r>
          <w:fldChar w:fldCharType="separate"/>
        </w:r>
        <w:r>
          <w:t>9</w:t>
        </w:r>
        <w:r>
          <w:fldChar w:fldCharType="end"/>
        </w:r>
      </w:p>
    </w:sdtContent>
  </w:sdt>
  <w:p w14:paraId="676DA94E" w14:textId="77777777" w:rsidR="00B76247" w:rsidRDefault="00B76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C0BA9" w14:textId="77777777" w:rsidR="00491FFA" w:rsidRDefault="00491FFA">
      <w:r>
        <w:separator/>
      </w:r>
    </w:p>
  </w:footnote>
  <w:footnote w:type="continuationSeparator" w:id="0">
    <w:p w14:paraId="5244BC28" w14:textId="77777777" w:rsidR="00491FFA" w:rsidRDefault="00491F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BA5"/>
    <w:rsid w:val="00006B08"/>
    <w:rsid w:val="00007588"/>
    <w:rsid w:val="0001707C"/>
    <w:rsid w:val="000251FC"/>
    <w:rsid w:val="00031919"/>
    <w:rsid w:val="00047E6F"/>
    <w:rsid w:val="0005441C"/>
    <w:rsid w:val="00067825"/>
    <w:rsid w:val="000B4614"/>
    <w:rsid w:val="000B4FD9"/>
    <w:rsid w:val="000C3D2C"/>
    <w:rsid w:val="000C5E42"/>
    <w:rsid w:val="000D1FD8"/>
    <w:rsid w:val="000D38B0"/>
    <w:rsid w:val="000D7515"/>
    <w:rsid w:val="000E54AA"/>
    <w:rsid w:val="000F631B"/>
    <w:rsid w:val="00103847"/>
    <w:rsid w:val="0011412C"/>
    <w:rsid w:val="001156FF"/>
    <w:rsid w:val="00115D26"/>
    <w:rsid w:val="00122522"/>
    <w:rsid w:val="00122A1D"/>
    <w:rsid w:val="00134D52"/>
    <w:rsid w:val="0013630F"/>
    <w:rsid w:val="00142D14"/>
    <w:rsid w:val="00146505"/>
    <w:rsid w:val="0018539E"/>
    <w:rsid w:val="001903E0"/>
    <w:rsid w:val="0019067A"/>
    <w:rsid w:val="00190853"/>
    <w:rsid w:val="00194117"/>
    <w:rsid w:val="00197374"/>
    <w:rsid w:val="001B16F8"/>
    <w:rsid w:val="001C07D5"/>
    <w:rsid w:val="001C7EDC"/>
    <w:rsid w:val="001D2916"/>
    <w:rsid w:val="001D539A"/>
    <w:rsid w:val="001E4B3A"/>
    <w:rsid w:val="001E6F38"/>
    <w:rsid w:val="001F2C93"/>
    <w:rsid w:val="001F47E3"/>
    <w:rsid w:val="001F6A64"/>
    <w:rsid w:val="002075F8"/>
    <w:rsid w:val="00214FAB"/>
    <w:rsid w:val="0021505B"/>
    <w:rsid w:val="002651BB"/>
    <w:rsid w:val="00266D79"/>
    <w:rsid w:val="002711EB"/>
    <w:rsid w:val="00285250"/>
    <w:rsid w:val="00287836"/>
    <w:rsid w:val="00295214"/>
    <w:rsid w:val="002A0D16"/>
    <w:rsid w:val="002A3B29"/>
    <w:rsid w:val="002B56AF"/>
    <w:rsid w:val="002C2EE5"/>
    <w:rsid w:val="002C70C2"/>
    <w:rsid w:val="002E40E9"/>
    <w:rsid w:val="00322616"/>
    <w:rsid w:val="003226A8"/>
    <w:rsid w:val="003324AD"/>
    <w:rsid w:val="00332F4F"/>
    <w:rsid w:val="00333735"/>
    <w:rsid w:val="003358A0"/>
    <w:rsid w:val="00336350"/>
    <w:rsid w:val="00350F90"/>
    <w:rsid w:val="00365C66"/>
    <w:rsid w:val="00377EF6"/>
    <w:rsid w:val="00382B4F"/>
    <w:rsid w:val="00384A28"/>
    <w:rsid w:val="003868A0"/>
    <w:rsid w:val="00394A17"/>
    <w:rsid w:val="00396A8C"/>
    <w:rsid w:val="003A3EBE"/>
    <w:rsid w:val="003A7B49"/>
    <w:rsid w:val="003C05A6"/>
    <w:rsid w:val="003C7119"/>
    <w:rsid w:val="003F19FD"/>
    <w:rsid w:val="00407DD7"/>
    <w:rsid w:val="00415CEF"/>
    <w:rsid w:val="00421EBA"/>
    <w:rsid w:val="00426D42"/>
    <w:rsid w:val="00450D83"/>
    <w:rsid w:val="0045335F"/>
    <w:rsid w:val="00457BDE"/>
    <w:rsid w:val="00471B32"/>
    <w:rsid w:val="0047588B"/>
    <w:rsid w:val="00491FFA"/>
    <w:rsid w:val="0049477C"/>
    <w:rsid w:val="004A5487"/>
    <w:rsid w:val="004A7948"/>
    <w:rsid w:val="004C4AA8"/>
    <w:rsid w:val="004C4C0A"/>
    <w:rsid w:val="004D06A0"/>
    <w:rsid w:val="004D2B4C"/>
    <w:rsid w:val="005022C0"/>
    <w:rsid w:val="00545411"/>
    <w:rsid w:val="00547848"/>
    <w:rsid w:val="00553501"/>
    <w:rsid w:val="00556C02"/>
    <w:rsid w:val="00560315"/>
    <w:rsid w:val="00560D25"/>
    <w:rsid w:val="00564DA5"/>
    <w:rsid w:val="00566255"/>
    <w:rsid w:val="00593723"/>
    <w:rsid w:val="00595204"/>
    <w:rsid w:val="005960CA"/>
    <w:rsid w:val="00596816"/>
    <w:rsid w:val="005A0654"/>
    <w:rsid w:val="005B2EC8"/>
    <w:rsid w:val="005B7DBB"/>
    <w:rsid w:val="005C5099"/>
    <w:rsid w:val="005C7EFB"/>
    <w:rsid w:val="005D29DF"/>
    <w:rsid w:val="005D2CF2"/>
    <w:rsid w:val="005F2C51"/>
    <w:rsid w:val="00604D8F"/>
    <w:rsid w:val="006325B2"/>
    <w:rsid w:val="006446CD"/>
    <w:rsid w:val="00655247"/>
    <w:rsid w:val="00655C51"/>
    <w:rsid w:val="006609CA"/>
    <w:rsid w:val="0066419F"/>
    <w:rsid w:val="0068740F"/>
    <w:rsid w:val="006962C2"/>
    <w:rsid w:val="006A16EC"/>
    <w:rsid w:val="006A29AD"/>
    <w:rsid w:val="006A3865"/>
    <w:rsid w:val="006B4873"/>
    <w:rsid w:val="006B4F99"/>
    <w:rsid w:val="006C75B2"/>
    <w:rsid w:val="006D3457"/>
    <w:rsid w:val="006E053A"/>
    <w:rsid w:val="006F163E"/>
    <w:rsid w:val="006F4C59"/>
    <w:rsid w:val="007208C1"/>
    <w:rsid w:val="00721B04"/>
    <w:rsid w:val="00722C86"/>
    <w:rsid w:val="00725C23"/>
    <w:rsid w:val="00726157"/>
    <w:rsid w:val="00747B0B"/>
    <w:rsid w:val="0075277B"/>
    <w:rsid w:val="00773E4E"/>
    <w:rsid w:val="00783FE8"/>
    <w:rsid w:val="007A6ED0"/>
    <w:rsid w:val="007B04EC"/>
    <w:rsid w:val="007C6965"/>
    <w:rsid w:val="007E715D"/>
    <w:rsid w:val="007F3A30"/>
    <w:rsid w:val="00802EE4"/>
    <w:rsid w:val="00814413"/>
    <w:rsid w:val="008164BD"/>
    <w:rsid w:val="0083051E"/>
    <w:rsid w:val="008338DC"/>
    <w:rsid w:val="00837120"/>
    <w:rsid w:val="0083734D"/>
    <w:rsid w:val="008420E5"/>
    <w:rsid w:val="008520E9"/>
    <w:rsid w:val="00861E4F"/>
    <w:rsid w:val="0086435A"/>
    <w:rsid w:val="008668BD"/>
    <w:rsid w:val="00880D3A"/>
    <w:rsid w:val="00885684"/>
    <w:rsid w:val="008A29C0"/>
    <w:rsid w:val="008A5EBB"/>
    <w:rsid w:val="008A6AAD"/>
    <w:rsid w:val="008B1BAD"/>
    <w:rsid w:val="008B1CF0"/>
    <w:rsid w:val="008D31E1"/>
    <w:rsid w:val="008D5A8A"/>
    <w:rsid w:val="008E19C6"/>
    <w:rsid w:val="008E1DB6"/>
    <w:rsid w:val="008F1653"/>
    <w:rsid w:val="008F6973"/>
    <w:rsid w:val="008F7739"/>
    <w:rsid w:val="009059E4"/>
    <w:rsid w:val="009215B0"/>
    <w:rsid w:val="00924AF4"/>
    <w:rsid w:val="009259C0"/>
    <w:rsid w:val="009360B6"/>
    <w:rsid w:val="00937D32"/>
    <w:rsid w:val="009457D5"/>
    <w:rsid w:val="009460BF"/>
    <w:rsid w:val="00950187"/>
    <w:rsid w:val="0098541B"/>
    <w:rsid w:val="00990914"/>
    <w:rsid w:val="00990D42"/>
    <w:rsid w:val="009A0017"/>
    <w:rsid w:val="009A00E9"/>
    <w:rsid w:val="009B44A8"/>
    <w:rsid w:val="009C1217"/>
    <w:rsid w:val="009D7BBC"/>
    <w:rsid w:val="009F1B04"/>
    <w:rsid w:val="00A017AD"/>
    <w:rsid w:val="00A0288A"/>
    <w:rsid w:val="00A15E86"/>
    <w:rsid w:val="00A45D85"/>
    <w:rsid w:val="00A50A71"/>
    <w:rsid w:val="00A77B51"/>
    <w:rsid w:val="00A81FF4"/>
    <w:rsid w:val="00A82690"/>
    <w:rsid w:val="00A861B2"/>
    <w:rsid w:val="00A92B02"/>
    <w:rsid w:val="00AA2D32"/>
    <w:rsid w:val="00AA3738"/>
    <w:rsid w:val="00AB0B0D"/>
    <w:rsid w:val="00AB788B"/>
    <w:rsid w:val="00AC480E"/>
    <w:rsid w:val="00AD5BE1"/>
    <w:rsid w:val="00AE5E64"/>
    <w:rsid w:val="00AF6D2A"/>
    <w:rsid w:val="00AF78E0"/>
    <w:rsid w:val="00B04A5B"/>
    <w:rsid w:val="00B310D4"/>
    <w:rsid w:val="00B42F0D"/>
    <w:rsid w:val="00B5023C"/>
    <w:rsid w:val="00B628D3"/>
    <w:rsid w:val="00B76247"/>
    <w:rsid w:val="00B76803"/>
    <w:rsid w:val="00B9469D"/>
    <w:rsid w:val="00BC2646"/>
    <w:rsid w:val="00BF08B5"/>
    <w:rsid w:val="00BF3BA5"/>
    <w:rsid w:val="00C11594"/>
    <w:rsid w:val="00C16421"/>
    <w:rsid w:val="00C2609A"/>
    <w:rsid w:val="00C3350C"/>
    <w:rsid w:val="00C33E17"/>
    <w:rsid w:val="00C34B95"/>
    <w:rsid w:val="00C3724E"/>
    <w:rsid w:val="00C4047D"/>
    <w:rsid w:val="00C42D2A"/>
    <w:rsid w:val="00C4556C"/>
    <w:rsid w:val="00C6072B"/>
    <w:rsid w:val="00C63356"/>
    <w:rsid w:val="00C72871"/>
    <w:rsid w:val="00C73AE7"/>
    <w:rsid w:val="00C7478F"/>
    <w:rsid w:val="00C757CD"/>
    <w:rsid w:val="00C806EE"/>
    <w:rsid w:val="00C84206"/>
    <w:rsid w:val="00C942EF"/>
    <w:rsid w:val="00C94318"/>
    <w:rsid w:val="00CA5C35"/>
    <w:rsid w:val="00CA63C6"/>
    <w:rsid w:val="00CA6527"/>
    <w:rsid w:val="00CA66E0"/>
    <w:rsid w:val="00CC143A"/>
    <w:rsid w:val="00CC1B90"/>
    <w:rsid w:val="00CC4409"/>
    <w:rsid w:val="00CD06CA"/>
    <w:rsid w:val="00CD5092"/>
    <w:rsid w:val="00CF480F"/>
    <w:rsid w:val="00CF74F5"/>
    <w:rsid w:val="00D1279B"/>
    <w:rsid w:val="00D15560"/>
    <w:rsid w:val="00D1786F"/>
    <w:rsid w:val="00D17BF5"/>
    <w:rsid w:val="00D17E64"/>
    <w:rsid w:val="00D20FFE"/>
    <w:rsid w:val="00D2631E"/>
    <w:rsid w:val="00D44B3E"/>
    <w:rsid w:val="00D62D42"/>
    <w:rsid w:val="00D70231"/>
    <w:rsid w:val="00D8346E"/>
    <w:rsid w:val="00D9273A"/>
    <w:rsid w:val="00D94C55"/>
    <w:rsid w:val="00D9631F"/>
    <w:rsid w:val="00DA2C19"/>
    <w:rsid w:val="00DB6743"/>
    <w:rsid w:val="00DC3BB4"/>
    <w:rsid w:val="00DC5F09"/>
    <w:rsid w:val="00DF120C"/>
    <w:rsid w:val="00DF1F18"/>
    <w:rsid w:val="00DF2A80"/>
    <w:rsid w:val="00DF7CA4"/>
    <w:rsid w:val="00E02AC1"/>
    <w:rsid w:val="00E04D71"/>
    <w:rsid w:val="00E05090"/>
    <w:rsid w:val="00E20958"/>
    <w:rsid w:val="00E2569F"/>
    <w:rsid w:val="00E27039"/>
    <w:rsid w:val="00E306DE"/>
    <w:rsid w:val="00E45A73"/>
    <w:rsid w:val="00E52632"/>
    <w:rsid w:val="00E62E3B"/>
    <w:rsid w:val="00E745A9"/>
    <w:rsid w:val="00E83B69"/>
    <w:rsid w:val="00E94803"/>
    <w:rsid w:val="00EA32C9"/>
    <w:rsid w:val="00EA4E52"/>
    <w:rsid w:val="00EB243A"/>
    <w:rsid w:val="00EB48EC"/>
    <w:rsid w:val="00EB5DC1"/>
    <w:rsid w:val="00ED7FE2"/>
    <w:rsid w:val="00EE7E8B"/>
    <w:rsid w:val="00F11B92"/>
    <w:rsid w:val="00F12E18"/>
    <w:rsid w:val="00F12F24"/>
    <w:rsid w:val="00F1385D"/>
    <w:rsid w:val="00F23E4F"/>
    <w:rsid w:val="00F32DBD"/>
    <w:rsid w:val="00F34A61"/>
    <w:rsid w:val="00F35A41"/>
    <w:rsid w:val="00F4481A"/>
    <w:rsid w:val="00F45041"/>
    <w:rsid w:val="00F46C0A"/>
    <w:rsid w:val="00F47118"/>
    <w:rsid w:val="00F66A06"/>
    <w:rsid w:val="00F827A2"/>
    <w:rsid w:val="00FA61ED"/>
    <w:rsid w:val="00FA6E8B"/>
    <w:rsid w:val="00FA7C35"/>
    <w:rsid w:val="00FE7DD1"/>
    <w:rsid w:val="00FF0ABD"/>
    <w:rsid w:val="00FF51D6"/>
    <w:rsid w:val="07360AAA"/>
    <w:rsid w:val="0F876204"/>
    <w:rsid w:val="116615C6"/>
    <w:rsid w:val="30A62DE0"/>
    <w:rsid w:val="356A234D"/>
    <w:rsid w:val="43EE2682"/>
    <w:rsid w:val="4A094DB4"/>
    <w:rsid w:val="4A41430F"/>
    <w:rsid w:val="4AE21793"/>
    <w:rsid w:val="5B747F05"/>
    <w:rsid w:val="616F1923"/>
    <w:rsid w:val="79141D99"/>
    <w:rsid w:val="7FB8127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6DA74F"/>
  <w15:docId w15:val="{0F1B9731-44F2-4966-90A1-358CBFE1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b/>
      <w:color w:val="2E74B5" w:themeColor="accent1" w:themeShade="BF"/>
      <w:sz w:val="36"/>
      <w:szCs w:val="32"/>
      <w:u w:val="single"/>
      <w:lang w:val="en-AU" w:eastAsia="zh-CN"/>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Arial" w:eastAsiaTheme="majorEastAsia" w:hAnsi="Arial" w:cstheme="majorBidi"/>
      <w:b/>
      <w:color w:val="C45911" w:themeColor="accent2" w:themeShade="BF"/>
      <w:sz w:val="28"/>
      <w:szCs w:val="26"/>
      <w:lang w:val="en-AU" w:eastAsia="zh-CN"/>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Calibri" w:eastAsiaTheme="majorEastAsia" w:hAnsi="Calibri" w:cstheme="majorBidi"/>
      <w:i/>
      <w:color w:val="1F4E79" w:themeColor="accent1" w:themeShade="80"/>
      <w:sz w:val="28"/>
      <w:u w:val="single"/>
      <w:lang w:val="en-AU" w:eastAsia="zh-CN"/>
    </w:rPr>
  </w:style>
  <w:style w:type="paragraph" w:styleId="Heading4">
    <w:name w:val="heading 4"/>
    <w:basedOn w:val="Normal"/>
    <w:next w:val="Normal"/>
    <w:link w:val="Heading4Char"/>
    <w:uiPriority w:val="9"/>
    <w:unhideWhenUsed/>
    <w:qFormat/>
    <w:pPr>
      <w:keepNext/>
      <w:keepLines/>
      <w:spacing w:before="40" w:line="259" w:lineRule="auto"/>
      <w:outlineLvl w:val="3"/>
    </w:pPr>
    <w:rPr>
      <w:rFonts w:asciiTheme="majorHAnsi" w:eastAsiaTheme="majorEastAsia" w:hAnsiTheme="majorHAnsi" w:cstheme="majorBidi"/>
      <w:i/>
      <w:iCs/>
      <w:color w:val="2E74B5" w:themeColor="accent1" w:themeShade="BF"/>
      <w:szCs w:val="22"/>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qFormat/>
    <w:pPr>
      <w:spacing w:after="100" w:line="259" w:lineRule="auto"/>
      <w:ind w:left="440"/>
    </w:pPr>
    <w:rPr>
      <w:rFonts w:asciiTheme="minorHAnsi" w:hAnsiTheme="minorHAnsi" w:cstheme="minorBidi"/>
      <w:sz w:val="22"/>
      <w:szCs w:val="22"/>
      <w:lang w:val="en-AU" w:eastAsia="zh-CN"/>
    </w:rPr>
  </w:style>
  <w:style w:type="paragraph" w:styleId="Footer">
    <w:name w:val="footer"/>
    <w:basedOn w:val="Normal"/>
    <w:link w:val="FooterChar"/>
    <w:uiPriority w:val="99"/>
    <w:unhideWhenUsed/>
    <w:qFormat/>
    <w:pPr>
      <w:tabs>
        <w:tab w:val="center" w:pos="4513"/>
        <w:tab w:val="right" w:pos="9026"/>
      </w:tabs>
    </w:pPr>
    <w:rPr>
      <w:rFonts w:asciiTheme="minorHAnsi" w:hAnsiTheme="minorHAnsi" w:cstheme="minorBidi"/>
      <w:sz w:val="22"/>
      <w:szCs w:val="22"/>
      <w:lang w:val="en-AU" w:eastAsia="zh-CN"/>
    </w:rPr>
  </w:style>
  <w:style w:type="paragraph" w:styleId="Header">
    <w:name w:val="header"/>
    <w:basedOn w:val="Normal"/>
    <w:link w:val="HeaderChar"/>
    <w:uiPriority w:val="99"/>
    <w:unhideWhenUsed/>
    <w:qFormat/>
    <w:pPr>
      <w:tabs>
        <w:tab w:val="center" w:pos="4513"/>
        <w:tab w:val="right" w:pos="9026"/>
      </w:tabs>
    </w:pPr>
    <w:rPr>
      <w:rFonts w:asciiTheme="minorHAnsi" w:hAnsiTheme="minorHAnsi" w:cstheme="minorBidi"/>
      <w:sz w:val="22"/>
      <w:szCs w:val="22"/>
      <w:lang w:val="en-AU" w:eastAsia="zh-CN"/>
    </w:rPr>
  </w:style>
  <w:style w:type="paragraph" w:styleId="TOC1">
    <w:name w:val="toc 1"/>
    <w:basedOn w:val="Normal"/>
    <w:next w:val="Normal"/>
    <w:uiPriority w:val="39"/>
    <w:unhideWhenUsed/>
    <w:qFormat/>
    <w:pPr>
      <w:spacing w:after="100" w:line="259" w:lineRule="auto"/>
    </w:pPr>
    <w:rPr>
      <w:rFonts w:asciiTheme="minorHAnsi" w:hAnsiTheme="minorHAnsi" w:cstheme="minorBidi"/>
      <w:sz w:val="22"/>
      <w:szCs w:val="22"/>
      <w:lang w:val="en-AU" w:eastAsia="zh-CN"/>
    </w:rPr>
  </w:style>
  <w:style w:type="paragraph" w:styleId="TOC2">
    <w:name w:val="toc 2"/>
    <w:basedOn w:val="Normal"/>
    <w:next w:val="Normal"/>
    <w:uiPriority w:val="39"/>
    <w:unhideWhenUsed/>
    <w:qFormat/>
    <w:pPr>
      <w:spacing w:after="100" w:line="259" w:lineRule="auto"/>
      <w:ind w:left="220"/>
    </w:pPr>
    <w:rPr>
      <w:rFonts w:asciiTheme="minorHAnsi" w:hAnsiTheme="minorHAnsi" w:cstheme="minorBidi"/>
      <w:sz w:val="22"/>
      <w:szCs w:val="22"/>
      <w:lang w:val="en-AU" w:eastAsia="zh-CN"/>
    </w:rPr>
  </w:style>
  <w:style w:type="paragraph" w:styleId="NormalWeb">
    <w:name w:val="Normal (Web)"/>
    <w:basedOn w:val="Normal"/>
    <w:uiPriority w:val="99"/>
    <w:semiHidden/>
    <w:unhideWhenUsed/>
    <w:qFormat/>
    <w:pPr>
      <w:spacing w:before="100" w:beforeAutospacing="1" w:after="100" w:afterAutospacing="1"/>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160" w:line="259" w:lineRule="auto"/>
      <w:ind w:left="720"/>
      <w:contextualSpacing/>
    </w:pPr>
    <w:rPr>
      <w:rFonts w:asciiTheme="minorHAnsi" w:hAnsiTheme="minorHAnsi" w:cstheme="minorBidi"/>
      <w:sz w:val="22"/>
      <w:szCs w:val="22"/>
      <w:lang w:val="en-AU" w:eastAsia="zh-CN"/>
    </w:rPr>
  </w:style>
  <w:style w:type="character" w:styleId="PlaceholderText">
    <w:name w:val="Placeholder Text"/>
    <w:basedOn w:val="DefaultParagraphFont"/>
    <w:uiPriority w:val="99"/>
    <w:semiHidden/>
    <w:qFormat/>
    <w:rPr>
      <w:color w:val="808080"/>
    </w:rPr>
  </w:style>
  <w:style w:type="table" w:customStyle="1" w:styleId="TableGrid1">
    <w:name w:val="Table Grid1"/>
    <w:basedOn w:val="TableNormal"/>
    <w:uiPriority w:val="39"/>
    <w:qFormat/>
    <w:pPr>
      <w:spacing w:after="0" w:line="240" w:lineRule="auto"/>
    </w:pPr>
    <w:rPr>
      <w:rFonts w:eastAsia="Calibr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qFormat/>
    <w:rPr>
      <w:rFonts w:ascii="Arial" w:eastAsiaTheme="majorEastAsia" w:hAnsi="Arial" w:cstheme="majorBidi"/>
      <w:b/>
      <w:color w:val="C45911" w:themeColor="accent2" w:themeShade="BF"/>
      <w:sz w:val="28"/>
      <w:szCs w:val="26"/>
    </w:rPr>
  </w:style>
  <w:style w:type="character" w:customStyle="1" w:styleId="Heading3Char">
    <w:name w:val="Heading 3 Char"/>
    <w:basedOn w:val="DefaultParagraphFont"/>
    <w:link w:val="Heading3"/>
    <w:uiPriority w:val="9"/>
    <w:qFormat/>
    <w:rPr>
      <w:rFonts w:ascii="Calibri" w:eastAsiaTheme="majorEastAsia" w:hAnsi="Calibri" w:cstheme="majorBidi"/>
      <w:i/>
      <w:color w:val="1F4E79" w:themeColor="accent1" w:themeShade="80"/>
      <w:sz w:val="28"/>
      <w:szCs w:val="24"/>
      <w:u w:val="single"/>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sz w:val="24"/>
    </w:rPr>
  </w:style>
  <w:style w:type="paragraph" w:styleId="NoSpacing">
    <w:name w:val="No Spacing"/>
    <w:link w:val="NoSpacingChar"/>
    <w:uiPriority w:val="1"/>
    <w:qFormat/>
    <w:pPr>
      <w:spacing w:after="0" w:line="240" w:lineRule="auto"/>
    </w:pPr>
    <w:rPr>
      <w:sz w:val="22"/>
      <w:szCs w:val="22"/>
    </w:rPr>
  </w:style>
  <w:style w:type="character" w:customStyle="1" w:styleId="NoSpacingChar">
    <w:name w:val="No Spacing Char"/>
    <w:basedOn w:val="DefaultParagraphFont"/>
    <w:link w:val="NoSpacing"/>
    <w:uiPriority w:val="1"/>
    <w:qFormat/>
    <w:rPr>
      <w:lang w:val="en-US" w:eastAsia="en-US"/>
    </w:rPr>
  </w:style>
  <w:style w:type="paragraph" w:customStyle="1" w:styleId="TOCHeading1">
    <w:name w:val="TOC Heading1"/>
    <w:basedOn w:val="Heading1"/>
    <w:next w:val="Normal"/>
    <w:uiPriority w:val="39"/>
    <w:unhideWhenUsed/>
    <w:qFormat/>
    <w:pPr>
      <w:outlineLvl w:val="9"/>
    </w:pPr>
    <w:rPr>
      <w:b w:val="0"/>
      <w:sz w:val="32"/>
      <w:u w:val="none"/>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5yl5">
    <w:name w:val="_5yl5"/>
    <w:basedOn w:val="DefaultParagraphFont"/>
    <w:qFormat/>
  </w:style>
  <w:style w:type="table" w:customStyle="1" w:styleId="PlainTable11">
    <w:name w:val="Plain Table 11"/>
    <w:basedOn w:val="Table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OCHeading2">
    <w:name w:val="TOC Heading2"/>
    <w:basedOn w:val="Heading1"/>
    <w:next w:val="Normal"/>
    <w:uiPriority w:val="39"/>
    <w:unhideWhenUsed/>
    <w:qFormat/>
    <w:pPr>
      <w:outlineLvl w:val="9"/>
    </w:pPr>
    <w:rPr>
      <w:b w:val="0"/>
      <w:sz w:val="32"/>
      <w:u w:val="none"/>
      <w:lang w:val="en-US" w:eastAsia="en-US"/>
    </w:rPr>
  </w:style>
  <w:style w:type="paragraph" w:styleId="BalloonText">
    <w:name w:val="Balloon Text"/>
    <w:basedOn w:val="Normal"/>
    <w:link w:val="BalloonTextChar"/>
    <w:uiPriority w:val="99"/>
    <w:semiHidden/>
    <w:unhideWhenUsed/>
    <w:rsid w:val="003F1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9FD"/>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852591-2834-431F-B8C7-73E304BF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2242</Words>
  <Characters>12785</Characters>
  <Application>Microsoft Office Word</Application>
  <DocSecurity>0</DocSecurity>
  <Lines>106</Lines>
  <Paragraphs>29</Paragraphs>
  <ScaleCrop>false</ScaleCrop>
  <Company>Deakin University</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PABUTOY</dc:creator>
  <cp:lastModifiedBy>ARTHUR YAMIN</cp:lastModifiedBy>
  <cp:revision>16</cp:revision>
  <cp:lastPrinted>2020-01-22T20:14:00Z</cp:lastPrinted>
  <dcterms:created xsi:type="dcterms:W3CDTF">2018-01-16T10:23:00Z</dcterms:created>
  <dcterms:modified xsi:type="dcterms:W3CDTF">2020-01-22T21:25:00Z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