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20"/>
          <w:szCs w:val="20"/>
        </w:rPr>
      </w:pPr>
      <w:bookmarkStart w:colFirst="0" w:colLast="0" w:name="_4xdagipnegtr" w:id="0"/>
      <w:bookmarkEnd w:id="0"/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SCONTRI CON ARMI A DISTANZA</w:t>
        <w:br w:type="textWrapping"/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Le armi a distanza utilizzano le seguenti skill:</w:t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Armi da lancio</w:t>
        <w:br w:type="textWrapping"/>
        <w:t xml:space="preserve">Armi da fuoco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Rientrano in questa categoria armi come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coltelli da lancio, archi, balestre, pistole, fucili e shotgun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Se entrambi i personaggi hanno dichiarato lo scontro, si procede così</w:t>
        <w:br w:type="textWrapping"/>
        <w:t xml:space="preserve">I PG tirano su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Destrezza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, il personaggio con il punteggio più alto inizia lo scontro. In caso di parità si ripete il tiro.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Gli scontri seguono sempre questa sequenza: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Attacco → Reazione → Nuovo turno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Ogni arma infligge danni in base al proprio valore.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Quando un personaggio attacca, seleziona dal pannello di combattimento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la skill, il bersaglio e l’arma utilizzata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.</w:t>
        <w:br w:type="textWrapping"/>
        <w:t xml:space="preserve">Il bersaglio riceve in chat una notifica dell’attacco e può selezionare la propria reazione.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Una volta effettuati i tiri, il risultato viene mostrato a tutti.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color w:val="000000"/>
          <w:sz w:val="20"/>
          <w:szCs w:val="20"/>
        </w:rPr>
      </w:pPr>
      <w:bookmarkStart w:colFirst="0" w:colLast="0" w:name="_vphcudcf8t9d" w:id="1"/>
      <w:bookmarkEnd w:id="1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0"/>
          <w:szCs w:val="20"/>
          <w:rtl w:val="0"/>
        </w:rPr>
        <w:t xml:space="preserve">ESTRAZIONE DELL’ARMA</w:t>
        <w:br w:type="textWrapping"/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Se il personaggio non ha già l’arma in mano,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0"/>
          <w:szCs w:val="20"/>
          <w:rtl w:val="0"/>
        </w:rPr>
        <w:t xml:space="preserve">estrarla richiede un turno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.</w:t>
        <w:br w:type="textWrapping"/>
        <w:t xml:space="preserve">Durante questo turno il personaggio non può attaccare.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color w:val="000000"/>
          <w:sz w:val="20"/>
          <w:szCs w:val="20"/>
        </w:rPr>
      </w:pPr>
      <w:bookmarkStart w:colFirst="0" w:colLast="0" w:name="_yghipmeazdl0" w:id="2"/>
      <w:bookmarkEnd w:id="2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0"/>
          <w:szCs w:val="20"/>
          <w:rtl w:val="0"/>
        </w:rPr>
        <w:t xml:space="preserve">MIRA E SPARO</w:t>
        <w:br w:type="textWrapping"/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Dopo aver estratto l’arma, il personaggio deve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0"/>
          <w:szCs w:val="20"/>
          <w:rtl w:val="0"/>
        </w:rPr>
        <w:t xml:space="preserve">mirare e sparare nel turno successivo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Il PG attaccante (PG X) tira la skill appropriata.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Se il tiro ha successo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il colpo può andare a segno.</w:t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Se il personaggio viene colpito, bloccato o disarmato prima dello sparo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, l’azione viene interrotta.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color w:val="000000"/>
          <w:sz w:val="20"/>
          <w:szCs w:val="20"/>
        </w:rPr>
      </w:pPr>
      <w:bookmarkStart w:colFirst="0" w:colLast="0" w:name="_w1kpteujytq" w:id="3"/>
      <w:bookmarkEnd w:id="3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0"/>
          <w:szCs w:val="20"/>
          <w:rtl w:val="0"/>
        </w:rPr>
        <w:t xml:space="preserve">FASE 1 – Attacco</w:t>
        <w:br w:type="textWrapping"/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Il PG attaccante (PG X) dichiara l’azione, seleziona l’arma utilizzata e tira la skill appropriata.</w:t>
        <w:br w:type="textWrapping"/>
        <w:t xml:space="preserve">Se il tiro ha successo il colpo può andare a segno.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color w:val="000000"/>
          <w:sz w:val="20"/>
          <w:szCs w:val="20"/>
        </w:rPr>
      </w:pPr>
      <w:bookmarkStart w:colFirst="0" w:colLast="0" w:name="_v8ys234uwsra" w:id="4"/>
      <w:bookmarkEnd w:id="4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0"/>
          <w:szCs w:val="20"/>
          <w:rtl w:val="0"/>
        </w:rPr>
        <w:t xml:space="preserve">FASE 2 – Reazione</w:t>
        <w:br w:type="textWrapping"/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Il PG bersaglio (PG Y) può tentare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0"/>
          <w:szCs w:val="20"/>
          <w:rtl w:val="0"/>
        </w:rPr>
        <w:t xml:space="preserve">SCHIVATA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br w:type="textWrapping"/>
        <w:t xml:space="preserve">SCHIVATA</w:t>
        <w:br w:type="textWrapping"/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PG Y tira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Schivare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Se la schivata ha successo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PG Y evita il colpo e nessuno subisce danni.</w:t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Se la schivata fallisce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PG Y subisce i danni, ma può reagire. 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0"/>
          <w:szCs w:val="20"/>
        </w:rPr>
      </w:pPr>
      <w:bookmarkStart w:colFirst="0" w:colLast="0" w:name="_zbs0qjy8pdzm" w:id="5"/>
      <w:bookmarkEnd w:id="5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0"/>
          <w:szCs w:val="20"/>
          <w:rtl w:val="0"/>
        </w:rPr>
        <w:t xml:space="preserve">DISARMARE A DISTANZA RAVVICINATA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Se due personaggi si trovano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a distanza ravvicinata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è possibile tentare di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disarmare l’avversario prima che spari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color w:val="000000"/>
          <w:sz w:val="20"/>
          <w:szCs w:val="20"/>
        </w:rPr>
      </w:pPr>
      <w:bookmarkStart w:colFirst="0" w:colLast="0" w:name="_9w6p3878mi3c" w:id="6"/>
      <w:bookmarkEnd w:id="6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0"/>
          <w:szCs w:val="20"/>
          <w:rtl w:val="0"/>
        </w:rPr>
        <w:t xml:space="preserve">DISARMARE </w:t>
        <w:br w:type="textWrapping"/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PG Y tira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0"/>
          <w:szCs w:val="20"/>
          <w:rtl w:val="0"/>
        </w:rPr>
        <w:t xml:space="preserve">Corpo a Corpo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. Il disarmo ha successo solo nel caso di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0"/>
          <w:szCs w:val="20"/>
          <w:rtl w:val="0"/>
        </w:rPr>
        <w:t xml:space="preserve">un grado di successo superiore 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a quello dell’avversario.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Se il disarmo ha successo: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PG Y fa cadere l’arma cade e il personaggio viene disarmato.</w:t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Se il disarmo fallisce: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PG Y non fa cadere l’arma e subisce i danni, ma può reagire.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365bs2s61lfo" w:id="7"/>
      <w:bookmarkEnd w:id="7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0"/>
          <w:szCs w:val="20"/>
          <w:rtl w:val="0"/>
        </w:rPr>
        <w:t xml:space="preserve">GESTIONE DEI PUNTI FERITA E SOGLIA DEL KO</w:t>
        <w:br w:type="textWrapping"/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Di seguito gli effetti della perdita dei Punti Ferita: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PF &gt; 50% → nessun effetto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PF ≤ 50% → il personaggio è ferito seriamente, prima di tentare di difendersi deve tirare Costituzione. In caso di successo può tentare di schivare o parare.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PF = 0 → il personaggio è fuori combattimento.</w:t>
      </w:r>
    </w:p>
    <w:p w:rsidR="00000000" w:rsidDel="00000000" w:rsidP="00000000" w:rsidRDefault="00000000" w:rsidRPr="00000000" w14:paraId="0000001C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0"/>
          <w:szCs w:val="20"/>
        </w:rPr>
      </w:pPr>
      <w:bookmarkStart w:colFirst="0" w:colLast="0" w:name="_17kavn4z1xl6" w:id="8"/>
      <w:bookmarkEnd w:id="8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0"/>
          <w:szCs w:val="20"/>
          <w:rtl w:val="0"/>
        </w:rPr>
        <w:t xml:space="preserve">SPARO RAPIDO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Un personaggio può tentare di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sparare immediatamente dopo aver estratto l’arma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, senza prendersi il tempo di mirare.</w:t>
        <w:br w:type="textWrapping"/>
        <w:t xml:space="preserve">Lo sparo avviene nello stesso turno dell’estrazione.</w:t>
        <w:br w:type="textWrapping"/>
        <w:t xml:space="preserve">In questo caso il tiro su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Armi da fuoco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deve ottenere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un grado di successo superiore rispetto alla norma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Esempio:</w:t>
        <w:br w:type="textWrapping"/>
        <w:t xml:space="preserve">se normalmente sarebbe sufficiente un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successo normale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, lo sparo rapido richiede almeno un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successo arduo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.</w:t>
        <w:br w:type="textWrapping"/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Se il tiro ha successo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il colpo può andare a segno.</w:t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Se il tiro fallisce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il colpo manca il bersaglio.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