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bookmarkStart w:colFirst="0" w:colLast="0" w:name="_l4162u3lpse6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SCONTRI CON ARMI RAVVICINATE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 entrambi i personaggi hanno dichiarato lo scontro, si procede così:</w:t>
        <w:br w:type="textWrapping"/>
        <w:t xml:space="preserve">I PG tirano su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Destrezza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il personaggio con il punteggio più alto inizia lo scontro. In caso di parità si ripete il tiro.</w:t>
        <w:br w:type="textWrapping"/>
        <w:br w:type="textWrapping"/>
        <w:t xml:space="preserve">Rientrano in questa categoria armi come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coltelli, spade, bastoni, manganelli e tirapugni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Gli scontri seguono sempre questa sequenza: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Attacco → Reazione → Nuovo turno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Le armi ravvicinate utilizzano le seguenti skill: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Armi da botta</w:t>
        <w:br w:type="textWrapping"/>
        <w:t xml:space="preserve">Armi da taglio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Ogni arma infligge danni in base al proprio valore. A questo si somma il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bonus al danno derivato da Forza (FOR) e Taglia (TAG)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Quando un personaggio attacca, seleziona dal pannello di combattimento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la skill, il bersaglio e l’arma utilizzata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  <w:br w:type="textWrapping"/>
        <w:t xml:space="preserve">Sotto l’azione in chat appare una stringa visibile solo al bersaglio: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“PG X ti attacca con [nome skill] usando [nome arma].”</w:t>
        <w:br w:type="textWrapping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Accanto al messaggio compare un pulsante che permette al bersaglio di selezionare la propria reazione. Una volta che entrambi i dadi sono stati lanciati, il risultato viene mostrato a tutti in chat.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sz w:val="20"/>
          <w:szCs w:val="20"/>
        </w:rPr>
      </w:pPr>
      <w:bookmarkStart w:colFirst="0" w:colLast="0" w:name="_vphcudcf8t9d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ESTRAZIONE DELL’ARMA</w:t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Se il personaggio non ha già l’arma in mano,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estrarla richiede un turno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.</w:t>
        <w:br w:type="textWrapping"/>
        <w:t xml:space="preserve">Durante questo turno il personaggio non può attaccare.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/>
      </w:pPr>
      <w:bookmarkStart w:colFirst="0" w:colLast="0" w:name="_s9ducee0y0cu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FASE 1 – Attacco</w:t>
        <w:br w:type="textWrapping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Il PG attaccante (PG X) dichiara l’azione, seleziona l’arma utilizzata e tira la skill appropriata.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FASE 2 – Reazione</w:t>
        <w:br w:type="textWrapping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Il PG bersaglio (PG Y) sceglie una delle seguenti difese.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SCHIVATA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  <w:br w:type="textWrapping"/>
        <w:t xml:space="preserve">PG Y tira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Schivare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 la schivata ha successo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PG Y schiva il colpo e può subito contrattaccare dopo l’azione. Nessuno subisce danni.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 la schivata fallisce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PG Y subisce i danni, ma può contrattaccare.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PARATA</w:t>
        <w:br w:type="textWrapping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PG Y tira la skill dell’arma che sta utilizzando.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 la parata ha successo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PG Y ha bloccato il colpo e nessuno subisce danni. PG Y può contrattaccare dopo l’azione.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 la parata fallisce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PG Y subisce i danni, ma può contrattaccare. 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color w:val="000000"/>
          <w:sz w:val="20"/>
          <w:szCs w:val="20"/>
        </w:rPr>
      </w:pPr>
      <w:bookmarkStart w:colFirst="0" w:colLast="0" w:name="_zbs0qjy8pdzm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DISARMARE </w:t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PG Y tira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Corpo a Corpo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. Il disarmo ha successo solo nel caso di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un grado di successo superiore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a quello dell’avversario.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 il disarmo ha successo: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PG Y fa cadere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l’arma cade e il personaggio viene disarmato.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 il disarmo fallisce: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PG Y non fa cadere l’arma e subisce i danni, ma può contrattaccare.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365bs2s61lfo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GESTIONE DEI PUNTI FERITA E SOGLIA DEL KO</w:t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Di seguito gli effetti della perdita dei Punti Ferita: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PF &gt; 50% → nessun effetto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PF ≤ 50% → il personaggio è ferito seriamente, prima di tentare di difendersi deve tirare Costituzione. In caso di successo può tentare di schivare o parare.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PF = 0 → il personaggio è fuori combattimento.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color w:val="000000"/>
          <w:sz w:val="20"/>
          <w:szCs w:val="20"/>
        </w:rPr>
      </w:pPr>
      <w:bookmarkStart w:colFirst="0" w:colLast="0" w:name="_12bv0s96mwe3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CALCOLO DEL DANNO</w:t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Il danno si calcola in tempo reale alla fine di ogni scambio (attacco + reazione).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Danno totale: valore dell’arma + bonus al danno derivato da Forza (FOR) e Taglia (TAG).</w:t>
        <w:br w:type="textWrapping"/>
        <w:br w:type="textWrapping"/>
        <w:t xml:space="preserve">Bonus al danno:</w:t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Dipende dalla somma tra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Forza (FOR)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Taglia (TAG)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.</w:t>
        <w:br w:type="textWrapping"/>
        <w:t xml:space="preserve">Il bonus è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fisso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secondo la seguente scala:</w:t>
      </w:r>
    </w:p>
    <w:tbl>
      <w:tblPr>
        <w:tblStyle w:val="Table1"/>
        <w:tblW w:w="3310.0" w:type="dxa"/>
        <w:jc w:val="left"/>
        <w:tblLayout w:type="fixed"/>
        <w:tblLook w:val="0600"/>
      </w:tblPr>
      <w:tblGrid>
        <w:gridCol w:w="1490"/>
        <w:gridCol w:w="1820"/>
        <w:tblGridChange w:id="0">
          <w:tblGrid>
            <w:gridCol w:w="1490"/>
            <w:gridCol w:w="182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before="0" w:line="240" w:lineRule="auto"/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 +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spacing w:before="0" w:line="240" w:lineRule="auto"/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Bonus al danno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2-64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         –2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65-84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         –1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85-124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          0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125-164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        +1d4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165-204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before="0" w:line="240" w:lineRule="auto"/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apw1atw7eim1" w:id="7"/>
            <w:bookmarkEnd w:id="7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+1d6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205-284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before="0" w:line="240" w:lineRule="auto"/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apw1atw7eim1" w:id="7"/>
            <w:bookmarkEnd w:id="7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+2d6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285-364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before="0" w:line="240" w:lineRule="auto"/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apw1atw7eim1" w:id="7"/>
            <w:bookmarkEnd w:id="7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+3d6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365-444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before="0" w:line="240" w:lineRule="auto"/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apw1atw7eim1" w:id="7"/>
            <w:bookmarkEnd w:id="7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+4d6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445-524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pacing w:before="0" w:line="240" w:lineRule="auto"/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apw1atw7eim1" w:id="7"/>
            <w:bookmarkEnd w:id="7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 +5d6      </w:t>
              <w:br w:type="textWrapping"/>
            </w:r>
          </w:p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>
          <w:rFonts w:ascii="Verdana" w:cs="Verdana" w:eastAsia="Verdana" w:hAnsi="Verdan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