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164F9" w:rsidRDefault="00A164F9">
      <w:pPr>
        <w:widowControl w:val="0"/>
        <w:tabs>
          <w:tab w:val="left" w:pos="7530"/>
        </w:tabs>
        <w:contextualSpacing w:val="0"/>
        <w:rPr>
          <w:sz w:val="20"/>
        </w:rPr>
        <w:sectPr w:rsidR="00A164F9" w:rsidSect="00BD7052">
          <w:pgSz w:w="11906" w:h="16838"/>
          <w:pgMar w:top="993" w:right="1983" w:bottom="1417" w:left="709" w:header="720" w:footer="720" w:gutter="0"/>
          <w:cols w:space="720"/>
        </w:sectPr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>I. DATOS PERSONALES</w:t>
      </w:r>
      <w:r>
        <w:rPr>
          <w:sz w:val="20"/>
        </w:rPr>
        <w:t xml:space="preserve"> </w:t>
      </w:r>
      <w:r>
        <w:rPr>
          <w:sz w:val="20"/>
        </w:rPr>
        <w:tab/>
      </w:r>
    </w:p>
    <w:p w:rsidR="007F5275" w:rsidRDefault="00A164F9">
      <w:pPr>
        <w:widowControl w:val="0"/>
        <w:tabs>
          <w:tab w:val="left" w:pos="7530"/>
        </w:tabs>
        <w:contextualSpacing w:val="0"/>
      </w:pPr>
      <w:r>
        <w:rPr>
          <w:noProof/>
        </w:rPr>
        <w:drawing>
          <wp:inline distT="19050" distB="19050" distL="19050" distR="19050" wp14:anchorId="7930C8A0" wp14:editId="5F8D8EC5">
            <wp:extent cx="1571625" cy="1581150"/>
            <wp:effectExtent l="0" t="0" r="9525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498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458"/>
        <w:gridCol w:w="2288"/>
        <w:gridCol w:w="216"/>
        <w:gridCol w:w="20"/>
      </w:tblGrid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NOMBRE: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585167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Erika Alvarado Cam</w:t>
            </w:r>
            <w:r w:rsidR="007D21BA">
              <w:rPr>
                <w:rFonts w:ascii="Arial" w:eastAsia="Arial" w:hAnsi="Arial" w:cs="Arial"/>
                <w:sz w:val="20"/>
              </w:rPr>
              <w:t>p</w:t>
            </w:r>
            <w:r>
              <w:rPr>
                <w:rFonts w:ascii="Arial" w:eastAsia="Arial" w:hAnsi="Arial" w:cs="Arial"/>
                <w:sz w:val="20"/>
              </w:rPr>
              <w:t>uzano</w:t>
            </w:r>
          </w:p>
        </w:tc>
        <w:tc>
          <w:tcPr>
            <w:tcW w:w="216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20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FECHA DE NACIMIENTO: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Nov/17/1982</w:t>
            </w:r>
          </w:p>
        </w:tc>
        <w:tc>
          <w:tcPr>
            <w:tcW w:w="21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7F5275">
            <w:pPr>
              <w:widowControl w:val="0"/>
              <w:contextualSpacing w:val="0"/>
            </w:pPr>
          </w:p>
        </w:tc>
        <w:tc>
          <w:tcPr>
            <w:tcW w:w="2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7F5275">
            <w:pPr>
              <w:widowControl w:val="0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BD7052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NAC</w:t>
            </w:r>
            <w:r w:rsidR="00A164F9">
              <w:rPr>
                <w:rFonts w:ascii="Arial" w:eastAsia="Arial" w:hAnsi="Arial" w:cs="Arial"/>
                <w:b/>
                <w:sz w:val="20"/>
              </w:rPr>
              <w:t xml:space="preserve">IONALIDAD: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Mexicana</w:t>
            </w:r>
          </w:p>
        </w:tc>
        <w:tc>
          <w:tcPr>
            <w:tcW w:w="21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7F5275">
            <w:pPr>
              <w:widowControl w:val="0"/>
              <w:contextualSpacing w:val="0"/>
            </w:pPr>
          </w:p>
        </w:tc>
        <w:tc>
          <w:tcPr>
            <w:tcW w:w="2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7F5275">
            <w:pPr>
              <w:widowControl w:val="0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DIRECCION: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Circuito </w:t>
            </w:r>
            <w:r w:rsidR="00BD7052">
              <w:rPr>
                <w:rFonts w:ascii="Arial" w:eastAsia="Arial" w:hAnsi="Arial" w:cs="Arial"/>
                <w:sz w:val="20"/>
              </w:rPr>
              <w:t>Malecón</w:t>
            </w:r>
            <w:r>
              <w:rPr>
                <w:rFonts w:ascii="Arial" w:eastAsia="Arial" w:hAnsi="Arial" w:cs="Arial"/>
                <w:sz w:val="20"/>
              </w:rPr>
              <w:t xml:space="preserve"> Norte 328 – A - 12</w:t>
            </w:r>
          </w:p>
        </w:tc>
        <w:tc>
          <w:tcPr>
            <w:tcW w:w="216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20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TELEFONO: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BD7052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(33) 14 31 60 15 (móvil</w:t>
            </w:r>
            <w:r w:rsidR="00A164F9"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216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20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</w:tr>
      <w:tr w:rsidR="007F5275" w:rsidTr="00A164F9">
        <w:trPr>
          <w:trHeight w:val="32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EMAIL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e.dourden@gmail.com  </w:t>
            </w:r>
          </w:p>
        </w:tc>
        <w:tc>
          <w:tcPr>
            <w:tcW w:w="216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20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TITULO: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Licenciado en </w:t>
            </w:r>
            <w:r w:rsidR="00BD7052">
              <w:rPr>
                <w:rFonts w:ascii="Arial" w:eastAsia="Arial" w:hAnsi="Arial" w:cs="Arial"/>
                <w:sz w:val="20"/>
              </w:rPr>
              <w:t>Psicología</w:t>
            </w:r>
          </w:p>
        </w:tc>
        <w:tc>
          <w:tcPr>
            <w:tcW w:w="21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7F5275">
            <w:pPr>
              <w:widowControl w:val="0"/>
              <w:contextualSpacing w:val="0"/>
            </w:pPr>
          </w:p>
        </w:tc>
        <w:tc>
          <w:tcPr>
            <w:tcW w:w="20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7F5275">
            <w:pPr>
              <w:widowControl w:val="0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LUGAR DE NACIMIENTO: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BD7052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México</w:t>
            </w:r>
            <w:r w:rsidR="00A164F9">
              <w:rPr>
                <w:rFonts w:ascii="Arial" w:eastAsia="Arial" w:hAnsi="Arial" w:cs="Arial"/>
                <w:sz w:val="20"/>
              </w:rPr>
              <w:t>, DF</w:t>
            </w:r>
          </w:p>
        </w:tc>
        <w:tc>
          <w:tcPr>
            <w:tcW w:w="216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20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ESTADO CIVIL: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DD0DBB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Divorciada</w:t>
            </w:r>
          </w:p>
        </w:tc>
        <w:tc>
          <w:tcPr>
            <w:tcW w:w="216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20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</w:tr>
      <w:tr w:rsidR="007F5275" w:rsidTr="00A164F9">
        <w:trPr>
          <w:trHeight w:val="260"/>
        </w:trPr>
        <w:tc>
          <w:tcPr>
            <w:tcW w:w="245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EDAD: </w:t>
            </w:r>
          </w:p>
        </w:tc>
        <w:tc>
          <w:tcPr>
            <w:tcW w:w="228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7D21BA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35</w:t>
            </w:r>
          </w:p>
        </w:tc>
        <w:tc>
          <w:tcPr>
            <w:tcW w:w="216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  <w:tc>
          <w:tcPr>
            <w:tcW w:w="20" w:type="dxa"/>
            <w:tcMar>
              <w:left w:w="0" w:type="dxa"/>
              <w:right w:w="0" w:type="dxa"/>
            </w:tcMar>
          </w:tcPr>
          <w:p w:rsidR="007F5275" w:rsidRDefault="007F5275">
            <w:pPr>
              <w:widowControl w:val="0"/>
              <w:spacing w:line="276" w:lineRule="auto"/>
              <w:contextualSpacing w:val="0"/>
            </w:pPr>
          </w:p>
        </w:tc>
      </w:tr>
    </w:tbl>
    <w:p w:rsidR="00A164F9" w:rsidRDefault="00A164F9">
      <w:pPr>
        <w:widowControl w:val="0"/>
        <w:contextualSpacing w:val="0"/>
        <w:rPr>
          <w:sz w:val="20"/>
        </w:rPr>
        <w:sectPr w:rsidR="00A164F9" w:rsidSect="005567CD">
          <w:type w:val="continuous"/>
          <w:pgSz w:w="11906" w:h="16838"/>
          <w:pgMar w:top="1417" w:right="1983" w:bottom="1135" w:left="709" w:header="720" w:footer="720" w:gutter="0"/>
          <w:cols w:num="2" w:space="720"/>
        </w:sectPr>
      </w:pPr>
    </w:p>
    <w:p w:rsidR="007F5275" w:rsidRDefault="00A164F9">
      <w:pPr>
        <w:widowControl w:val="0"/>
        <w:contextualSpacing w:val="0"/>
      </w:pPr>
      <w:r>
        <w:rPr>
          <w:sz w:val="20"/>
        </w:rPr>
        <w:br/>
      </w:r>
      <w:r>
        <w:rPr>
          <w:rFonts w:ascii="Arial" w:eastAsia="Arial" w:hAnsi="Arial" w:cs="Arial"/>
          <w:b/>
          <w:sz w:val="20"/>
        </w:rPr>
        <w:t>II. EDUCACION</w:t>
      </w:r>
    </w:p>
    <w:tbl>
      <w:tblPr>
        <w:tblStyle w:val="a0"/>
        <w:tblW w:w="104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833"/>
        <w:gridCol w:w="5105"/>
        <w:gridCol w:w="1276"/>
        <w:gridCol w:w="1276"/>
      </w:tblGrid>
      <w:tr w:rsidR="007F5275" w:rsidTr="005567CD">
        <w:tc>
          <w:tcPr>
            <w:tcW w:w="2833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GRADO </w:t>
            </w:r>
          </w:p>
        </w:tc>
        <w:tc>
          <w:tcPr>
            <w:tcW w:w="5105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INSTITUCION </w:t>
            </w:r>
          </w:p>
        </w:tc>
        <w:tc>
          <w:tcPr>
            <w:tcW w:w="1276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 w:rsidP="00A164F9">
            <w:pPr>
              <w:widowControl w:val="0"/>
              <w:tabs>
                <w:tab w:val="left" w:pos="0"/>
              </w:tabs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LUGAR</w:t>
            </w:r>
          </w:p>
        </w:tc>
        <w:tc>
          <w:tcPr>
            <w:tcW w:w="1276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 w:rsidP="00A164F9">
            <w:pPr>
              <w:widowControl w:val="0"/>
              <w:tabs>
                <w:tab w:val="left" w:pos="0"/>
              </w:tabs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PERIODO</w:t>
            </w:r>
          </w:p>
        </w:tc>
      </w:tr>
      <w:tr w:rsidR="007F5275" w:rsidTr="005567CD">
        <w:trPr>
          <w:trHeight w:val="200"/>
        </w:trPr>
        <w:tc>
          <w:tcPr>
            <w:tcW w:w="283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LICENCIATURA </w:t>
            </w:r>
          </w:p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EN PSICOLOGIA</w:t>
            </w:r>
          </w:p>
        </w:tc>
        <w:tc>
          <w:tcPr>
            <w:tcW w:w="5105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Centro Universitario de Ciencias de La Salud </w:t>
            </w:r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  <w:jc w:val="center"/>
            </w:pPr>
            <w:r>
              <w:rPr>
                <w:rFonts w:ascii="Arial" w:eastAsia="Arial" w:hAnsi="Arial" w:cs="Arial"/>
                <w:sz w:val="20"/>
              </w:rPr>
              <w:t>Guadalajara, Jal</w:t>
            </w:r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  <w:jc w:val="center"/>
            </w:pPr>
            <w:r>
              <w:rPr>
                <w:rFonts w:ascii="Arial" w:eastAsia="Arial" w:hAnsi="Arial" w:cs="Arial"/>
                <w:sz w:val="20"/>
              </w:rPr>
              <w:t>2003-2011</w:t>
            </w:r>
          </w:p>
        </w:tc>
      </w:tr>
    </w:tbl>
    <w:p w:rsidR="007F5275" w:rsidRDefault="00A164F9">
      <w:pPr>
        <w:widowControl w:val="0"/>
        <w:contextualSpacing w:val="0"/>
      </w:pPr>
      <w:r>
        <w:br/>
      </w:r>
      <w:r>
        <w:rPr>
          <w:rFonts w:ascii="Arial" w:eastAsia="Arial" w:hAnsi="Arial" w:cs="Arial"/>
          <w:b/>
          <w:sz w:val="20"/>
        </w:rPr>
        <w:t>III. EXPERIENCIA PROFESIONAL</w:t>
      </w:r>
      <w:r>
        <w:t xml:space="preserve"> </w:t>
      </w:r>
    </w:p>
    <w:tbl>
      <w:tblPr>
        <w:tblStyle w:val="a1"/>
        <w:tblW w:w="10543" w:type="dxa"/>
        <w:tblInd w:w="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1524"/>
        <w:gridCol w:w="5496"/>
        <w:gridCol w:w="971"/>
      </w:tblGrid>
      <w:tr w:rsidR="007F5275" w:rsidTr="00B16F03">
        <w:tc>
          <w:tcPr>
            <w:tcW w:w="1276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COMPAÑIA</w:t>
            </w:r>
          </w:p>
        </w:tc>
        <w:tc>
          <w:tcPr>
            <w:tcW w:w="1276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9D1DC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GIRO</w:t>
            </w:r>
          </w:p>
        </w:tc>
        <w:tc>
          <w:tcPr>
            <w:tcW w:w="1524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TITULO</w:t>
            </w:r>
          </w:p>
        </w:tc>
        <w:tc>
          <w:tcPr>
            <w:tcW w:w="5496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ACTIVIDADES</w:t>
            </w:r>
          </w:p>
        </w:tc>
        <w:tc>
          <w:tcPr>
            <w:tcW w:w="971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PERIODO</w:t>
            </w:r>
          </w:p>
        </w:tc>
      </w:tr>
      <w:tr w:rsidR="009D1DC9" w:rsidTr="008F038D">
        <w:tc>
          <w:tcPr>
            <w:tcW w:w="127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796C2D" w:rsidRDefault="00796C2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Grupo</w:t>
            </w:r>
          </w:p>
          <w:p w:rsidR="009D1DC9" w:rsidRPr="00BE00C1" w:rsidRDefault="009D1DC9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Yazaki</w:t>
            </w:r>
          </w:p>
        </w:tc>
        <w:tc>
          <w:tcPr>
            <w:tcW w:w="127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9D1DC9" w:rsidRPr="00BE00C1" w:rsidRDefault="009D1DC9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Automotriz/</w:t>
            </w:r>
          </w:p>
          <w:p w:rsidR="009D1DC9" w:rsidRPr="00BE00C1" w:rsidRDefault="009D1DC9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Manufactura</w:t>
            </w:r>
          </w:p>
        </w:tc>
        <w:tc>
          <w:tcPr>
            <w:tcW w:w="1524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9D1DC9" w:rsidRPr="00BE00C1" w:rsidRDefault="009D1DC9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 xml:space="preserve">Jefe de </w:t>
            </w:r>
            <w:r w:rsidR="00284035" w:rsidRPr="00BE00C1">
              <w:rPr>
                <w:rFonts w:ascii="Arial" w:eastAsia="Arial" w:hAnsi="Arial" w:cs="Arial"/>
                <w:color w:val="auto"/>
                <w:sz w:val="20"/>
              </w:rPr>
              <w:t>Adquisición</w:t>
            </w:r>
            <w:r w:rsidRPr="00BE00C1">
              <w:rPr>
                <w:rFonts w:ascii="Arial" w:eastAsia="Arial" w:hAnsi="Arial" w:cs="Arial"/>
                <w:color w:val="auto"/>
                <w:sz w:val="20"/>
              </w:rPr>
              <w:t xml:space="preserve"> de Talento</w:t>
            </w:r>
          </w:p>
        </w:tc>
        <w:tc>
          <w:tcPr>
            <w:tcW w:w="549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9D1DC9" w:rsidRPr="00BE00C1" w:rsidRDefault="00835A70" w:rsidP="00284035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*</w:t>
            </w:r>
            <w:r w:rsidR="009D1DC9" w:rsidRPr="00BE00C1">
              <w:rPr>
                <w:rFonts w:ascii="Arial" w:eastAsia="Arial" w:hAnsi="Arial" w:cs="Arial"/>
                <w:sz w:val="20"/>
              </w:rPr>
              <w:t xml:space="preserve">Generar los planes de </w:t>
            </w:r>
            <w:proofErr w:type="spellStart"/>
            <w:r w:rsidR="009D1DC9" w:rsidRPr="00BE00C1">
              <w:rPr>
                <w:rFonts w:ascii="Arial" w:eastAsia="Arial" w:hAnsi="Arial" w:cs="Arial"/>
                <w:sz w:val="20"/>
              </w:rPr>
              <w:t>co</w:t>
            </w:r>
            <w:r w:rsidR="00284035" w:rsidRPr="00BE00C1">
              <w:rPr>
                <w:rFonts w:ascii="Arial" w:eastAsia="Arial" w:hAnsi="Arial" w:cs="Arial"/>
                <w:sz w:val="20"/>
              </w:rPr>
              <w:t>ntratacion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por apertura de planta</w:t>
            </w:r>
            <w:r w:rsidR="00284035" w:rsidRPr="00BE00C1">
              <w:rPr>
                <w:rFonts w:ascii="Arial" w:eastAsia="Arial" w:hAnsi="Arial" w:cs="Arial"/>
                <w:sz w:val="20"/>
              </w:rPr>
              <w:t xml:space="preserve"> en base a proyectos.</w:t>
            </w:r>
            <w:r w:rsidR="009D1DC9" w:rsidRPr="00BE00C1">
              <w:rPr>
                <w:rFonts w:ascii="Arial" w:eastAsia="Arial" w:hAnsi="Arial" w:cs="Arial"/>
                <w:sz w:val="20"/>
              </w:rPr>
              <w:t xml:space="preserve"> *</w:t>
            </w:r>
            <w:proofErr w:type="spellStart"/>
            <w:r w:rsidR="009D1DC9" w:rsidRPr="00BE00C1">
              <w:rPr>
                <w:rFonts w:ascii="Arial" w:eastAsia="Arial" w:hAnsi="Arial" w:cs="Arial"/>
                <w:sz w:val="20"/>
              </w:rPr>
              <w:t>KPI</w:t>
            </w:r>
            <w:r w:rsidR="00224B21">
              <w:rPr>
                <w:rFonts w:ascii="Arial" w:eastAsia="Arial" w:hAnsi="Arial" w:cs="Arial"/>
                <w:sz w:val="20"/>
              </w:rPr>
              <w:t>’s</w:t>
            </w:r>
            <w:proofErr w:type="spellEnd"/>
            <w:r w:rsidR="00224B21">
              <w:rPr>
                <w:rFonts w:ascii="Arial" w:eastAsia="Arial" w:hAnsi="Arial" w:cs="Arial"/>
                <w:sz w:val="20"/>
              </w:rPr>
              <w:t xml:space="preserve"> de Reclutamiento y selección y Recursos Humanos</w:t>
            </w:r>
            <w:r w:rsidR="009D1DC9" w:rsidRPr="00BE00C1">
              <w:rPr>
                <w:rFonts w:ascii="Arial" w:eastAsia="Arial" w:hAnsi="Arial" w:cs="Arial"/>
                <w:sz w:val="20"/>
              </w:rPr>
              <w:t xml:space="preserve"> *</w:t>
            </w:r>
            <w:r w:rsidR="00284035" w:rsidRPr="00BE00C1">
              <w:rPr>
                <w:rFonts w:ascii="Arial" w:eastAsia="Arial" w:hAnsi="Arial" w:cs="Arial"/>
                <w:sz w:val="20"/>
              </w:rPr>
              <w:t xml:space="preserve">Procesos de </w:t>
            </w:r>
            <w:proofErr w:type="spellStart"/>
            <w:r w:rsidR="009D1DC9" w:rsidRPr="00BE00C1">
              <w:rPr>
                <w:rFonts w:ascii="Arial" w:eastAsia="Arial" w:hAnsi="Arial" w:cs="Arial"/>
                <w:sz w:val="20"/>
              </w:rPr>
              <w:t>Contratacion</w:t>
            </w:r>
            <w:proofErr w:type="spellEnd"/>
            <w:r w:rsidR="009D1DC9" w:rsidRPr="00BE00C1">
              <w:rPr>
                <w:rFonts w:ascii="Arial" w:eastAsia="Arial" w:hAnsi="Arial" w:cs="Arial"/>
                <w:sz w:val="20"/>
              </w:rPr>
              <w:t xml:space="preserve"> de Personal Operativo y </w:t>
            </w:r>
            <w:r w:rsidR="00284035" w:rsidRPr="00BE00C1">
              <w:rPr>
                <w:rFonts w:ascii="Arial" w:eastAsia="Arial" w:hAnsi="Arial" w:cs="Arial"/>
                <w:sz w:val="20"/>
              </w:rPr>
              <w:t>Administrativo</w:t>
            </w:r>
            <w:r w:rsidR="009D1DC9" w:rsidRPr="00BE00C1">
              <w:rPr>
                <w:rFonts w:ascii="Arial" w:eastAsia="Arial" w:hAnsi="Arial" w:cs="Arial"/>
                <w:sz w:val="20"/>
              </w:rPr>
              <w:t xml:space="preserve"> *Promociones</w:t>
            </w:r>
            <w:r w:rsidR="007D21BA">
              <w:rPr>
                <w:rFonts w:ascii="Arial" w:eastAsia="Arial" w:hAnsi="Arial" w:cs="Arial"/>
                <w:sz w:val="20"/>
              </w:rPr>
              <w:t xml:space="preserve">, </w:t>
            </w:r>
            <w:r w:rsidR="00AE475A" w:rsidRPr="00BE00C1">
              <w:rPr>
                <w:rFonts w:ascii="Arial" w:eastAsia="Arial" w:hAnsi="Arial" w:cs="Arial"/>
                <w:sz w:val="20"/>
              </w:rPr>
              <w:t>Ajustes de Salario</w:t>
            </w:r>
            <w:r w:rsidR="00585167">
              <w:rPr>
                <w:rFonts w:ascii="Arial" w:eastAsia="Arial" w:hAnsi="Arial" w:cs="Arial"/>
                <w:sz w:val="20"/>
              </w:rPr>
              <w:t xml:space="preserve"> y Compensaciones</w:t>
            </w:r>
            <w:r w:rsidR="00AE475A" w:rsidRPr="00BE00C1">
              <w:rPr>
                <w:rFonts w:ascii="Arial" w:eastAsia="Arial" w:hAnsi="Arial" w:cs="Arial"/>
                <w:sz w:val="20"/>
              </w:rPr>
              <w:t xml:space="preserve"> *</w:t>
            </w:r>
            <w:r w:rsidR="00284035" w:rsidRPr="00BE00C1">
              <w:rPr>
                <w:rFonts w:ascii="Arial" w:eastAsia="Arial" w:hAnsi="Arial" w:cs="Arial"/>
                <w:sz w:val="20"/>
              </w:rPr>
              <w:t>Generación</w:t>
            </w:r>
            <w:r w:rsidR="00585167">
              <w:rPr>
                <w:rFonts w:ascii="Arial" w:eastAsia="Arial" w:hAnsi="Arial" w:cs="Arial"/>
                <w:sz w:val="20"/>
              </w:rPr>
              <w:t xml:space="preserve"> de Plan de C</w:t>
            </w:r>
            <w:r w:rsidR="00224B21">
              <w:rPr>
                <w:rFonts w:ascii="Arial" w:eastAsia="Arial" w:hAnsi="Arial" w:cs="Arial"/>
                <w:sz w:val="20"/>
              </w:rPr>
              <w:t>recimiento y Carrera</w:t>
            </w:r>
            <w:r w:rsidR="00AE475A" w:rsidRPr="00BE00C1">
              <w:rPr>
                <w:rFonts w:ascii="Arial" w:eastAsia="Arial" w:hAnsi="Arial" w:cs="Arial"/>
                <w:sz w:val="20"/>
              </w:rPr>
              <w:t xml:space="preserve"> *</w:t>
            </w:r>
            <w:r w:rsidR="00284035" w:rsidRPr="00BE00C1">
              <w:rPr>
                <w:rFonts w:ascii="Arial" w:eastAsia="Arial" w:hAnsi="Arial" w:cs="Arial"/>
                <w:sz w:val="20"/>
              </w:rPr>
              <w:t>Mega Usuario</w:t>
            </w:r>
            <w:r w:rsidR="00AE475A" w:rsidRPr="00BE00C1">
              <w:rPr>
                <w:rFonts w:ascii="Arial" w:eastAsia="Arial" w:hAnsi="Arial" w:cs="Arial"/>
                <w:sz w:val="20"/>
              </w:rPr>
              <w:t xml:space="preserve"> Modulo reclutamiento de </w:t>
            </w:r>
            <w:proofErr w:type="spellStart"/>
            <w:r w:rsidR="00AE475A" w:rsidRPr="00BE00C1">
              <w:rPr>
                <w:rFonts w:ascii="Arial" w:eastAsia="Arial" w:hAnsi="Arial" w:cs="Arial"/>
                <w:sz w:val="20"/>
              </w:rPr>
              <w:t>Success</w:t>
            </w:r>
            <w:proofErr w:type="spellEnd"/>
            <w:r w:rsidR="00BE00C1" w:rsidRPr="00BE00C1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AE475A" w:rsidRPr="00BE00C1">
              <w:rPr>
                <w:rFonts w:ascii="Arial" w:eastAsia="Arial" w:hAnsi="Arial" w:cs="Arial"/>
                <w:sz w:val="20"/>
              </w:rPr>
              <w:t>Factors</w:t>
            </w:r>
            <w:proofErr w:type="spellEnd"/>
            <w:r w:rsidR="00224B21">
              <w:rPr>
                <w:rFonts w:ascii="Arial" w:eastAsia="Arial" w:hAnsi="Arial" w:cs="Arial"/>
                <w:sz w:val="20"/>
              </w:rPr>
              <w:t xml:space="preserve"> (uso y capacitación)</w:t>
            </w:r>
            <w:r w:rsidR="00AE475A" w:rsidRPr="00BE00C1">
              <w:rPr>
                <w:rFonts w:ascii="Arial" w:eastAsia="Arial" w:hAnsi="Arial" w:cs="Arial"/>
                <w:sz w:val="20"/>
              </w:rPr>
              <w:t xml:space="preserve">. *Organización de </w:t>
            </w:r>
            <w:r w:rsidR="00284035" w:rsidRPr="00BE00C1">
              <w:rPr>
                <w:rFonts w:ascii="Arial" w:eastAsia="Arial" w:hAnsi="Arial" w:cs="Arial"/>
                <w:sz w:val="20"/>
              </w:rPr>
              <w:t>Módulos</w:t>
            </w:r>
            <w:r w:rsidR="00AE475A" w:rsidRPr="00BE00C1">
              <w:rPr>
                <w:rFonts w:ascii="Arial" w:eastAsia="Arial" w:hAnsi="Arial" w:cs="Arial"/>
                <w:sz w:val="20"/>
              </w:rPr>
              <w:t xml:space="preserve"> de Reclutamiento</w:t>
            </w:r>
            <w:r w:rsidR="00284035" w:rsidRPr="00BE00C1">
              <w:rPr>
                <w:rFonts w:ascii="Arial" w:eastAsia="Arial" w:hAnsi="Arial" w:cs="Arial"/>
                <w:sz w:val="20"/>
              </w:rPr>
              <w:t xml:space="preserve"> y 37 </w:t>
            </w:r>
            <w:r w:rsidR="00224B21">
              <w:rPr>
                <w:rFonts w:ascii="Arial" w:eastAsia="Arial" w:hAnsi="Arial" w:cs="Arial"/>
                <w:sz w:val="20"/>
              </w:rPr>
              <w:t xml:space="preserve">– 55 </w:t>
            </w:r>
            <w:r w:rsidR="00284035" w:rsidRPr="00BE00C1">
              <w:rPr>
                <w:rFonts w:ascii="Arial" w:eastAsia="Arial" w:hAnsi="Arial" w:cs="Arial"/>
                <w:sz w:val="20"/>
              </w:rPr>
              <w:t>reclutadores</w:t>
            </w:r>
            <w:r w:rsidR="00224B21">
              <w:rPr>
                <w:rFonts w:ascii="Arial" w:eastAsia="Arial" w:hAnsi="Arial" w:cs="Arial"/>
                <w:sz w:val="20"/>
              </w:rPr>
              <w:t xml:space="preserve">, </w:t>
            </w:r>
            <w:r w:rsidR="00AE475A" w:rsidRPr="00BE00C1">
              <w:rPr>
                <w:rFonts w:ascii="Arial" w:eastAsia="Arial" w:hAnsi="Arial" w:cs="Arial"/>
                <w:sz w:val="20"/>
              </w:rPr>
              <w:t>*</w:t>
            </w:r>
            <w:r w:rsidR="00284035" w:rsidRPr="00BE00C1">
              <w:rPr>
                <w:rFonts w:ascii="Arial" w:eastAsia="Arial" w:hAnsi="Arial" w:cs="Arial"/>
                <w:sz w:val="20"/>
              </w:rPr>
              <w:t>Estandarización</w:t>
            </w:r>
            <w:r w:rsidR="00AE475A" w:rsidRPr="00BE00C1">
              <w:rPr>
                <w:rFonts w:ascii="Arial" w:eastAsia="Arial" w:hAnsi="Arial" w:cs="Arial"/>
                <w:sz w:val="20"/>
              </w:rPr>
              <w:t xml:space="preserve"> de Documentos. *</w:t>
            </w:r>
            <w:proofErr w:type="spellStart"/>
            <w:r w:rsidR="00AE475A" w:rsidRPr="00BE00C1">
              <w:rPr>
                <w:rFonts w:ascii="Arial" w:eastAsia="Arial" w:hAnsi="Arial" w:cs="Arial"/>
                <w:sz w:val="20"/>
              </w:rPr>
              <w:t>Capacitacio</w:t>
            </w:r>
            <w:r w:rsidR="00224B21">
              <w:rPr>
                <w:rFonts w:ascii="Arial" w:eastAsia="Arial" w:hAnsi="Arial" w:cs="Arial"/>
                <w:sz w:val="20"/>
              </w:rPr>
              <w:t>n</w:t>
            </w:r>
            <w:proofErr w:type="spellEnd"/>
            <w:r w:rsidR="00224B21">
              <w:rPr>
                <w:rFonts w:ascii="Arial" w:eastAsia="Arial" w:hAnsi="Arial" w:cs="Arial"/>
                <w:sz w:val="20"/>
              </w:rPr>
              <w:t xml:space="preserve"> de personal de Reclutamiento </w:t>
            </w:r>
            <w:r w:rsidR="00772BBD">
              <w:rPr>
                <w:rFonts w:ascii="Arial" w:eastAsia="Arial" w:hAnsi="Arial" w:cs="Arial"/>
                <w:sz w:val="20"/>
              </w:rPr>
              <w:t>*</w:t>
            </w:r>
            <w:r w:rsidR="00BE00C1" w:rsidRPr="00BE00C1">
              <w:rPr>
                <w:rFonts w:ascii="Arial" w:eastAsia="Arial" w:hAnsi="Arial" w:cs="Arial"/>
                <w:sz w:val="20"/>
              </w:rPr>
              <w:t>Vinculación</w:t>
            </w:r>
            <w:r w:rsidR="00284035" w:rsidRPr="00BE00C1">
              <w:rPr>
                <w:rFonts w:ascii="Arial" w:eastAsia="Arial" w:hAnsi="Arial" w:cs="Arial"/>
                <w:sz w:val="20"/>
              </w:rPr>
              <w:t xml:space="preserve"> con instituciones Educativas de la </w:t>
            </w:r>
            <w:r w:rsidR="00BE00C1" w:rsidRPr="00BE00C1">
              <w:rPr>
                <w:rFonts w:ascii="Arial" w:eastAsia="Arial" w:hAnsi="Arial" w:cs="Arial"/>
                <w:sz w:val="20"/>
              </w:rPr>
              <w:t>región</w:t>
            </w:r>
            <w:r w:rsidR="00284035" w:rsidRPr="00BE00C1">
              <w:rPr>
                <w:rFonts w:ascii="Arial" w:eastAsia="Arial" w:hAnsi="Arial" w:cs="Arial"/>
                <w:sz w:val="20"/>
              </w:rPr>
              <w:t xml:space="preserve"> </w:t>
            </w:r>
            <w:r w:rsidR="00BE00C1" w:rsidRPr="00BE00C1">
              <w:rPr>
                <w:rFonts w:ascii="Arial" w:eastAsia="Arial" w:hAnsi="Arial" w:cs="Arial"/>
                <w:sz w:val="20"/>
              </w:rPr>
              <w:t>Ciénega</w:t>
            </w:r>
            <w:r w:rsidR="00284035" w:rsidRPr="00BE00C1">
              <w:rPr>
                <w:rFonts w:ascii="Arial" w:eastAsia="Arial" w:hAnsi="Arial" w:cs="Arial"/>
                <w:sz w:val="20"/>
              </w:rPr>
              <w:t>.</w:t>
            </w:r>
          </w:p>
          <w:p w:rsidR="00284035" w:rsidRPr="00BE00C1" w:rsidRDefault="00284035" w:rsidP="00284035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b/>
                <w:sz w:val="20"/>
              </w:rPr>
              <w:t>LOGROS:</w:t>
            </w:r>
            <w:r w:rsidR="00835A70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35A70">
              <w:rPr>
                <w:rFonts w:ascii="Arial" w:eastAsia="Arial" w:hAnsi="Arial" w:cs="Arial"/>
                <w:sz w:val="20"/>
              </w:rPr>
              <w:t>Apertura de planta,</w:t>
            </w:r>
            <w:r w:rsidR="00585167">
              <w:rPr>
                <w:rFonts w:ascii="Arial" w:eastAsia="Arial" w:hAnsi="Arial" w:cs="Arial"/>
                <w:sz w:val="20"/>
              </w:rPr>
              <w:t xml:space="preserve"> </w:t>
            </w:r>
            <w:r w:rsidR="00835A70">
              <w:rPr>
                <w:rFonts w:ascii="Arial" w:eastAsia="Arial" w:hAnsi="Arial" w:cs="Arial"/>
                <w:sz w:val="20"/>
              </w:rPr>
              <w:t>Reclutamiento, selección y contratación del personal desde 0. Cumplimiento de planes de contratación</w:t>
            </w:r>
            <w:r w:rsidR="00CF3D9D">
              <w:rPr>
                <w:rFonts w:ascii="Arial" w:eastAsia="Arial" w:hAnsi="Arial" w:cs="Arial"/>
                <w:sz w:val="20"/>
              </w:rPr>
              <w:t xml:space="preserve"> del 95</w:t>
            </w:r>
            <w:r w:rsidRPr="00BE00C1">
              <w:rPr>
                <w:rFonts w:ascii="Arial" w:eastAsia="Arial" w:hAnsi="Arial" w:cs="Arial"/>
                <w:sz w:val="20"/>
              </w:rPr>
              <w:t>% del personal Operativo y Administrativo</w:t>
            </w:r>
            <w:r w:rsidR="00835A70">
              <w:rPr>
                <w:rFonts w:ascii="Arial" w:eastAsia="Arial" w:hAnsi="Arial" w:cs="Arial"/>
                <w:sz w:val="20"/>
              </w:rPr>
              <w:t xml:space="preserve"> de una plantilla de 3300 personas.</w:t>
            </w:r>
          </w:p>
        </w:tc>
        <w:tc>
          <w:tcPr>
            <w:tcW w:w="971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9D1DC9" w:rsidRPr="00BE00C1" w:rsidRDefault="004E039C" w:rsidP="00585167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 xml:space="preserve">Ene </w:t>
            </w:r>
            <w:r w:rsidR="00585167">
              <w:rPr>
                <w:rFonts w:ascii="Arial" w:eastAsia="Arial" w:hAnsi="Arial" w:cs="Arial"/>
                <w:color w:val="auto"/>
                <w:sz w:val="20"/>
              </w:rPr>
              <w:t xml:space="preserve">2016  </w:t>
            </w:r>
            <w:r w:rsidR="007D21BA">
              <w:rPr>
                <w:rFonts w:ascii="Arial" w:eastAsia="Arial" w:hAnsi="Arial" w:cs="Arial"/>
                <w:color w:val="auto"/>
                <w:sz w:val="20"/>
              </w:rPr>
              <w:t xml:space="preserve">Enero </w:t>
            </w:r>
            <w:r>
              <w:rPr>
                <w:rFonts w:ascii="Arial" w:eastAsia="Arial" w:hAnsi="Arial" w:cs="Arial"/>
                <w:color w:val="auto"/>
                <w:sz w:val="20"/>
              </w:rPr>
              <w:t>2018</w:t>
            </w:r>
          </w:p>
        </w:tc>
      </w:tr>
      <w:tr w:rsidR="00B16F03" w:rsidTr="008F038D">
        <w:tc>
          <w:tcPr>
            <w:tcW w:w="127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B16F03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 w:rsidRPr="00BE00C1">
              <w:rPr>
                <w:rFonts w:ascii="Arial" w:eastAsia="Arial" w:hAnsi="Arial" w:cs="Arial"/>
                <w:color w:val="auto"/>
                <w:sz w:val="20"/>
              </w:rPr>
              <w:t>Petreomecanic</w:t>
            </w:r>
            <w:proofErr w:type="spellEnd"/>
            <w:r w:rsidRPr="00BE00C1">
              <w:rPr>
                <w:rFonts w:ascii="Arial" w:eastAsia="Arial" w:hAnsi="Arial" w:cs="Arial"/>
                <w:color w:val="auto"/>
                <w:sz w:val="20"/>
              </w:rPr>
              <w:t xml:space="preserve"> pretensados S.A de C.V</w:t>
            </w:r>
          </w:p>
        </w:tc>
        <w:tc>
          <w:tcPr>
            <w:tcW w:w="127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C12C6B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Construcción</w:t>
            </w:r>
            <w:r w:rsidR="00B16F03" w:rsidRPr="00BE00C1">
              <w:rPr>
                <w:rFonts w:ascii="Arial" w:eastAsia="Arial" w:hAnsi="Arial" w:cs="Arial"/>
                <w:color w:val="auto"/>
                <w:sz w:val="20"/>
              </w:rPr>
              <w:t>/</w:t>
            </w:r>
          </w:p>
          <w:p w:rsidR="00B16F03" w:rsidRPr="00BE00C1" w:rsidRDefault="00B16F03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manufactura</w:t>
            </w:r>
          </w:p>
        </w:tc>
        <w:tc>
          <w:tcPr>
            <w:tcW w:w="1524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B16F03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Encargado de Recursos Humanos</w:t>
            </w:r>
          </w:p>
        </w:tc>
        <w:tc>
          <w:tcPr>
            <w:tcW w:w="549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B16F03" w:rsidP="008F038D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Formalizar la estructura del departamento de</w:t>
            </w:r>
            <w:r w:rsidR="008F038D" w:rsidRPr="00BE00C1">
              <w:rPr>
                <w:rFonts w:ascii="Arial" w:eastAsia="Arial" w:hAnsi="Arial" w:cs="Arial"/>
                <w:sz w:val="20"/>
              </w:rPr>
              <w:t xml:space="preserve"> Recursos Humanos</w:t>
            </w:r>
            <w:r w:rsidR="00404221" w:rsidRPr="00BE00C1">
              <w:rPr>
                <w:rFonts w:ascii="Arial" w:eastAsia="Arial" w:hAnsi="Arial" w:cs="Arial"/>
                <w:sz w:val="20"/>
              </w:rPr>
              <w:t>, que incluye la planta p</w:t>
            </w:r>
            <w:r w:rsidR="009D1DC9" w:rsidRPr="00BE00C1">
              <w:rPr>
                <w:rFonts w:ascii="Arial" w:eastAsia="Arial" w:hAnsi="Arial" w:cs="Arial"/>
                <w:sz w:val="20"/>
              </w:rPr>
              <w:t>rincipal de Tala</w:t>
            </w:r>
            <w:r w:rsidRPr="00BE00C1">
              <w:rPr>
                <w:rFonts w:ascii="Arial" w:eastAsia="Arial" w:hAnsi="Arial" w:cs="Arial"/>
                <w:sz w:val="20"/>
              </w:rPr>
              <w:t xml:space="preserve"> *Organigramas. *Plantilla laboral *Generación y aplicación de políticas en todas las áreas. *Elaborar perfiles laborales y descripción y análisis de puestos. *Evaluación y desarrollo de la cultura Organizacional. *Implementar de Herramientas de evaluación</w:t>
            </w:r>
            <w:r w:rsidR="009C0955" w:rsidRPr="00BE00C1">
              <w:rPr>
                <w:rFonts w:ascii="Arial" w:eastAsia="Arial" w:hAnsi="Arial" w:cs="Arial"/>
                <w:sz w:val="20"/>
              </w:rPr>
              <w:t xml:space="preserve"> desem</w:t>
            </w:r>
            <w:r w:rsidRPr="00BE00C1">
              <w:rPr>
                <w:rFonts w:ascii="Arial" w:eastAsia="Arial" w:hAnsi="Arial" w:cs="Arial"/>
                <w:sz w:val="20"/>
              </w:rPr>
              <w:t xml:space="preserve">peño y clima laboral. *Reclutamiento y selección. *Elaboración y manejo de expedientes administrativos y </w:t>
            </w:r>
            <w:proofErr w:type="spellStart"/>
            <w:r w:rsidRPr="00BE00C1">
              <w:rPr>
                <w:rFonts w:ascii="Arial" w:eastAsia="Arial" w:hAnsi="Arial" w:cs="Arial"/>
                <w:sz w:val="20"/>
              </w:rPr>
              <w:t>psicolaborales</w:t>
            </w:r>
            <w:proofErr w:type="spellEnd"/>
            <w:r w:rsidRPr="00BE00C1">
              <w:rPr>
                <w:rFonts w:ascii="Arial" w:eastAsia="Arial" w:hAnsi="Arial" w:cs="Arial"/>
                <w:sz w:val="20"/>
              </w:rPr>
              <w:t>. *Reclutamiento y selección. *Resolución de conflictos. *</w:t>
            </w:r>
            <w:r w:rsidR="009C0955" w:rsidRPr="00BE00C1">
              <w:rPr>
                <w:rFonts w:ascii="Arial" w:eastAsia="Arial" w:hAnsi="Arial" w:cs="Arial"/>
                <w:sz w:val="20"/>
              </w:rPr>
              <w:t>Pre nómina</w:t>
            </w:r>
            <w:r w:rsidRPr="00BE00C1">
              <w:rPr>
                <w:rFonts w:ascii="Arial" w:eastAsia="Arial" w:hAnsi="Arial" w:cs="Arial"/>
                <w:sz w:val="20"/>
              </w:rPr>
              <w:t>. *</w:t>
            </w:r>
            <w:r w:rsidR="009C0955" w:rsidRPr="00BE00C1">
              <w:rPr>
                <w:rFonts w:ascii="Arial" w:eastAsia="Arial" w:hAnsi="Arial" w:cs="Arial"/>
                <w:sz w:val="20"/>
              </w:rPr>
              <w:t>Administración</w:t>
            </w:r>
            <w:r w:rsidRPr="00BE00C1">
              <w:rPr>
                <w:rFonts w:ascii="Arial" w:eastAsia="Arial" w:hAnsi="Arial" w:cs="Arial"/>
                <w:sz w:val="20"/>
              </w:rPr>
              <w:t xml:space="preserve"> y control de personal (incapacidades, incidencias, faltas, permisos, </w:t>
            </w:r>
            <w:r w:rsidR="009C0955" w:rsidRPr="00BE00C1">
              <w:rPr>
                <w:rFonts w:ascii="Arial" w:eastAsia="Arial" w:hAnsi="Arial" w:cs="Arial"/>
                <w:sz w:val="20"/>
              </w:rPr>
              <w:t>accidentes</w:t>
            </w:r>
            <w:r w:rsidRPr="00BE00C1">
              <w:rPr>
                <w:rFonts w:ascii="Arial" w:eastAsia="Arial" w:hAnsi="Arial" w:cs="Arial"/>
                <w:sz w:val="20"/>
              </w:rPr>
              <w:t xml:space="preserve"> laborales)</w:t>
            </w:r>
          </w:p>
          <w:p w:rsidR="009D1DC9" w:rsidRPr="00BE00C1" w:rsidRDefault="009D1DC9" w:rsidP="008F038D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b/>
                <w:sz w:val="20"/>
              </w:rPr>
              <w:t>LOGROS</w:t>
            </w:r>
            <w:r w:rsidR="00772BBD">
              <w:rPr>
                <w:rFonts w:ascii="Arial" w:eastAsia="Arial" w:hAnsi="Arial" w:cs="Arial"/>
                <w:sz w:val="20"/>
              </w:rPr>
              <w:t>: E</w:t>
            </w:r>
            <w:r w:rsidRPr="00BE00C1">
              <w:rPr>
                <w:rFonts w:ascii="Arial" w:eastAsia="Arial" w:hAnsi="Arial" w:cs="Arial"/>
                <w:sz w:val="20"/>
              </w:rPr>
              <w:t>stablecimiento de vínculos con las Universidades de la Zona</w:t>
            </w:r>
            <w:r w:rsidR="00772BBD">
              <w:rPr>
                <w:rFonts w:ascii="Arial" w:eastAsia="Arial" w:hAnsi="Arial" w:cs="Arial"/>
                <w:sz w:val="20"/>
              </w:rPr>
              <w:t>,</w:t>
            </w:r>
          </w:p>
        </w:tc>
        <w:tc>
          <w:tcPr>
            <w:tcW w:w="971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DD0DBB" w:rsidRPr="00BE00C1" w:rsidRDefault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Oct 2015</w:t>
            </w:r>
            <w:r w:rsidR="00DD0DBB" w:rsidRPr="00BE00C1">
              <w:rPr>
                <w:rFonts w:ascii="Arial" w:eastAsia="Arial" w:hAnsi="Arial" w:cs="Arial"/>
                <w:color w:val="auto"/>
                <w:sz w:val="20"/>
              </w:rPr>
              <w:t xml:space="preserve"> Dic 2015</w:t>
            </w:r>
          </w:p>
        </w:tc>
      </w:tr>
      <w:tr w:rsidR="00B16F03" w:rsidTr="008F038D">
        <w:tc>
          <w:tcPr>
            <w:tcW w:w="127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B16F03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MAVI de occidente</w:t>
            </w:r>
          </w:p>
        </w:tc>
        <w:tc>
          <w:tcPr>
            <w:tcW w:w="127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9C0955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Mueblería</w:t>
            </w:r>
          </w:p>
        </w:tc>
        <w:tc>
          <w:tcPr>
            <w:tcW w:w="1524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B16F03" w:rsidP="008F038D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Reclutador</w:t>
            </w:r>
          </w:p>
        </w:tc>
        <w:tc>
          <w:tcPr>
            <w:tcW w:w="5496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B16F03" w:rsidP="00B16F03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*</w:t>
            </w:r>
            <w:r w:rsidR="009C0955" w:rsidRPr="00BE00C1">
              <w:rPr>
                <w:rFonts w:ascii="Arial" w:eastAsia="Arial" w:hAnsi="Arial" w:cs="Arial"/>
                <w:color w:val="auto"/>
                <w:sz w:val="20"/>
              </w:rPr>
              <w:t>Publicación</w:t>
            </w:r>
            <w:r w:rsidRPr="00BE00C1">
              <w:rPr>
                <w:rFonts w:ascii="Arial" w:eastAsia="Arial" w:hAnsi="Arial" w:cs="Arial"/>
                <w:color w:val="auto"/>
                <w:sz w:val="20"/>
              </w:rPr>
              <w:t xml:space="preserve"> de vacantes del área de cobranza  (Gestores, gerentes, auxiliares, telefónicos)</w:t>
            </w:r>
          </w:p>
          <w:p w:rsidR="00B16F03" w:rsidRPr="00BE00C1" w:rsidRDefault="00B16F03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color w:val="auto"/>
                <w:sz w:val="20"/>
              </w:rPr>
              <w:t>*Inducciones, *Entrevistas, *</w:t>
            </w:r>
            <w:r w:rsidR="009C0955" w:rsidRPr="00BE00C1">
              <w:rPr>
                <w:rFonts w:ascii="Arial" w:eastAsia="Arial" w:hAnsi="Arial" w:cs="Arial"/>
                <w:color w:val="auto"/>
                <w:sz w:val="20"/>
              </w:rPr>
              <w:t>Elaboración</w:t>
            </w:r>
            <w:r w:rsidRPr="00BE00C1">
              <w:rPr>
                <w:rFonts w:ascii="Arial" w:eastAsia="Arial" w:hAnsi="Arial" w:cs="Arial"/>
                <w:color w:val="auto"/>
                <w:sz w:val="20"/>
              </w:rPr>
              <w:t xml:space="preserve"> de expedientes. *Altas y bajas en sistema</w:t>
            </w:r>
            <w:r w:rsidR="00056B6D" w:rsidRPr="00BE00C1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proofErr w:type="spellStart"/>
            <w:r w:rsidR="00056B6D" w:rsidRPr="00BE00C1">
              <w:rPr>
                <w:rFonts w:ascii="Arial" w:eastAsia="Arial" w:hAnsi="Arial" w:cs="Arial"/>
                <w:color w:val="auto"/>
                <w:sz w:val="20"/>
              </w:rPr>
              <w:t>intelisis</w:t>
            </w:r>
            <w:proofErr w:type="spellEnd"/>
            <w:r w:rsidRPr="00BE00C1">
              <w:rPr>
                <w:rFonts w:ascii="Arial" w:eastAsia="Arial" w:hAnsi="Arial" w:cs="Arial"/>
                <w:color w:val="auto"/>
                <w:sz w:val="20"/>
              </w:rPr>
              <w:t xml:space="preserve">. * </w:t>
            </w:r>
            <w:r w:rsidR="00056B6D" w:rsidRPr="00BE00C1">
              <w:rPr>
                <w:rFonts w:ascii="Arial" w:eastAsia="Arial" w:hAnsi="Arial" w:cs="Arial"/>
                <w:color w:val="auto"/>
                <w:sz w:val="20"/>
              </w:rPr>
              <w:t>Apoyo a capacitación de elementos nuevos.</w:t>
            </w:r>
            <w:r w:rsidR="00DD0DBB" w:rsidRPr="00BE00C1">
              <w:rPr>
                <w:rFonts w:ascii="Arial" w:eastAsia="Arial" w:hAnsi="Arial" w:cs="Arial"/>
                <w:color w:val="auto"/>
                <w:sz w:val="20"/>
              </w:rPr>
              <w:t xml:space="preserve"> *</w:t>
            </w:r>
            <w:r w:rsidR="00BE00C1" w:rsidRPr="00BE00C1">
              <w:rPr>
                <w:rFonts w:ascii="Arial" w:eastAsia="Arial" w:hAnsi="Arial" w:cs="Arial"/>
                <w:color w:val="auto"/>
                <w:sz w:val="20"/>
              </w:rPr>
              <w:t>Revisión</w:t>
            </w:r>
            <w:r w:rsidR="00DD0DBB" w:rsidRPr="00BE00C1">
              <w:rPr>
                <w:rFonts w:ascii="Arial" w:eastAsia="Arial" w:hAnsi="Arial" w:cs="Arial"/>
                <w:color w:val="auto"/>
                <w:sz w:val="20"/>
              </w:rPr>
              <w:t xml:space="preserve"> de referencias.</w:t>
            </w:r>
          </w:p>
          <w:p w:rsidR="009D1DC9" w:rsidRPr="00BE00C1" w:rsidRDefault="009D1DC9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BE00C1">
              <w:rPr>
                <w:rFonts w:ascii="Arial" w:eastAsia="Arial" w:hAnsi="Arial" w:cs="Arial"/>
                <w:b/>
                <w:color w:val="auto"/>
                <w:sz w:val="20"/>
              </w:rPr>
              <w:t>LOGROS:</w:t>
            </w:r>
            <w:r w:rsidRPr="00BE00C1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r w:rsidR="00AE475A" w:rsidRPr="00BE00C1">
              <w:rPr>
                <w:rFonts w:ascii="Arial" w:eastAsia="Arial" w:hAnsi="Arial" w:cs="Arial"/>
                <w:color w:val="auto"/>
                <w:sz w:val="20"/>
              </w:rPr>
              <w:t>Cumplimiento y cobertura de vacantes en un 90%</w:t>
            </w:r>
          </w:p>
        </w:tc>
        <w:tc>
          <w:tcPr>
            <w:tcW w:w="971" w:type="dxa"/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:rsidR="00B16F03" w:rsidRPr="00BE00C1" w:rsidRDefault="007D21BA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Jul 2015</w:t>
            </w:r>
            <w:r w:rsidR="008F038D" w:rsidRPr="00BE00C1">
              <w:rPr>
                <w:rFonts w:ascii="Arial" w:eastAsia="Arial" w:hAnsi="Arial" w:cs="Arial"/>
                <w:color w:val="auto"/>
                <w:sz w:val="20"/>
              </w:rPr>
              <w:t xml:space="preserve"> Oct 2015</w:t>
            </w:r>
          </w:p>
        </w:tc>
      </w:tr>
      <w:tr w:rsidR="00A164F9" w:rsidTr="00625AC8">
        <w:trPr>
          <w:trHeight w:val="262"/>
        </w:trPr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A164F9" w:rsidRPr="00BE00C1" w:rsidRDefault="00A164F9" w:rsidP="000356CF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 xml:space="preserve">QIN Oriental </w:t>
            </w:r>
            <w:proofErr w:type="spellStart"/>
            <w:r w:rsidRPr="00BE00C1">
              <w:rPr>
                <w:rFonts w:ascii="Arial" w:eastAsia="Arial" w:hAnsi="Arial" w:cs="Arial"/>
                <w:sz w:val="20"/>
              </w:rPr>
              <w:t>Food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A164F9" w:rsidRPr="00BE00C1" w:rsidRDefault="00A164F9" w:rsidP="008F038D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Recursos Humanos.</w:t>
            </w: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A164F9" w:rsidRPr="00BE00C1" w:rsidRDefault="00D4474C" w:rsidP="008F038D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Encargada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 de Recursos humanos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A164F9" w:rsidRPr="00BE00C1" w:rsidRDefault="00A164F9" w:rsidP="00A164F9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 xml:space="preserve">Formalizar la estructura del departamento de Desarrollo humano y organizacional de la empresa: </w:t>
            </w:r>
            <w:r w:rsidR="008F038D" w:rsidRPr="00BE00C1">
              <w:rPr>
                <w:rFonts w:ascii="Arial" w:eastAsia="Arial" w:hAnsi="Arial" w:cs="Arial"/>
                <w:sz w:val="20"/>
              </w:rPr>
              <w:t>*</w:t>
            </w:r>
            <w:r w:rsidRPr="00BE00C1">
              <w:rPr>
                <w:rFonts w:ascii="Arial" w:eastAsia="Arial" w:hAnsi="Arial" w:cs="Arial"/>
                <w:sz w:val="20"/>
              </w:rPr>
              <w:t xml:space="preserve">Elaborar perfiles laborales y puestos. </w:t>
            </w:r>
          </w:p>
          <w:p w:rsidR="00A164F9" w:rsidRPr="00BE00C1" w:rsidRDefault="008F038D" w:rsidP="00A164F9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*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Evaluación y desarrollo de la cultura Organizacional. </w:t>
            </w:r>
            <w:r w:rsidRPr="00BE00C1">
              <w:rPr>
                <w:rFonts w:ascii="Arial" w:eastAsia="Arial" w:hAnsi="Arial" w:cs="Arial"/>
                <w:sz w:val="20"/>
              </w:rPr>
              <w:lastRenderedPageBreak/>
              <w:t>*</w:t>
            </w:r>
            <w:r w:rsidR="00A164F9" w:rsidRPr="00BE00C1">
              <w:rPr>
                <w:rFonts w:ascii="Arial" w:eastAsia="Arial" w:hAnsi="Arial" w:cs="Arial"/>
                <w:sz w:val="20"/>
              </w:rPr>
              <w:t>Implementar de Herramientas de evaluación (clima laboral, evaluaciones de desempeño</w:t>
            </w:r>
            <w:r w:rsidR="00BD7052" w:rsidRPr="00BE00C1">
              <w:rPr>
                <w:rFonts w:ascii="Arial" w:eastAsia="Arial" w:hAnsi="Arial" w:cs="Arial"/>
                <w:sz w:val="20"/>
              </w:rPr>
              <w:t>, reportes de incidencias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). </w:t>
            </w:r>
            <w:r w:rsidRPr="00BE00C1">
              <w:rPr>
                <w:rFonts w:ascii="Arial" w:eastAsia="Arial" w:hAnsi="Arial" w:cs="Arial"/>
                <w:sz w:val="20"/>
              </w:rPr>
              <w:t>*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Reclutamiento y selección. </w:t>
            </w:r>
          </w:p>
          <w:p w:rsidR="00BD7052" w:rsidRPr="00BE00C1" w:rsidRDefault="008F038D" w:rsidP="00175B13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*</w:t>
            </w:r>
            <w:r w:rsidR="009C0955" w:rsidRPr="00BE00C1">
              <w:rPr>
                <w:rFonts w:ascii="Arial" w:eastAsia="Arial" w:hAnsi="Arial" w:cs="Arial"/>
                <w:sz w:val="20"/>
              </w:rPr>
              <w:t>Elaboración</w:t>
            </w:r>
            <w:r w:rsidR="00B7618E" w:rsidRPr="00BE00C1">
              <w:rPr>
                <w:rFonts w:ascii="Arial" w:eastAsia="Arial" w:hAnsi="Arial" w:cs="Arial"/>
                <w:sz w:val="20"/>
              </w:rPr>
              <w:t xml:space="preserve"> y manejo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 de expedientes</w:t>
            </w:r>
            <w:r w:rsidR="00F363EB" w:rsidRPr="00BE00C1">
              <w:rPr>
                <w:rFonts w:ascii="Arial" w:eastAsia="Arial" w:hAnsi="Arial" w:cs="Arial"/>
                <w:sz w:val="20"/>
              </w:rPr>
              <w:t xml:space="preserve"> administrativos y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A164F9" w:rsidRPr="00BE00C1">
              <w:rPr>
                <w:rFonts w:ascii="Arial" w:eastAsia="Arial" w:hAnsi="Arial" w:cs="Arial"/>
                <w:sz w:val="20"/>
              </w:rPr>
              <w:t>psicolaborales</w:t>
            </w:r>
            <w:proofErr w:type="spellEnd"/>
            <w:r w:rsidR="00A164F9" w:rsidRPr="00BE00C1">
              <w:rPr>
                <w:rFonts w:ascii="Arial" w:eastAsia="Arial" w:hAnsi="Arial" w:cs="Arial"/>
                <w:sz w:val="20"/>
              </w:rPr>
              <w:t xml:space="preserve">. </w:t>
            </w:r>
            <w:r w:rsidRPr="00BE00C1">
              <w:rPr>
                <w:rFonts w:ascii="Arial" w:eastAsia="Arial" w:hAnsi="Arial" w:cs="Arial"/>
                <w:sz w:val="20"/>
              </w:rPr>
              <w:t>*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Psicometría. </w:t>
            </w:r>
            <w:r w:rsidRPr="00BE00C1">
              <w:rPr>
                <w:rFonts w:ascii="Arial" w:eastAsia="Arial" w:hAnsi="Arial" w:cs="Arial"/>
                <w:sz w:val="20"/>
              </w:rPr>
              <w:t>*</w:t>
            </w:r>
            <w:r w:rsidR="00BD7052" w:rsidRPr="00BE00C1">
              <w:rPr>
                <w:rFonts w:ascii="Arial" w:eastAsia="Arial" w:hAnsi="Arial" w:cs="Arial"/>
                <w:sz w:val="20"/>
              </w:rPr>
              <w:t>Reclutamiento y selección.</w:t>
            </w:r>
            <w:r w:rsidRPr="00BE00C1">
              <w:rPr>
                <w:rFonts w:ascii="Arial" w:eastAsia="Arial" w:hAnsi="Arial" w:cs="Arial"/>
                <w:sz w:val="20"/>
              </w:rPr>
              <w:t xml:space="preserve"> *</w:t>
            </w:r>
            <w:r w:rsidR="00546AE8" w:rsidRPr="00BE00C1">
              <w:rPr>
                <w:rFonts w:ascii="Arial" w:eastAsia="Arial" w:hAnsi="Arial" w:cs="Arial"/>
                <w:sz w:val="20"/>
              </w:rPr>
              <w:t>Desarrollo de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 programas de mejoras laborales: Programa de salud integral, Programa de mejora continua, Programa de Educación Complementaria. </w:t>
            </w:r>
            <w:r w:rsidRPr="00BE00C1">
              <w:rPr>
                <w:rFonts w:ascii="Arial" w:eastAsia="Arial" w:hAnsi="Arial" w:cs="Arial"/>
                <w:sz w:val="20"/>
              </w:rPr>
              <w:t>*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Resolución de conflictos. </w:t>
            </w:r>
            <w:r w:rsidRPr="00BE00C1">
              <w:rPr>
                <w:rFonts w:ascii="Arial" w:eastAsia="Arial" w:hAnsi="Arial" w:cs="Arial"/>
                <w:sz w:val="20"/>
              </w:rPr>
              <w:t>*</w:t>
            </w:r>
            <w:r w:rsidR="00175B13" w:rsidRPr="00BE00C1">
              <w:rPr>
                <w:rFonts w:ascii="Arial" w:eastAsia="Arial" w:hAnsi="Arial" w:cs="Arial"/>
                <w:sz w:val="20"/>
              </w:rPr>
              <w:t>Apoyo y seguimiento en orientación psicológica.</w:t>
            </w:r>
          </w:p>
          <w:p w:rsidR="00625AC8" w:rsidRPr="00BE00C1" w:rsidRDefault="00625AC8" w:rsidP="00175B13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b/>
                <w:sz w:val="20"/>
              </w:rPr>
              <w:t>LOGROS:</w:t>
            </w:r>
            <w:r w:rsidRPr="00BE00C1">
              <w:rPr>
                <w:rFonts w:ascii="Arial" w:eastAsia="Arial" w:hAnsi="Arial" w:cs="Arial"/>
                <w:sz w:val="20"/>
              </w:rPr>
              <w:t xml:space="preserve"> Cimentar el proceso de recursos humanos para la estandarización de atención al cliente</w:t>
            </w:r>
            <w:r w:rsidR="00BE00C1" w:rsidRPr="00BE00C1">
              <w:rPr>
                <w:rFonts w:ascii="Arial" w:eastAsia="Arial" w:hAnsi="Arial" w:cs="Arial"/>
                <w:sz w:val="20"/>
              </w:rPr>
              <w:t>, relaciones laborales y solicitadas por STPS</w:t>
            </w:r>
            <w:r w:rsidRPr="00BE00C1">
              <w:rPr>
                <w:rFonts w:ascii="Arial" w:eastAsia="Arial" w:hAnsi="Arial" w:cs="Arial"/>
                <w:sz w:val="20"/>
              </w:rPr>
              <w:t xml:space="preserve">. </w:t>
            </w:r>
            <w:r w:rsidR="00BE00C1" w:rsidRPr="00BE00C1">
              <w:rPr>
                <w:rFonts w:ascii="Arial" w:eastAsia="Arial" w:hAnsi="Arial" w:cs="Arial"/>
                <w:sz w:val="20"/>
              </w:rPr>
              <w:t>Homogenización</w:t>
            </w:r>
            <w:r w:rsidRPr="00BE00C1">
              <w:rPr>
                <w:rFonts w:ascii="Arial" w:eastAsia="Arial" w:hAnsi="Arial" w:cs="Arial"/>
                <w:sz w:val="20"/>
              </w:rPr>
              <w:t xml:space="preserve"> de Expedientes del personal, Estandarizar </w:t>
            </w:r>
            <w:proofErr w:type="spellStart"/>
            <w:r w:rsidRPr="00BE00C1">
              <w:rPr>
                <w:rFonts w:ascii="Arial" w:eastAsia="Arial" w:hAnsi="Arial" w:cs="Arial"/>
                <w:sz w:val="20"/>
              </w:rPr>
              <w:t>KPI’s</w:t>
            </w:r>
            <w:proofErr w:type="spellEnd"/>
            <w:r w:rsidRPr="00BE00C1">
              <w:rPr>
                <w:rFonts w:ascii="Arial" w:eastAsia="Arial" w:hAnsi="Arial" w:cs="Arial"/>
                <w:sz w:val="20"/>
              </w:rPr>
              <w:t xml:space="preserve"> de reclutamiento y </w:t>
            </w:r>
            <w:r w:rsidR="00BE00C1" w:rsidRPr="00BE00C1">
              <w:rPr>
                <w:rFonts w:ascii="Arial" w:eastAsia="Arial" w:hAnsi="Arial" w:cs="Arial"/>
                <w:sz w:val="20"/>
              </w:rPr>
              <w:t>selección</w:t>
            </w:r>
            <w:r w:rsidRPr="00BE00C1">
              <w:rPr>
                <w:rFonts w:ascii="Arial" w:eastAsia="Arial" w:hAnsi="Arial" w:cs="Arial"/>
                <w:sz w:val="20"/>
              </w:rPr>
              <w:t xml:space="preserve"> (ambiente laboral, relaciones laborales. Reclutamiento y selección)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AE8" w:rsidRPr="00BE00C1" w:rsidRDefault="00175B13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lastRenderedPageBreak/>
              <w:t>Mar</w:t>
            </w:r>
            <w:r w:rsidR="00C64BB0" w:rsidRPr="00BE00C1">
              <w:rPr>
                <w:rFonts w:ascii="Arial" w:eastAsia="Arial" w:hAnsi="Arial" w:cs="Arial"/>
                <w:sz w:val="20"/>
              </w:rPr>
              <w:t xml:space="preserve"> 2014</w:t>
            </w:r>
            <w:r w:rsidR="007D21BA">
              <w:rPr>
                <w:rFonts w:ascii="Arial" w:eastAsia="Arial" w:hAnsi="Arial" w:cs="Arial"/>
                <w:sz w:val="20"/>
              </w:rPr>
              <w:t xml:space="preserve"> </w:t>
            </w:r>
            <w:r w:rsidRPr="00BE00C1">
              <w:rPr>
                <w:rFonts w:ascii="Arial" w:eastAsia="Arial" w:hAnsi="Arial" w:cs="Arial"/>
                <w:sz w:val="20"/>
              </w:rPr>
              <w:t xml:space="preserve"> Mar 2015</w:t>
            </w:r>
          </w:p>
        </w:tc>
      </w:tr>
      <w:tr w:rsidR="00BC1D07" w:rsidTr="000356CF">
        <w:trPr>
          <w:trHeight w:val="745"/>
        </w:trPr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C1D07" w:rsidRPr="00BE00C1" w:rsidRDefault="00BC1D07" w:rsidP="000356CF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 xml:space="preserve">Invicta </w:t>
            </w:r>
            <w:proofErr w:type="spellStart"/>
            <w:r w:rsidRPr="00BE00C1">
              <w:rPr>
                <w:rFonts w:ascii="Arial" w:eastAsia="Arial" w:hAnsi="Arial" w:cs="Arial"/>
                <w:sz w:val="20"/>
              </w:rPr>
              <w:t>Market</w:t>
            </w:r>
            <w:proofErr w:type="spellEnd"/>
            <w:r w:rsidRPr="00BE00C1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Pr="00BE00C1">
              <w:rPr>
                <w:rFonts w:ascii="Arial" w:eastAsia="Arial" w:hAnsi="Arial" w:cs="Arial"/>
                <w:sz w:val="20"/>
              </w:rPr>
              <w:t>Reseach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C1D07" w:rsidRPr="00BE00C1" w:rsidRDefault="00BC1D07" w:rsidP="008F038D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Información e investigación</w:t>
            </w: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C1D07" w:rsidRPr="00BE00C1" w:rsidRDefault="00BC1D07" w:rsidP="008F038D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Coordinador de Proyectos</w:t>
            </w:r>
            <w:r w:rsidR="000356CF" w:rsidRPr="00BE00C1">
              <w:rPr>
                <w:rFonts w:ascii="Arial" w:eastAsia="Arial" w:hAnsi="Arial" w:cs="Arial"/>
                <w:sz w:val="20"/>
              </w:rPr>
              <w:t xml:space="preserve"> y personal a cargo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Pr="00BE00C1" w:rsidRDefault="00BC1D07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Reclutamiento y sele</w:t>
            </w:r>
            <w:r w:rsidR="00546AE8" w:rsidRPr="00BE00C1">
              <w:rPr>
                <w:rFonts w:ascii="Arial" w:eastAsia="Arial" w:hAnsi="Arial" w:cs="Arial"/>
                <w:sz w:val="20"/>
              </w:rPr>
              <w:t>cción de Reclutadores médicos.</w:t>
            </w:r>
            <w:r w:rsidR="008F038D" w:rsidRPr="00BE00C1">
              <w:rPr>
                <w:rFonts w:ascii="Arial" w:eastAsia="Arial" w:hAnsi="Arial" w:cs="Arial"/>
                <w:sz w:val="20"/>
              </w:rPr>
              <w:t xml:space="preserve"> *</w:t>
            </w:r>
            <w:r w:rsidR="00546AE8" w:rsidRPr="00BE00C1">
              <w:rPr>
                <w:rFonts w:ascii="Arial" w:eastAsia="Arial" w:hAnsi="Arial" w:cs="Arial"/>
                <w:sz w:val="20"/>
              </w:rPr>
              <w:t xml:space="preserve">Supervisión de proyectos de </w:t>
            </w:r>
            <w:r w:rsidR="00BD7052" w:rsidRPr="00BE00C1">
              <w:rPr>
                <w:rFonts w:ascii="Arial" w:eastAsia="Arial" w:hAnsi="Arial" w:cs="Arial"/>
                <w:sz w:val="20"/>
              </w:rPr>
              <w:t>mercado</w:t>
            </w:r>
            <w:r w:rsidR="008F038D" w:rsidRPr="00BE00C1">
              <w:rPr>
                <w:rFonts w:ascii="Arial" w:eastAsia="Arial" w:hAnsi="Arial" w:cs="Arial"/>
                <w:sz w:val="20"/>
              </w:rPr>
              <w:t>. *</w:t>
            </w:r>
            <w:r w:rsidR="00BD7052" w:rsidRPr="00BE00C1">
              <w:rPr>
                <w:rFonts w:ascii="Arial" w:eastAsia="Arial" w:hAnsi="Arial" w:cs="Arial"/>
                <w:sz w:val="20"/>
              </w:rPr>
              <w:t>Elaborar y aplicar capacitaciones para proyectos de mercado</w:t>
            </w:r>
            <w:r w:rsidR="008F038D" w:rsidRPr="00BE00C1">
              <w:rPr>
                <w:rFonts w:ascii="Arial" w:eastAsia="Arial" w:hAnsi="Arial" w:cs="Arial"/>
                <w:sz w:val="20"/>
              </w:rPr>
              <w:t>. *</w:t>
            </w:r>
            <w:r w:rsidR="00BD7052" w:rsidRPr="00BE00C1">
              <w:rPr>
                <w:rFonts w:ascii="Arial" w:eastAsia="Arial" w:hAnsi="Arial" w:cs="Arial"/>
                <w:sz w:val="20"/>
              </w:rPr>
              <w:t>Confirmaciones de estatus y referencias</w:t>
            </w:r>
          </w:p>
          <w:p w:rsidR="000339D3" w:rsidRPr="00BE00C1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Control de Avances en proyectos de investigación</w:t>
            </w:r>
            <w:r w:rsidR="008F038D" w:rsidRPr="00BE00C1">
              <w:rPr>
                <w:rFonts w:ascii="Arial" w:eastAsia="Arial" w:hAnsi="Arial" w:cs="Arial"/>
                <w:sz w:val="20"/>
              </w:rPr>
              <w:t>. *</w:t>
            </w:r>
            <w:r w:rsidR="00BE00C1" w:rsidRPr="00BE00C1">
              <w:rPr>
                <w:rFonts w:ascii="Arial" w:eastAsia="Arial" w:hAnsi="Arial" w:cs="Arial"/>
                <w:sz w:val="20"/>
              </w:rPr>
              <w:t>Pago de Honorarios y nómina.</w:t>
            </w:r>
          </w:p>
          <w:p w:rsidR="00625AC8" w:rsidRPr="00BE00C1" w:rsidRDefault="00625AC8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b/>
                <w:sz w:val="20"/>
              </w:rPr>
              <w:t>LOGROS:</w:t>
            </w:r>
            <w:r w:rsidRPr="00BE00C1">
              <w:rPr>
                <w:rFonts w:ascii="Arial" w:eastAsia="Arial" w:hAnsi="Arial" w:cs="Arial"/>
                <w:sz w:val="20"/>
              </w:rPr>
              <w:t xml:space="preserve"> C</w:t>
            </w:r>
            <w:r w:rsidR="00BE00C1" w:rsidRPr="00BE00C1">
              <w:rPr>
                <w:rFonts w:ascii="Arial" w:eastAsia="Arial" w:hAnsi="Arial" w:cs="Arial"/>
                <w:sz w:val="20"/>
              </w:rPr>
              <w:t>umplimiento</w:t>
            </w:r>
            <w:r w:rsidRPr="00BE00C1">
              <w:rPr>
                <w:rFonts w:ascii="Arial" w:eastAsia="Arial" w:hAnsi="Arial" w:cs="Arial"/>
                <w:sz w:val="20"/>
              </w:rPr>
              <w:t xml:space="preserve"> de</w:t>
            </w:r>
            <w:r w:rsidR="00BE00C1" w:rsidRPr="00BE00C1">
              <w:rPr>
                <w:rFonts w:ascii="Arial" w:eastAsia="Arial" w:hAnsi="Arial" w:cs="Arial"/>
                <w:sz w:val="20"/>
              </w:rPr>
              <w:t>l 89% de los estudios requeridos. Instalación y Organización de la oficina en Guadalajara.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C1D07" w:rsidRPr="00BE00C1" w:rsidRDefault="007D21BA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May 2013 </w:t>
            </w:r>
            <w:r w:rsidR="00175B13" w:rsidRPr="00BE00C1">
              <w:rPr>
                <w:rFonts w:ascii="Arial" w:eastAsia="Arial" w:hAnsi="Arial" w:cs="Arial"/>
                <w:sz w:val="20"/>
              </w:rPr>
              <w:t>Feb</w:t>
            </w:r>
            <w:r w:rsidR="00945562" w:rsidRPr="00BE00C1">
              <w:rPr>
                <w:rFonts w:ascii="Arial" w:eastAsia="Arial" w:hAnsi="Arial" w:cs="Arial"/>
                <w:sz w:val="20"/>
              </w:rPr>
              <w:t xml:space="preserve"> 2014</w:t>
            </w:r>
          </w:p>
        </w:tc>
      </w:tr>
      <w:tr w:rsidR="007F5275" w:rsidTr="000356CF">
        <w:trPr>
          <w:trHeight w:val="745"/>
        </w:trPr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Pr="00BE00C1" w:rsidRDefault="00A164F9" w:rsidP="000356CF">
            <w:pPr>
              <w:widowControl w:val="0"/>
              <w:contextualSpacing w:val="0"/>
              <w:rPr>
                <w:sz w:val="20"/>
              </w:rPr>
            </w:pPr>
            <w:proofErr w:type="spellStart"/>
            <w:r w:rsidRPr="00BE00C1">
              <w:rPr>
                <w:rFonts w:ascii="Arial" w:eastAsia="Arial" w:hAnsi="Arial" w:cs="Arial"/>
                <w:sz w:val="20"/>
              </w:rPr>
              <w:t>WorldOne</w:t>
            </w:r>
            <w:proofErr w:type="spellEnd"/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Pr="00BE00C1" w:rsidRDefault="00BC1D07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Información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 e </w:t>
            </w:r>
            <w:r w:rsidRPr="00BE00C1">
              <w:rPr>
                <w:rFonts w:ascii="Arial" w:eastAsia="Arial" w:hAnsi="Arial" w:cs="Arial"/>
                <w:sz w:val="20"/>
              </w:rPr>
              <w:t>Investigación</w:t>
            </w: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Pr="00BE00C1" w:rsidRDefault="00A164F9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Reclutador Medico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Pr="00BE00C1" w:rsidRDefault="00A164F9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 xml:space="preserve">Desarrollo de criterios de </w:t>
            </w:r>
            <w:r w:rsidR="00546AE8" w:rsidRPr="00BE00C1">
              <w:rPr>
                <w:rFonts w:ascii="Arial" w:eastAsia="Arial" w:hAnsi="Arial" w:cs="Arial"/>
                <w:sz w:val="20"/>
              </w:rPr>
              <w:t>Selección</w:t>
            </w:r>
            <w:r w:rsidRPr="00BE00C1">
              <w:rPr>
                <w:rFonts w:ascii="Arial" w:eastAsia="Arial" w:hAnsi="Arial" w:cs="Arial"/>
                <w:sz w:val="20"/>
              </w:rPr>
              <w:t xml:space="preserve"> para estudios </w:t>
            </w:r>
            <w:r w:rsidR="00546AE8" w:rsidRPr="00BE00C1">
              <w:rPr>
                <w:rFonts w:ascii="Arial" w:eastAsia="Arial" w:hAnsi="Arial" w:cs="Arial"/>
                <w:sz w:val="20"/>
              </w:rPr>
              <w:t>médicos</w:t>
            </w:r>
            <w:r w:rsidRPr="00BE00C1">
              <w:rPr>
                <w:rFonts w:ascii="Arial" w:eastAsia="Arial" w:hAnsi="Arial" w:cs="Arial"/>
                <w:sz w:val="20"/>
              </w:rPr>
              <w:t xml:space="preserve">. </w:t>
            </w:r>
            <w:r w:rsidR="008F038D" w:rsidRPr="00BE00C1">
              <w:rPr>
                <w:rFonts w:ascii="Arial" w:eastAsia="Arial" w:hAnsi="Arial" w:cs="Arial"/>
                <w:sz w:val="20"/>
              </w:rPr>
              <w:t>*</w:t>
            </w:r>
            <w:r w:rsidR="00546AE8" w:rsidRPr="00BE00C1">
              <w:rPr>
                <w:rFonts w:ascii="Arial" w:eastAsia="Arial" w:hAnsi="Arial" w:cs="Arial"/>
                <w:sz w:val="20"/>
              </w:rPr>
              <w:t>Selección</w:t>
            </w:r>
            <w:r w:rsidRPr="00BE00C1">
              <w:rPr>
                <w:rFonts w:ascii="Arial" w:eastAsia="Arial" w:hAnsi="Arial" w:cs="Arial"/>
                <w:sz w:val="20"/>
              </w:rPr>
              <w:t xml:space="preserve"> de perfiles </w:t>
            </w:r>
            <w:r w:rsidR="00546AE8" w:rsidRPr="00BE00C1">
              <w:rPr>
                <w:rFonts w:ascii="Arial" w:eastAsia="Arial" w:hAnsi="Arial" w:cs="Arial"/>
                <w:sz w:val="20"/>
              </w:rPr>
              <w:t>médicos</w:t>
            </w:r>
            <w:r w:rsidRPr="00BE00C1">
              <w:rPr>
                <w:rFonts w:ascii="Arial" w:eastAsia="Arial" w:hAnsi="Arial" w:cs="Arial"/>
                <w:sz w:val="20"/>
              </w:rPr>
              <w:t xml:space="preserve"> para Estudios de Mercado, </w:t>
            </w:r>
            <w:r w:rsidR="008F038D" w:rsidRPr="00BE00C1">
              <w:rPr>
                <w:rFonts w:ascii="Arial" w:eastAsia="Arial" w:hAnsi="Arial" w:cs="Arial"/>
                <w:sz w:val="20"/>
              </w:rPr>
              <w:t>*</w:t>
            </w:r>
            <w:r w:rsidRPr="00BE00C1">
              <w:rPr>
                <w:rFonts w:ascii="Arial" w:eastAsia="Arial" w:hAnsi="Arial" w:cs="Arial"/>
                <w:sz w:val="20"/>
              </w:rPr>
              <w:t>Reclutamient</w:t>
            </w:r>
            <w:r w:rsidR="000339D3" w:rsidRPr="00BE00C1">
              <w:rPr>
                <w:rFonts w:ascii="Arial" w:eastAsia="Arial" w:hAnsi="Arial" w:cs="Arial"/>
                <w:sz w:val="20"/>
              </w:rPr>
              <w:t xml:space="preserve">o Medico, </w:t>
            </w:r>
            <w:r w:rsidR="008F038D" w:rsidRPr="00BE00C1">
              <w:rPr>
                <w:rFonts w:ascii="Arial" w:eastAsia="Arial" w:hAnsi="Arial" w:cs="Arial"/>
                <w:sz w:val="20"/>
              </w:rPr>
              <w:t>*</w:t>
            </w:r>
            <w:r w:rsidR="000339D3" w:rsidRPr="00BE00C1">
              <w:rPr>
                <w:rFonts w:ascii="Arial" w:eastAsia="Arial" w:hAnsi="Arial" w:cs="Arial"/>
                <w:sz w:val="20"/>
              </w:rPr>
              <w:t>Entrega de Incentivos.</w:t>
            </w:r>
          </w:p>
          <w:p w:rsidR="00BE00C1" w:rsidRPr="00BE00C1" w:rsidRDefault="00BE00C1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LOGROS: Cumplimiento del 90% de los estudios asignados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D21BA" w:rsidRDefault="00175B13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 xml:space="preserve">May </w:t>
            </w:r>
            <w:r w:rsidR="007D21BA">
              <w:rPr>
                <w:rFonts w:ascii="Arial" w:eastAsia="Arial" w:hAnsi="Arial" w:cs="Arial"/>
                <w:sz w:val="20"/>
              </w:rPr>
              <w:t>2012</w:t>
            </w:r>
          </w:p>
          <w:p w:rsidR="007F5275" w:rsidRPr="00BE00C1" w:rsidRDefault="00175B13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May</w:t>
            </w:r>
            <w:r w:rsidR="00A164F9" w:rsidRPr="00BE00C1">
              <w:rPr>
                <w:rFonts w:ascii="Arial" w:eastAsia="Arial" w:hAnsi="Arial" w:cs="Arial"/>
                <w:sz w:val="20"/>
              </w:rPr>
              <w:t xml:space="preserve"> 2013</w:t>
            </w:r>
          </w:p>
        </w:tc>
      </w:tr>
      <w:tr w:rsidR="00BE00C1" w:rsidTr="008F038D">
        <w:trPr>
          <w:trHeight w:val="745"/>
        </w:trPr>
        <w:tc>
          <w:tcPr>
            <w:tcW w:w="1276" w:type="dxa"/>
            <w:vMerge w:val="restar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Universidad de Guadalajara</w:t>
            </w:r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Coordinación de posgrado</w:t>
            </w: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Asistente de coordinación de posgrados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</w:tcPr>
          <w:p w:rsidR="00BE00C1" w:rsidRPr="00BE00C1" w:rsidRDefault="00BE00C1" w:rsidP="00A164F9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Recabar y ordenar información de los alumnos y personal docente  de la maestría en psicología educativa</w:t>
            </w:r>
            <w:r w:rsidRPr="00BE00C1">
              <w:rPr>
                <w:sz w:val="20"/>
              </w:rPr>
              <w:t xml:space="preserve"> </w:t>
            </w:r>
            <w:r w:rsidRPr="00BE00C1">
              <w:rPr>
                <w:rFonts w:ascii="Arial" w:eastAsia="Arial" w:hAnsi="Arial" w:cs="Arial"/>
                <w:sz w:val="20"/>
              </w:rPr>
              <w:t>*Crear el perfil general de los requisitos y perfiles de ingreso/egreso en la plataforma de Posgrados de Calidad del CONACYT</w:t>
            </w:r>
          </w:p>
          <w:p w:rsidR="00BE00C1" w:rsidRPr="00BE00C1" w:rsidRDefault="00BE00C1" w:rsidP="00A164F9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b/>
                <w:sz w:val="20"/>
              </w:rPr>
              <w:t>LOGROS:</w:t>
            </w:r>
            <w:r w:rsidRPr="00BE00C1">
              <w:rPr>
                <w:rFonts w:ascii="Arial" w:eastAsia="Arial" w:hAnsi="Arial" w:cs="Arial"/>
                <w:sz w:val="20"/>
              </w:rPr>
              <w:t xml:space="preserve"> Cumplimiento al 100% de los requisitos de Certificación CONACYT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</w:tcPr>
          <w:p w:rsidR="00BE00C1" w:rsidRPr="00BE00C1" w:rsidRDefault="00BE00C1" w:rsidP="00A164F9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</w:p>
          <w:p w:rsidR="00BE00C1" w:rsidRPr="00BE00C1" w:rsidRDefault="007D21BA" w:rsidP="00A164F9">
            <w:pPr>
              <w:widowControl w:val="0"/>
              <w:contextualSpacing w:val="0"/>
              <w:rPr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2011 </w:t>
            </w:r>
            <w:r w:rsidR="00BE00C1" w:rsidRPr="00BE00C1">
              <w:rPr>
                <w:rFonts w:ascii="Arial" w:eastAsia="Arial" w:hAnsi="Arial" w:cs="Arial"/>
                <w:sz w:val="20"/>
              </w:rPr>
              <w:t>Feb 2012</w:t>
            </w:r>
          </w:p>
        </w:tc>
      </w:tr>
      <w:tr w:rsidR="00BE00C1" w:rsidTr="008F038D">
        <w:tc>
          <w:tcPr>
            <w:tcW w:w="1276" w:type="dxa"/>
            <w:vMerge/>
            <w:shd w:val="clear" w:color="auto" w:fill="FFFFFF"/>
            <w:tcMar>
              <w:left w:w="0" w:type="dxa"/>
              <w:right w:w="0" w:type="dxa"/>
            </w:tcMar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CEAD</w:t>
            </w: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Asesor educativo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Realizar entrevistas a alumnos en situación de reprobación o rezago. *Planeación de un plan educativo para aumentar el aprovechamiento y promedio de esos alumnos, *elaboración de expediente, evaluación y recomendación psicoeducativa para el Consejo de Centro, *Realizar las acciones de seguimiento para el tutorado. *Seguimiento estadístico del Programa para alumnos en situación de reprobación y rezago</w:t>
            </w:r>
          </w:p>
          <w:p w:rsidR="00BE00C1" w:rsidRPr="00BE00C1" w:rsidRDefault="00BE00C1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b/>
                <w:sz w:val="20"/>
              </w:rPr>
              <w:t>LOGROS</w:t>
            </w:r>
            <w:r w:rsidRPr="00BE00C1">
              <w:rPr>
                <w:rFonts w:ascii="Arial" w:eastAsia="Arial" w:hAnsi="Arial" w:cs="Arial"/>
                <w:sz w:val="20"/>
              </w:rPr>
              <w:t>: Seguimiento de 248 Estudiantes en el proceso, con un 83% de éxito.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7D21BA">
            <w:pPr>
              <w:widowControl w:val="0"/>
              <w:contextualSpacing w:val="0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Ene 2011 </w:t>
            </w:r>
            <w:r w:rsidR="00BE00C1" w:rsidRPr="00BE00C1">
              <w:rPr>
                <w:rFonts w:ascii="Arial" w:eastAsia="Arial" w:hAnsi="Arial" w:cs="Arial"/>
                <w:sz w:val="20"/>
              </w:rPr>
              <w:t>Dic 2011</w:t>
            </w:r>
          </w:p>
        </w:tc>
      </w:tr>
      <w:tr w:rsidR="00BE00C1" w:rsidTr="008F038D">
        <w:trPr>
          <w:trHeight w:val="780"/>
        </w:trPr>
        <w:tc>
          <w:tcPr>
            <w:tcW w:w="1276" w:type="dxa"/>
            <w:vMerge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</w:p>
        </w:tc>
        <w:tc>
          <w:tcPr>
            <w:tcW w:w="127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 xml:space="preserve">CUCS </w:t>
            </w: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Docente de Grupo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BE00C1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Llevar a cabo el plan de estudios correspondiente a la Materia de Psicología del Centro Universitario de Ciencias de la Salud, enfocado a estudiantes de Psicología, Enfermería, Medicina, Odontología, Cultura física y deportes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E00C1" w:rsidRPr="00BE00C1" w:rsidRDefault="007D21BA">
            <w:pPr>
              <w:widowControl w:val="0"/>
              <w:contextualSpacing w:val="0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Ene 2010 </w:t>
            </w:r>
            <w:r w:rsidR="00BE00C1" w:rsidRPr="00BE00C1">
              <w:rPr>
                <w:rFonts w:ascii="Arial" w:eastAsia="Arial" w:hAnsi="Arial" w:cs="Arial"/>
                <w:sz w:val="20"/>
              </w:rPr>
              <w:t>Dic 2010</w:t>
            </w:r>
          </w:p>
          <w:p w:rsidR="00BE00C1" w:rsidRPr="00BE00C1" w:rsidRDefault="00BE00C1">
            <w:pPr>
              <w:widowControl w:val="0"/>
              <w:contextualSpacing w:val="0"/>
              <w:rPr>
                <w:sz w:val="20"/>
              </w:rPr>
            </w:pPr>
          </w:p>
        </w:tc>
      </w:tr>
      <w:tr w:rsidR="008F038D" w:rsidTr="008F038D">
        <w:trPr>
          <w:trHeight w:val="1275"/>
        </w:trPr>
        <w:tc>
          <w:tcPr>
            <w:tcW w:w="1276" w:type="dxa"/>
            <w:vMerge w:val="restar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Bolsas y Papeles MORYSAN</w:t>
            </w:r>
          </w:p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</w:p>
        </w:tc>
        <w:tc>
          <w:tcPr>
            <w:tcW w:w="1276" w:type="dxa"/>
            <w:vMerge w:val="restart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Recursos Humanos</w:t>
            </w:r>
          </w:p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Auxiliar de Recursos Humanos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Elaborar y organizar y realizar la entrega y pedidos de uniformes y equipo de seguridad, *elaboración de tarjetas de entrada/ salida. Pre-nomina organizar y entregar recibos de nómina. *Elaborar diagramas de procedimiento, *Relación de retardos - faltas para los bonos de asistencia. *modificación, aplicación y análisis cualitativo y cuantitativo de la encuesta de clima laboral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7D21BA">
            <w:pPr>
              <w:widowControl w:val="0"/>
              <w:contextualSpacing w:val="0"/>
              <w:rPr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2009 </w:t>
            </w:r>
            <w:r w:rsidR="008F038D" w:rsidRPr="00BE00C1">
              <w:rPr>
                <w:rFonts w:ascii="Arial" w:eastAsia="Arial" w:hAnsi="Arial" w:cs="Arial"/>
                <w:sz w:val="20"/>
              </w:rPr>
              <w:t>Mar 2010</w:t>
            </w:r>
          </w:p>
        </w:tc>
      </w:tr>
      <w:tr w:rsidR="008F038D" w:rsidTr="008F038D">
        <w:trPr>
          <w:trHeight w:val="1270"/>
        </w:trPr>
        <w:tc>
          <w:tcPr>
            <w:tcW w:w="1276" w:type="dxa"/>
            <w:vMerge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</w:p>
        </w:tc>
        <w:tc>
          <w:tcPr>
            <w:tcW w:w="1276" w:type="dxa"/>
            <w:vMerge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</w:p>
        </w:tc>
        <w:tc>
          <w:tcPr>
            <w:tcW w:w="152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 w:rsidP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>Practicante de Psicología Laboral</w:t>
            </w:r>
          </w:p>
        </w:tc>
        <w:tc>
          <w:tcPr>
            <w:tcW w:w="54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8F038D">
            <w:pPr>
              <w:widowControl w:val="0"/>
              <w:contextualSpacing w:val="0"/>
              <w:rPr>
                <w:sz w:val="20"/>
              </w:rPr>
            </w:pPr>
            <w:r w:rsidRPr="00BE00C1">
              <w:rPr>
                <w:rFonts w:ascii="Arial" w:eastAsia="Arial" w:hAnsi="Arial" w:cs="Arial"/>
                <w:sz w:val="20"/>
              </w:rPr>
              <w:t xml:space="preserve">Elaborar y organizar y realizar la entrega y pedidos de uniformes y equipo de seguridad, *elaboración de tarjetas de entrada/ salida. </w:t>
            </w:r>
            <w:proofErr w:type="gramStart"/>
            <w:r w:rsidRPr="00BE00C1">
              <w:rPr>
                <w:rFonts w:ascii="Arial" w:eastAsia="Arial" w:hAnsi="Arial" w:cs="Arial"/>
                <w:sz w:val="20"/>
              </w:rPr>
              <w:t>pre nómina</w:t>
            </w:r>
            <w:proofErr w:type="gramEnd"/>
            <w:r w:rsidRPr="00BE00C1">
              <w:rPr>
                <w:rFonts w:ascii="Arial" w:eastAsia="Arial" w:hAnsi="Arial" w:cs="Arial"/>
                <w:sz w:val="20"/>
              </w:rPr>
              <w:t xml:space="preserve"> organizar y entregar recibos de nómina. *Elaborar diagramas de procedimiento, *Relación de retardos - faltas para los bonos de asistencia. modificación, *aplicación y análisis cualitativo y cuantitativo de la encuesta de clima laboral</w:t>
            </w:r>
          </w:p>
        </w:tc>
        <w:tc>
          <w:tcPr>
            <w:tcW w:w="97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8F038D" w:rsidRPr="00BE00C1" w:rsidRDefault="007D21BA">
            <w:pPr>
              <w:widowControl w:val="0"/>
              <w:contextualSpacing w:val="0"/>
              <w:rPr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Feb 2009 </w:t>
            </w:r>
            <w:proofErr w:type="spellStart"/>
            <w:r w:rsidR="008F038D" w:rsidRPr="00BE00C1">
              <w:rPr>
                <w:rFonts w:ascii="Arial" w:eastAsia="Arial" w:hAnsi="Arial" w:cs="Arial"/>
                <w:sz w:val="20"/>
              </w:rPr>
              <w:t>Sep</w:t>
            </w:r>
            <w:proofErr w:type="spellEnd"/>
            <w:r w:rsidR="008F038D" w:rsidRPr="00BE00C1">
              <w:rPr>
                <w:rFonts w:ascii="Arial" w:eastAsia="Arial" w:hAnsi="Arial" w:cs="Arial"/>
                <w:sz w:val="20"/>
              </w:rPr>
              <w:t xml:space="preserve"> 2009</w:t>
            </w:r>
          </w:p>
        </w:tc>
      </w:tr>
    </w:tbl>
    <w:p w:rsidR="00BE5CA4" w:rsidRDefault="00A164F9">
      <w:pPr>
        <w:widowControl w:val="0"/>
        <w:contextualSpacing w:val="0"/>
        <w:rPr>
          <w:rFonts w:ascii="Arial" w:eastAsia="Arial" w:hAnsi="Arial" w:cs="Arial"/>
          <w:b/>
          <w:sz w:val="20"/>
        </w:rPr>
      </w:pPr>
      <w:r>
        <w:br/>
      </w:r>
    </w:p>
    <w:p w:rsidR="00BE5CA4" w:rsidRDefault="00BE5CA4">
      <w:pPr>
        <w:widowControl w:val="0"/>
        <w:contextualSpacing w:val="0"/>
        <w:rPr>
          <w:rFonts w:ascii="Arial" w:eastAsia="Arial" w:hAnsi="Arial" w:cs="Arial"/>
          <w:b/>
          <w:sz w:val="20"/>
        </w:rPr>
      </w:pPr>
    </w:p>
    <w:p w:rsidR="007F5275" w:rsidRDefault="00A164F9">
      <w:pPr>
        <w:widowControl w:val="0"/>
        <w:contextualSpacing w:val="0"/>
      </w:pPr>
      <w:r>
        <w:rPr>
          <w:rFonts w:ascii="Arial" w:eastAsia="Arial" w:hAnsi="Arial" w:cs="Arial"/>
          <w:b/>
          <w:sz w:val="20"/>
        </w:rPr>
        <w:lastRenderedPageBreak/>
        <w:t>IV. CONOCIMIENTOS</w:t>
      </w:r>
    </w:p>
    <w:tbl>
      <w:tblPr>
        <w:tblStyle w:val="a2"/>
        <w:tblW w:w="10558" w:type="dxa"/>
        <w:tblInd w:w="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1563"/>
        <w:gridCol w:w="8995"/>
      </w:tblGrid>
      <w:tr w:rsidR="007F5275">
        <w:tc>
          <w:tcPr>
            <w:tcW w:w="156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Pruebas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Psicometricas</w:t>
            </w:r>
            <w:proofErr w:type="spellEnd"/>
          </w:p>
        </w:tc>
        <w:tc>
          <w:tcPr>
            <w:tcW w:w="8995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Cleaver</w:t>
            </w:r>
            <w:proofErr w:type="spellEnd"/>
            <w:r w:rsidR="00B7618E">
              <w:rPr>
                <w:rFonts w:ascii="Arial" w:eastAsia="Arial" w:hAnsi="Arial" w:cs="Arial"/>
                <w:sz w:val="20"/>
              </w:rPr>
              <w:t xml:space="preserve"> (DISC)</w:t>
            </w:r>
            <w:r>
              <w:rPr>
                <w:rFonts w:ascii="Arial" w:eastAsia="Arial" w:hAnsi="Arial" w:cs="Arial"/>
                <w:sz w:val="20"/>
              </w:rPr>
              <w:t xml:space="preserve">, Test de Colores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Luscher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Inventario de Personalidad para vendedores, Test de 16 factores de personalidad,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Kostick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Estilos de </w:t>
            </w:r>
            <w:r w:rsidR="00546AE8">
              <w:rPr>
                <w:rFonts w:ascii="Arial" w:eastAsia="Arial" w:hAnsi="Arial" w:cs="Arial"/>
                <w:sz w:val="20"/>
              </w:rPr>
              <w:t>Dirección</w:t>
            </w:r>
            <w:r>
              <w:rPr>
                <w:rFonts w:ascii="Arial" w:eastAsia="Arial" w:hAnsi="Arial" w:cs="Arial"/>
                <w:sz w:val="20"/>
              </w:rPr>
              <w:t xml:space="preserve">, Estudio de Valores, Escala Multidimensional de Asertividad,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Zavic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Moss, Wonderlic, </w:t>
            </w:r>
            <w:r w:rsidR="00546AE8">
              <w:rPr>
                <w:rFonts w:ascii="Arial" w:eastAsia="Arial" w:hAnsi="Arial" w:cs="Arial"/>
                <w:sz w:val="20"/>
              </w:rPr>
              <w:t>Ejecución</w:t>
            </w:r>
            <w:r>
              <w:rPr>
                <w:rFonts w:ascii="Arial" w:eastAsia="Arial" w:hAnsi="Arial" w:cs="Arial"/>
                <w:sz w:val="20"/>
              </w:rPr>
              <w:t xml:space="preserve"> Auditiva, </w:t>
            </w:r>
            <w:r w:rsidR="00546AE8">
              <w:rPr>
                <w:rFonts w:ascii="Arial" w:eastAsia="Arial" w:hAnsi="Arial" w:cs="Arial"/>
                <w:sz w:val="20"/>
              </w:rPr>
              <w:t>Dominó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Therman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Merril, Inventario de Intereses Ocupacional</w:t>
            </w:r>
            <w:r w:rsidR="00BD7052">
              <w:rPr>
                <w:rFonts w:ascii="Arial" w:eastAsia="Arial" w:hAnsi="Arial" w:cs="Arial"/>
                <w:sz w:val="20"/>
              </w:rPr>
              <w:t>es, Test de Aptitud diferencial,</w:t>
            </w:r>
            <w:r w:rsidR="00C64BB0">
              <w:rPr>
                <w:rFonts w:ascii="Arial" w:eastAsia="Arial" w:hAnsi="Arial" w:cs="Arial"/>
                <w:sz w:val="20"/>
              </w:rPr>
              <w:t xml:space="preserve"> Pruebas de confiabilidad MIDOT, PSICOWIN</w:t>
            </w:r>
            <w:r w:rsidR="009D1DC9">
              <w:rPr>
                <w:rFonts w:ascii="Arial" w:eastAsia="Arial" w:hAnsi="Arial" w:cs="Arial"/>
                <w:sz w:val="20"/>
              </w:rPr>
              <w:t xml:space="preserve">, PSICOWEB, </w:t>
            </w:r>
            <w:proofErr w:type="spellStart"/>
            <w:r w:rsidR="009D1DC9">
              <w:rPr>
                <w:rFonts w:ascii="Arial" w:eastAsia="Arial" w:hAnsi="Arial" w:cs="Arial"/>
                <w:sz w:val="20"/>
              </w:rPr>
              <w:t>Evaluatest</w:t>
            </w:r>
            <w:proofErr w:type="spellEnd"/>
          </w:p>
        </w:tc>
      </w:tr>
      <w:tr w:rsidR="007F5275" w:rsidRPr="00CF3D9D">
        <w:tc>
          <w:tcPr>
            <w:tcW w:w="156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BD7052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Computación</w:t>
            </w:r>
          </w:p>
        </w:tc>
        <w:tc>
          <w:tcPr>
            <w:tcW w:w="8995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Pr="00B16F03" w:rsidRDefault="00A164F9">
            <w:pPr>
              <w:widowControl w:val="0"/>
              <w:contextualSpacing w:val="0"/>
              <w:rPr>
                <w:lang w:val="en-US"/>
              </w:rPr>
            </w:pPr>
            <w:r w:rsidRPr="00B16F03">
              <w:rPr>
                <w:rFonts w:ascii="Arial" w:eastAsia="Arial" w:hAnsi="Arial" w:cs="Arial"/>
                <w:sz w:val="20"/>
                <w:lang w:val="en-US"/>
              </w:rPr>
              <w:t xml:space="preserve">Microsoft Office (Word, Excel, </w:t>
            </w:r>
            <w:r w:rsidR="00546AE8" w:rsidRPr="00B16F03">
              <w:rPr>
                <w:rFonts w:ascii="Arial" w:eastAsia="Arial" w:hAnsi="Arial" w:cs="Arial"/>
                <w:sz w:val="20"/>
                <w:lang w:val="en-US"/>
              </w:rPr>
              <w:t>Outlook</w:t>
            </w:r>
            <w:r w:rsidRPr="00B16F03">
              <w:rPr>
                <w:rFonts w:ascii="Arial" w:eastAsia="Arial" w:hAnsi="Arial" w:cs="Arial"/>
                <w:sz w:val="20"/>
                <w:lang w:val="en-US"/>
              </w:rPr>
              <w:t xml:space="preserve">, Access, PowerPoint), Google </w:t>
            </w:r>
            <w:r w:rsidR="00C64BB0" w:rsidRPr="00B16F03">
              <w:rPr>
                <w:rFonts w:ascii="Arial" w:eastAsia="Arial" w:hAnsi="Arial" w:cs="Arial"/>
                <w:sz w:val="20"/>
                <w:lang w:val="en-US"/>
              </w:rPr>
              <w:t xml:space="preserve">Drive, </w:t>
            </w:r>
            <w:r w:rsidR="00E9630A" w:rsidRPr="00B16F03">
              <w:rPr>
                <w:rFonts w:ascii="Arial" w:eastAsia="Arial" w:hAnsi="Arial" w:cs="Arial"/>
                <w:sz w:val="20"/>
                <w:lang w:val="en-US"/>
              </w:rPr>
              <w:t>PSICOWIN, PODIUM</w:t>
            </w:r>
            <w:r w:rsidR="00C64BB0" w:rsidRPr="00B16F03">
              <w:rPr>
                <w:rFonts w:ascii="Arial" w:eastAsia="Arial" w:hAnsi="Arial" w:cs="Arial"/>
                <w:sz w:val="20"/>
                <w:lang w:val="en-US"/>
              </w:rPr>
              <w:t>, SSPS</w:t>
            </w:r>
            <w:r w:rsidR="00E9630A" w:rsidRPr="00B16F03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E9630A" w:rsidRPr="00B16F03">
              <w:rPr>
                <w:rFonts w:ascii="Arial" w:eastAsia="Arial" w:hAnsi="Arial" w:cs="Arial"/>
                <w:sz w:val="20"/>
                <w:lang w:val="en-US"/>
              </w:rPr>
              <w:t>CONTPAQi</w:t>
            </w:r>
            <w:proofErr w:type="spellEnd"/>
            <w:r w:rsidR="00404221">
              <w:rPr>
                <w:rFonts w:ascii="Arial" w:eastAsia="Arial" w:hAnsi="Arial" w:cs="Arial"/>
                <w:sz w:val="20"/>
                <w:lang w:val="en-US"/>
              </w:rPr>
              <w:t>, NOMIPAQ</w:t>
            </w:r>
            <w:r w:rsidR="009D1DC9">
              <w:rPr>
                <w:rFonts w:ascii="Arial" w:eastAsia="Arial" w:hAnsi="Arial" w:cs="Arial"/>
                <w:sz w:val="20"/>
                <w:lang w:val="en-US"/>
              </w:rPr>
              <w:t>,</w:t>
            </w:r>
            <w:r w:rsidR="00E9630A" w:rsidRPr="00B16F03">
              <w:rPr>
                <w:rFonts w:ascii="Arial" w:eastAsia="Arial" w:hAnsi="Arial" w:cs="Arial"/>
                <w:sz w:val="20"/>
                <w:lang w:val="en-US"/>
              </w:rPr>
              <w:t xml:space="preserve"> SUGAR</w:t>
            </w:r>
            <w:r w:rsidR="00404221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9D1DC9">
              <w:rPr>
                <w:rFonts w:ascii="Arial" w:eastAsia="Arial" w:hAnsi="Arial" w:cs="Arial"/>
                <w:sz w:val="20"/>
                <w:lang w:val="en-US"/>
              </w:rPr>
              <w:t>CRM, ORACLE, Suc</w:t>
            </w:r>
            <w:r w:rsidR="0098471F">
              <w:rPr>
                <w:rFonts w:ascii="Arial" w:eastAsia="Arial" w:hAnsi="Arial" w:cs="Arial"/>
                <w:sz w:val="20"/>
                <w:lang w:val="en-US"/>
              </w:rPr>
              <w:t>c</w:t>
            </w:r>
            <w:r w:rsidR="009D1DC9">
              <w:rPr>
                <w:rFonts w:ascii="Arial" w:eastAsia="Arial" w:hAnsi="Arial" w:cs="Arial"/>
                <w:sz w:val="20"/>
                <w:lang w:val="en-US"/>
              </w:rPr>
              <w:t>ess</w:t>
            </w:r>
            <w:r w:rsidR="0098471F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9D1DC9">
              <w:rPr>
                <w:rFonts w:ascii="Arial" w:eastAsia="Arial" w:hAnsi="Arial" w:cs="Arial"/>
                <w:sz w:val="20"/>
                <w:lang w:val="en-US"/>
              </w:rPr>
              <w:t xml:space="preserve">Factors, SAP, </w:t>
            </w:r>
            <w:proofErr w:type="spellStart"/>
            <w:r w:rsidR="009D1DC9">
              <w:rPr>
                <w:rFonts w:ascii="Arial" w:eastAsia="Arial" w:hAnsi="Arial" w:cs="Arial"/>
                <w:sz w:val="20"/>
                <w:lang w:val="en-US"/>
              </w:rPr>
              <w:t>Evaluatest</w:t>
            </w:r>
            <w:proofErr w:type="spellEnd"/>
            <w:r w:rsidR="009D1DC9">
              <w:rPr>
                <w:rFonts w:ascii="Arial" w:eastAsia="Arial" w:hAnsi="Arial" w:cs="Arial"/>
                <w:sz w:val="20"/>
                <w:lang w:val="en-US"/>
              </w:rPr>
              <w:t>, IDSE</w:t>
            </w:r>
            <w:r w:rsidR="0098471F">
              <w:rPr>
                <w:rFonts w:ascii="Arial" w:eastAsia="Arial" w:hAnsi="Arial" w:cs="Arial"/>
                <w:sz w:val="20"/>
                <w:lang w:val="en-US"/>
              </w:rPr>
              <w:t xml:space="preserve">, </w:t>
            </w:r>
          </w:p>
        </w:tc>
      </w:tr>
      <w:tr w:rsidR="007F5275">
        <w:tc>
          <w:tcPr>
            <w:tcW w:w="156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Conocimientos administrativos</w:t>
            </w:r>
          </w:p>
        </w:tc>
        <w:tc>
          <w:tcPr>
            <w:tcW w:w="8995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9D1DC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IMSS, STPS, </w:t>
            </w:r>
            <w:r w:rsidR="003D65D6">
              <w:rPr>
                <w:rFonts w:ascii="Arial" w:eastAsia="Arial" w:hAnsi="Arial" w:cs="Arial"/>
                <w:sz w:val="20"/>
              </w:rPr>
              <w:t>prenómina</w:t>
            </w:r>
            <w:r w:rsidR="00A164F9">
              <w:rPr>
                <w:rFonts w:ascii="Arial" w:eastAsia="Arial" w:hAnsi="Arial" w:cs="Arial"/>
                <w:sz w:val="20"/>
              </w:rPr>
              <w:t xml:space="preserve">, </w:t>
            </w:r>
            <w:r w:rsidR="00546AE8">
              <w:rPr>
                <w:rFonts w:ascii="Arial" w:eastAsia="Arial" w:hAnsi="Arial" w:cs="Arial"/>
                <w:sz w:val="20"/>
              </w:rPr>
              <w:t>Elaboración</w:t>
            </w:r>
            <w:r w:rsidR="00A164F9">
              <w:rPr>
                <w:rFonts w:ascii="Arial" w:eastAsia="Arial" w:hAnsi="Arial" w:cs="Arial"/>
                <w:sz w:val="20"/>
              </w:rPr>
              <w:t xml:space="preserve"> y control de expedientes laborales, Clima y Ambiente laboral, Comunicación Interna, </w:t>
            </w:r>
            <w:r w:rsidR="00546AE8">
              <w:rPr>
                <w:rFonts w:ascii="Arial" w:eastAsia="Arial" w:hAnsi="Arial" w:cs="Arial"/>
                <w:sz w:val="20"/>
              </w:rPr>
              <w:t>Elaboración</w:t>
            </w:r>
            <w:r w:rsidR="00A164F9">
              <w:rPr>
                <w:rFonts w:ascii="Arial" w:eastAsia="Arial" w:hAnsi="Arial" w:cs="Arial"/>
                <w:sz w:val="20"/>
              </w:rPr>
              <w:t xml:space="preserve"> de manuales</w:t>
            </w:r>
            <w:r w:rsidR="00F52E07">
              <w:rPr>
                <w:rFonts w:ascii="Arial" w:eastAsia="Arial" w:hAnsi="Arial" w:cs="Arial"/>
                <w:sz w:val="20"/>
              </w:rPr>
              <w:t xml:space="preserve"> de operación, generales y</w:t>
            </w:r>
            <w:r w:rsidR="00A164F9">
              <w:rPr>
                <w:rFonts w:ascii="Arial" w:eastAsia="Arial" w:hAnsi="Arial" w:cs="Arial"/>
                <w:sz w:val="20"/>
              </w:rPr>
              <w:t xml:space="preserve"> de capacitación, Evaluaciones </w:t>
            </w:r>
            <w:r w:rsidR="00F52E07">
              <w:rPr>
                <w:rFonts w:ascii="Arial" w:eastAsia="Arial" w:hAnsi="Arial" w:cs="Arial"/>
                <w:sz w:val="20"/>
              </w:rPr>
              <w:t>de desempeño, Contrataciones, manejo de c</w:t>
            </w:r>
            <w:r w:rsidR="00A164F9">
              <w:rPr>
                <w:rFonts w:ascii="Arial" w:eastAsia="Arial" w:hAnsi="Arial" w:cs="Arial"/>
                <w:sz w:val="20"/>
              </w:rPr>
              <w:t>artera de aspirantes</w:t>
            </w:r>
            <w:r w:rsidR="00F52E07">
              <w:rPr>
                <w:rFonts w:ascii="Arial" w:eastAsia="Arial" w:hAnsi="Arial" w:cs="Arial"/>
                <w:sz w:val="20"/>
              </w:rPr>
              <w:t>/clientes</w:t>
            </w:r>
            <w:r w:rsidR="00A164F9">
              <w:rPr>
                <w:rFonts w:ascii="Arial" w:eastAsia="Arial" w:hAnsi="Arial" w:cs="Arial"/>
                <w:sz w:val="20"/>
              </w:rPr>
              <w:t>, Manejo d</w:t>
            </w:r>
            <w:r w:rsidR="00C64BB0">
              <w:rPr>
                <w:rFonts w:ascii="Arial" w:eastAsia="Arial" w:hAnsi="Arial" w:cs="Arial"/>
                <w:sz w:val="20"/>
              </w:rPr>
              <w:t xml:space="preserve">e diversas bolsas de trabajo en </w:t>
            </w:r>
            <w:r w:rsidR="00892B82">
              <w:rPr>
                <w:rFonts w:ascii="Arial" w:eastAsia="Arial" w:hAnsi="Arial" w:cs="Arial"/>
                <w:sz w:val="20"/>
              </w:rPr>
              <w:t>línea</w:t>
            </w:r>
            <w:r w:rsidR="00B7618E">
              <w:rPr>
                <w:rFonts w:ascii="Arial" w:eastAsia="Arial" w:hAnsi="Arial" w:cs="Arial"/>
                <w:sz w:val="20"/>
              </w:rPr>
              <w:t xml:space="preserve"> y redes sociales</w:t>
            </w:r>
            <w:r w:rsidR="00A164F9">
              <w:rPr>
                <w:rFonts w:ascii="Arial" w:eastAsia="Arial" w:hAnsi="Arial" w:cs="Arial"/>
                <w:sz w:val="20"/>
              </w:rPr>
              <w:t xml:space="preserve">, </w:t>
            </w:r>
            <w:r w:rsidR="00546AE8">
              <w:rPr>
                <w:rFonts w:ascii="Arial" w:eastAsia="Arial" w:hAnsi="Arial" w:cs="Arial"/>
                <w:sz w:val="20"/>
              </w:rPr>
              <w:t>Resolución</w:t>
            </w:r>
            <w:r w:rsidR="00A164F9">
              <w:rPr>
                <w:rFonts w:ascii="Arial" w:eastAsia="Arial" w:hAnsi="Arial" w:cs="Arial"/>
                <w:sz w:val="20"/>
              </w:rPr>
              <w:t xml:space="preserve"> de conflictos. Reclutamiento y Selección en </w:t>
            </w:r>
            <w:r w:rsidR="00546AE8">
              <w:rPr>
                <w:rFonts w:ascii="Arial" w:eastAsia="Arial" w:hAnsi="Arial" w:cs="Arial"/>
                <w:sz w:val="20"/>
              </w:rPr>
              <w:t>Tecnologías</w:t>
            </w:r>
            <w:r w:rsidR="00A164F9">
              <w:rPr>
                <w:rFonts w:ascii="Arial" w:eastAsia="Arial" w:hAnsi="Arial" w:cs="Arial"/>
                <w:sz w:val="20"/>
              </w:rPr>
              <w:t xml:space="preserve"> de la </w:t>
            </w:r>
            <w:r w:rsidR="00F363EB">
              <w:rPr>
                <w:rFonts w:ascii="Arial" w:eastAsia="Arial" w:hAnsi="Arial" w:cs="Arial"/>
                <w:sz w:val="20"/>
              </w:rPr>
              <w:t xml:space="preserve">Información. </w:t>
            </w:r>
            <w:proofErr w:type="spellStart"/>
            <w:r w:rsidR="00F363EB">
              <w:rPr>
                <w:rFonts w:ascii="Arial" w:eastAsia="Arial" w:hAnsi="Arial" w:cs="Arial"/>
                <w:sz w:val="20"/>
              </w:rPr>
              <w:t>Retail</w:t>
            </w:r>
            <w:proofErr w:type="spellEnd"/>
            <w:r w:rsidR="00F363EB">
              <w:rPr>
                <w:rFonts w:ascii="Arial" w:eastAsia="Arial" w:hAnsi="Arial" w:cs="Arial"/>
                <w:sz w:val="20"/>
              </w:rPr>
              <w:t>.</w:t>
            </w:r>
            <w:r w:rsidR="00E9630A">
              <w:rPr>
                <w:rFonts w:ascii="Arial" w:eastAsia="Arial" w:hAnsi="Arial" w:cs="Arial"/>
                <w:sz w:val="20"/>
              </w:rPr>
              <w:t xml:space="preserve"> </w:t>
            </w:r>
            <w:r w:rsidR="00F52E07">
              <w:rPr>
                <w:rFonts w:ascii="Arial" w:eastAsia="Arial" w:hAnsi="Arial" w:cs="Arial"/>
                <w:sz w:val="20"/>
              </w:rPr>
              <w:t>Evaluación</w:t>
            </w:r>
            <w:r w:rsidR="00E9630A">
              <w:rPr>
                <w:rFonts w:ascii="Arial" w:eastAsia="Arial" w:hAnsi="Arial" w:cs="Arial"/>
                <w:sz w:val="20"/>
              </w:rPr>
              <w:t xml:space="preserve"> 360, </w:t>
            </w:r>
            <w:proofErr w:type="spellStart"/>
            <w:r w:rsidR="00E9630A">
              <w:rPr>
                <w:rFonts w:ascii="Arial" w:eastAsia="Arial" w:hAnsi="Arial" w:cs="Arial"/>
                <w:sz w:val="20"/>
              </w:rPr>
              <w:t>KPI’</w:t>
            </w:r>
            <w:r w:rsidR="001B1AB1">
              <w:rPr>
                <w:rFonts w:ascii="Arial" w:eastAsia="Arial" w:hAnsi="Arial" w:cs="Arial"/>
                <w:sz w:val="20"/>
              </w:rPr>
              <w:t>s</w:t>
            </w:r>
            <w:proofErr w:type="spellEnd"/>
            <w:r w:rsidR="001B1AB1">
              <w:rPr>
                <w:rFonts w:ascii="Arial" w:eastAsia="Arial" w:hAnsi="Arial" w:cs="Arial"/>
                <w:sz w:val="20"/>
              </w:rPr>
              <w:t xml:space="preserve">, </w:t>
            </w:r>
            <w:r w:rsidR="00C61648">
              <w:rPr>
                <w:rFonts w:ascii="Arial" w:eastAsia="Arial" w:hAnsi="Arial" w:cs="Arial"/>
                <w:sz w:val="20"/>
              </w:rPr>
              <w:t xml:space="preserve">5’s. </w:t>
            </w:r>
            <w:proofErr w:type="spellStart"/>
            <w:r w:rsidR="00C61648">
              <w:rPr>
                <w:rFonts w:ascii="Arial" w:eastAsia="Arial" w:hAnsi="Arial" w:cs="Arial"/>
                <w:sz w:val="20"/>
              </w:rPr>
              <w:t>Six</w:t>
            </w:r>
            <w:proofErr w:type="spellEnd"/>
            <w:r w:rsidR="00C61648">
              <w:rPr>
                <w:rFonts w:ascii="Arial" w:eastAsia="Arial" w:hAnsi="Arial" w:cs="Arial"/>
                <w:sz w:val="20"/>
              </w:rPr>
              <w:t xml:space="preserve"> Sigma, </w:t>
            </w:r>
            <w:proofErr w:type="spellStart"/>
            <w:r w:rsidR="00C61648">
              <w:rPr>
                <w:rFonts w:ascii="Arial" w:eastAsia="Arial" w:hAnsi="Arial" w:cs="Arial"/>
                <w:sz w:val="20"/>
              </w:rPr>
              <w:t>Kaizen</w:t>
            </w:r>
            <w:proofErr w:type="spellEnd"/>
            <w:r w:rsidR="00C61648">
              <w:rPr>
                <w:rFonts w:ascii="Arial" w:eastAsia="Arial" w:hAnsi="Arial" w:cs="Arial"/>
                <w:sz w:val="20"/>
              </w:rPr>
              <w:t>.</w:t>
            </w:r>
          </w:p>
        </w:tc>
      </w:tr>
      <w:tr w:rsidR="007F5275">
        <w:tc>
          <w:tcPr>
            <w:tcW w:w="156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546AE8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Habilidades Laborales</w:t>
            </w:r>
          </w:p>
        </w:tc>
        <w:tc>
          <w:tcPr>
            <w:tcW w:w="8995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96671F" w:rsidP="00C61648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Rapidez en el Aprendizaje y adaptación. </w:t>
            </w:r>
            <w:r w:rsidR="00A164F9">
              <w:rPr>
                <w:rFonts w:ascii="Arial" w:eastAsia="Arial" w:hAnsi="Arial" w:cs="Arial"/>
                <w:sz w:val="20"/>
              </w:rPr>
              <w:t xml:space="preserve">Facilidad de Palabra, Alta capacidad de </w:t>
            </w:r>
            <w:r w:rsidR="00546AE8">
              <w:rPr>
                <w:rFonts w:ascii="Arial" w:eastAsia="Arial" w:hAnsi="Arial" w:cs="Arial"/>
                <w:sz w:val="20"/>
              </w:rPr>
              <w:t>Análisis</w:t>
            </w:r>
            <w:r w:rsidR="00A164F9">
              <w:rPr>
                <w:rFonts w:ascii="Arial" w:eastAsia="Arial" w:hAnsi="Arial" w:cs="Arial"/>
                <w:sz w:val="20"/>
              </w:rPr>
              <w:t xml:space="preserve">, Trabajo bajo </w:t>
            </w:r>
            <w:r w:rsidR="00546AE8">
              <w:rPr>
                <w:rFonts w:ascii="Arial" w:eastAsia="Arial" w:hAnsi="Arial" w:cs="Arial"/>
                <w:sz w:val="20"/>
              </w:rPr>
              <w:t>presión</w:t>
            </w:r>
            <w:r w:rsidR="00A164F9">
              <w:rPr>
                <w:rFonts w:ascii="Arial" w:eastAsia="Arial" w:hAnsi="Arial" w:cs="Arial"/>
                <w:sz w:val="20"/>
              </w:rPr>
              <w:t xml:space="preserve">, Manejo de diversas </w:t>
            </w:r>
            <w:r w:rsidR="00546AE8">
              <w:rPr>
                <w:rFonts w:ascii="Arial" w:eastAsia="Arial" w:hAnsi="Arial" w:cs="Arial"/>
                <w:sz w:val="20"/>
              </w:rPr>
              <w:t>metodologías</w:t>
            </w:r>
            <w:r w:rsidR="00A164F9">
              <w:rPr>
                <w:rFonts w:ascii="Arial" w:eastAsia="Arial" w:hAnsi="Arial" w:cs="Arial"/>
                <w:sz w:val="20"/>
              </w:rPr>
              <w:t xml:space="preserve"> de entrevista, </w:t>
            </w:r>
            <w:r w:rsidR="00546AE8">
              <w:rPr>
                <w:rFonts w:ascii="Arial" w:eastAsia="Arial" w:hAnsi="Arial" w:cs="Arial"/>
                <w:sz w:val="20"/>
              </w:rPr>
              <w:t>sentido de urgencia</w:t>
            </w:r>
            <w:r w:rsidR="00B7618E">
              <w:rPr>
                <w:rFonts w:ascii="Arial" w:eastAsia="Arial" w:hAnsi="Arial" w:cs="Arial"/>
                <w:sz w:val="20"/>
              </w:rPr>
              <w:t>, Liderazgo, trabajo en equipo,</w:t>
            </w:r>
            <w:r>
              <w:rPr>
                <w:rFonts w:ascii="Arial" w:eastAsia="Arial" w:hAnsi="Arial" w:cs="Arial"/>
                <w:sz w:val="20"/>
              </w:rPr>
              <w:t xml:space="preserve"> trabajo por objetivos y desempeño,</w:t>
            </w:r>
            <w:r w:rsidR="00F52E07">
              <w:rPr>
                <w:rFonts w:ascii="Arial" w:eastAsia="Arial" w:hAnsi="Arial" w:cs="Arial"/>
                <w:sz w:val="20"/>
              </w:rPr>
              <w:t xml:space="preserve"> coac</w:t>
            </w:r>
            <w:r w:rsidR="00D619F2">
              <w:rPr>
                <w:rFonts w:ascii="Arial" w:eastAsia="Arial" w:hAnsi="Arial" w:cs="Arial"/>
                <w:sz w:val="20"/>
              </w:rPr>
              <w:t xml:space="preserve">hing, Gestión de </w:t>
            </w:r>
            <w:proofErr w:type="spellStart"/>
            <w:r w:rsidR="00D619F2">
              <w:rPr>
                <w:rFonts w:ascii="Arial" w:eastAsia="Arial" w:hAnsi="Arial" w:cs="Arial"/>
                <w:sz w:val="20"/>
              </w:rPr>
              <w:t>Capacitacion</w:t>
            </w:r>
            <w:proofErr w:type="spellEnd"/>
            <w:r w:rsidR="00BE5CA4">
              <w:rPr>
                <w:rFonts w:ascii="Arial" w:eastAsia="Arial" w:hAnsi="Arial" w:cs="Arial"/>
                <w:sz w:val="20"/>
              </w:rPr>
              <w:t xml:space="preserve">, </w:t>
            </w:r>
            <w:r w:rsidR="00D619F2">
              <w:rPr>
                <w:rFonts w:ascii="Arial" w:eastAsia="Arial" w:hAnsi="Arial" w:cs="Arial"/>
                <w:sz w:val="20"/>
              </w:rPr>
              <w:t xml:space="preserve">Orientado a Resultados, </w:t>
            </w:r>
            <w:proofErr w:type="spellStart"/>
            <w:r w:rsidR="00D619F2">
              <w:rPr>
                <w:rFonts w:ascii="Arial" w:eastAsia="Arial" w:hAnsi="Arial" w:cs="Arial"/>
                <w:sz w:val="20"/>
              </w:rPr>
              <w:t>Gestion</w:t>
            </w:r>
            <w:proofErr w:type="spellEnd"/>
            <w:r w:rsidR="00D619F2">
              <w:rPr>
                <w:rFonts w:ascii="Arial" w:eastAsia="Arial" w:hAnsi="Arial" w:cs="Arial"/>
                <w:sz w:val="20"/>
              </w:rPr>
              <w:t xml:space="preserve"> de equipos de Trabajo.</w:t>
            </w:r>
          </w:p>
        </w:tc>
      </w:tr>
    </w:tbl>
    <w:p w:rsidR="007F5275" w:rsidRDefault="00A164F9">
      <w:pPr>
        <w:widowControl w:val="0"/>
        <w:contextualSpacing w:val="0"/>
      </w:pPr>
      <w:r>
        <w:br/>
      </w:r>
      <w:r>
        <w:rPr>
          <w:rFonts w:ascii="Arial" w:eastAsia="Arial" w:hAnsi="Arial" w:cs="Arial"/>
          <w:b/>
          <w:sz w:val="20"/>
        </w:rPr>
        <w:t>V. IDIOMAS</w:t>
      </w:r>
    </w:p>
    <w:tbl>
      <w:tblPr>
        <w:tblStyle w:val="a3"/>
        <w:tblW w:w="10538" w:type="dxa"/>
        <w:tblInd w:w="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2767"/>
        <w:gridCol w:w="2444"/>
        <w:gridCol w:w="2296"/>
      </w:tblGrid>
      <w:tr w:rsidR="007F5275">
        <w:tc>
          <w:tcPr>
            <w:tcW w:w="3031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IDIOMA</w:t>
            </w:r>
          </w:p>
        </w:tc>
        <w:tc>
          <w:tcPr>
            <w:tcW w:w="2767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CONVERSACION</w:t>
            </w:r>
          </w:p>
        </w:tc>
        <w:tc>
          <w:tcPr>
            <w:tcW w:w="2444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LECTURA</w:t>
            </w:r>
          </w:p>
        </w:tc>
        <w:tc>
          <w:tcPr>
            <w:tcW w:w="2296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ESCRITURA</w:t>
            </w:r>
          </w:p>
        </w:tc>
      </w:tr>
      <w:tr w:rsidR="007F5275">
        <w:tc>
          <w:tcPr>
            <w:tcW w:w="303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Ingles</w:t>
            </w:r>
          </w:p>
        </w:tc>
        <w:tc>
          <w:tcPr>
            <w:tcW w:w="276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B7618E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A164F9">
              <w:rPr>
                <w:rFonts w:ascii="Arial" w:eastAsia="Arial" w:hAnsi="Arial" w:cs="Arial"/>
                <w:sz w:val="20"/>
              </w:rPr>
              <w:t xml:space="preserve">0% </w:t>
            </w:r>
          </w:p>
        </w:tc>
        <w:tc>
          <w:tcPr>
            <w:tcW w:w="2444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E9630A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90</w:t>
            </w:r>
            <w:r w:rsidR="00A164F9"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229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90%</w:t>
            </w:r>
          </w:p>
        </w:tc>
      </w:tr>
    </w:tbl>
    <w:p w:rsidR="007F5275" w:rsidRDefault="00A164F9">
      <w:pPr>
        <w:widowControl w:val="0"/>
        <w:contextualSpacing w:val="0"/>
      </w:pPr>
      <w:r>
        <w:br/>
      </w:r>
      <w:r>
        <w:rPr>
          <w:rFonts w:ascii="Arial" w:eastAsia="Arial" w:hAnsi="Arial" w:cs="Arial"/>
          <w:b/>
          <w:sz w:val="20"/>
        </w:rPr>
        <w:t>VI. CURSOS Y CONFERENCIAS</w:t>
      </w:r>
      <w:r>
        <w:t xml:space="preserve"> </w:t>
      </w:r>
    </w:p>
    <w:tbl>
      <w:tblPr>
        <w:tblStyle w:val="a4"/>
        <w:tblW w:w="10538" w:type="dxa"/>
        <w:tblInd w:w="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953"/>
        <w:gridCol w:w="2206"/>
        <w:gridCol w:w="961"/>
      </w:tblGrid>
      <w:tr w:rsidR="007F5275">
        <w:tc>
          <w:tcPr>
            <w:tcW w:w="1418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INSTITUCIÓN </w:t>
            </w:r>
          </w:p>
        </w:tc>
        <w:tc>
          <w:tcPr>
            <w:tcW w:w="5953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CURSO / CONFERENCIA</w:t>
            </w:r>
          </w:p>
        </w:tc>
        <w:tc>
          <w:tcPr>
            <w:tcW w:w="2206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LUGAR</w:t>
            </w:r>
          </w:p>
        </w:tc>
        <w:tc>
          <w:tcPr>
            <w:tcW w:w="961" w:type="dxa"/>
            <w:shd w:val="clear" w:color="auto" w:fill="000000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FECHA</w:t>
            </w:r>
          </w:p>
        </w:tc>
      </w:tr>
      <w:tr w:rsidR="00126545" w:rsidTr="00901045">
        <w:tc>
          <w:tcPr>
            <w:tcW w:w="14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26545" w:rsidRDefault="00126545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Yazaki YSS</w:t>
            </w:r>
          </w:p>
        </w:tc>
        <w:tc>
          <w:tcPr>
            <w:tcW w:w="59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26545" w:rsidRDefault="00126545" w:rsidP="00126545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 xml:space="preserve">Curso Embajadores de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Remuneracion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>. Sistemas de compensaciones</w:t>
            </w:r>
          </w:p>
        </w:tc>
        <w:tc>
          <w:tcPr>
            <w:tcW w:w="220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26545" w:rsidRPr="00C76284" w:rsidRDefault="00126545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C76284">
              <w:rPr>
                <w:rFonts w:ascii="Arial" w:eastAsia="Arial" w:hAnsi="Arial" w:cs="Arial"/>
                <w:color w:val="auto"/>
                <w:sz w:val="20"/>
              </w:rPr>
              <w:t xml:space="preserve">Yazaki </w:t>
            </w:r>
            <w:proofErr w:type="spellStart"/>
            <w:r w:rsidRPr="00C76284">
              <w:rPr>
                <w:rFonts w:ascii="Arial" w:eastAsia="Arial" w:hAnsi="Arial" w:cs="Arial"/>
                <w:color w:val="auto"/>
                <w:sz w:val="20"/>
              </w:rPr>
              <w:t>Bajio</w:t>
            </w:r>
            <w:proofErr w:type="spellEnd"/>
            <w:r w:rsidRPr="00C76284">
              <w:rPr>
                <w:rFonts w:ascii="Arial" w:eastAsia="Arial" w:hAnsi="Arial" w:cs="Arial"/>
                <w:color w:val="auto"/>
                <w:sz w:val="20"/>
              </w:rPr>
              <w:t xml:space="preserve"> II</w:t>
            </w:r>
          </w:p>
        </w:tc>
        <w:tc>
          <w:tcPr>
            <w:tcW w:w="96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26545" w:rsidRPr="00C76284" w:rsidRDefault="00126545">
            <w:pPr>
              <w:widowControl w:val="0"/>
              <w:contextualSpacing w:val="0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C76284">
              <w:rPr>
                <w:rFonts w:ascii="Arial" w:eastAsia="Arial" w:hAnsi="Arial" w:cs="Arial"/>
                <w:color w:val="auto"/>
                <w:sz w:val="20"/>
              </w:rPr>
              <w:t>Oct 2017</w:t>
            </w:r>
          </w:p>
        </w:tc>
      </w:tr>
      <w:tr w:rsidR="002D69FF" w:rsidTr="00901045">
        <w:tc>
          <w:tcPr>
            <w:tcW w:w="14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Yazaki YSS</w:t>
            </w:r>
          </w:p>
        </w:tc>
        <w:tc>
          <w:tcPr>
            <w:tcW w:w="59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Capacitacion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Sucess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Factors</w:t>
            </w:r>
            <w:proofErr w:type="spellEnd"/>
            <w:r w:rsidR="00126545">
              <w:rPr>
                <w:rFonts w:ascii="Arial" w:eastAsia="Arial" w:hAnsi="Arial" w:cs="Arial"/>
                <w:color w:val="auto"/>
                <w:sz w:val="20"/>
              </w:rPr>
              <w:t xml:space="preserve">: Super Usuario Modulo </w:t>
            </w:r>
            <w:proofErr w:type="spellStart"/>
            <w:r w:rsidR="00126545">
              <w:rPr>
                <w:rFonts w:ascii="Arial" w:eastAsia="Arial" w:hAnsi="Arial" w:cs="Arial"/>
                <w:color w:val="auto"/>
                <w:sz w:val="20"/>
              </w:rPr>
              <w:t>Employee</w:t>
            </w:r>
            <w:proofErr w:type="spellEnd"/>
            <w:r w:rsidR="00126545">
              <w:rPr>
                <w:rFonts w:ascii="Arial" w:eastAsia="Arial" w:hAnsi="Arial" w:cs="Arial"/>
                <w:color w:val="auto"/>
                <w:sz w:val="20"/>
              </w:rPr>
              <w:t xml:space="preserve"> Central</w:t>
            </w:r>
          </w:p>
        </w:tc>
        <w:tc>
          <w:tcPr>
            <w:tcW w:w="220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C76284" w:rsidRDefault="00126545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C76284">
              <w:rPr>
                <w:rFonts w:ascii="Arial" w:eastAsia="Arial" w:hAnsi="Arial" w:cs="Arial"/>
                <w:color w:val="auto"/>
                <w:sz w:val="20"/>
              </w:rPr>
              <w:t xml:space="preserve">Yazaki </w:t>
            </w:r>
            <w:proofErr w:type="spellStart"/>
            <w:r w:rsidRPr="00C76284">
              <w:rPr>
                <w:rFonts w:ascii="Arial" w:eastAsia="Arial" w:hAnsi="Arial" w:cs="Arial"/>
                <w:color w:val="auto"/>
                <w:sz w:val="20"/>
              </w:rPr>
              <w:t>Bajio</w:t>
            </w:r>
            <w:proofErr w:type="spellEnd"/>
            <w:r w:rsidRPr="00C76284">
              <w:rPr>
                <w:rFonts w:ascii="Arial" w:eastAsia="Arial" w:hAnsi="Arial" w:cs="Arial"/>
                <w:color w:val="auto"/>
                <w:sz w:val="20"/>
              </w:rPr>
              <w:t xml:space="preserve"> II, Jalisco</w:t>
            </w:r>
          </w:p>
        </w:tc>
        <w:tc>
          <w:tcPr>
            <w:tcW w:w="96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C76284" w:rsidRDefault="00126545">
            <w:pPr>
              <w:widowControl w:val="0"/>
              <w:contextualSpacing w:val="0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C76284">
              <w:rPr>
                <w:rFonts w:ascii="Arial" w:eastAsia="Arial" w:hAnsi="Arial" w:cs="Arial"/>
                <w:color w:val="auto"/>
                <w:sz w:val="20"/>
              </w:rPr>
              <w:t>Oct 2016</w:t>
            </w:r>
          </w:p>
        </w:tc>
      </w:tr>
      <w:tr w:rsidR="002D69FF" w:rsidTr="00901045">
        <w:tc>
          <w:tcPr>
            <w:tcW w:w="14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Yazaki YSS</w:t>
            </w:r>
          </w:p>
        </w:tc>
        <w:tc>
          <w:tcPr>
            <w:tcW w:w="59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901045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Capacitacion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Sucess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Factors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>: Mega Usuario Modulo Reclutamiento</w:t>
            </w:r>
          </w:p>
        </w:tc>
        <w:tc>
          <w:tcPr>
            <w:tcW w:w="220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C76284" w:rsidRDefault="00126545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C76284">
              <w:rPr>
                <w:rFonts w:ascii="Arial" w:eastAsia="Arial" w:hAnsi="Arial" w:cs="Arial"/>
                <w:color w:val="auto"/>
                <w:sz w:val="20"/>
              </w:rPr>
              <w:t>Yazaki YSS, Monterrey</w:t>
            </w:r>
          </w:p>
        </w:tc>
        <w:tc>
          <w:tcPr>
            <w:tcW w:w="96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C76284" w:rsidRDefault="00126545">
            <w:pPr>
              <w:widowControl w:val="0"/>
              <w:contextualSpacing w:val="0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 w:rsidRPr="00C76284">
              <w:rPr>
                <w:rFonts w:ascii="Arial" w:eastAsia="Arial" w:hAnsi="Arial" w:cs="Arial"/>
                <w:color w:val="auto"/>
                <w:sz w:val="20"/>
              </w:rPr>
              <w:t>Sep</w:t>
            </w:r>
            <w:proofErr w:type="spellEnd"/>
            <w:r w:rsidRPr="00C76284">
              <w:rPr>
                <w:rFonts w:ascii="Arial" w:eastAsia="Arial" w:hAnsi="Arial" w:cs="Arial"/>
                <w:color w:val="auto"/>
                <w:sz w:val="20"/>
              </w:rPr>
              <w:t xml:space="preserve"> 2016</w:t>
            </w:r>
          </w:p>
        </w:tc>
      </w:tr>
      <w:tr w:rsidR="002D69FF" w:rsidTr="00901045">
        <w:tc>
          <w:tcPr>
            <w:tcW w:w="14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Yazaki YSS</w:t>
            </w:r>
          </w:p>
        </w:tc>
        <w:tc>
          <w:tcPr>
            <w:tcW w:w="59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901045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 xml:space="preserve">Curso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Tecnicas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de Reclutamiento y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seleccion</w:t>
            </w:r>
            <w:proofErr w:type="spellEnd"/>
          </w:p>
        </w:tc>
        <w:tc>
          <w:tcPr>
            <w:tcW w:w="220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C76284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 w:rsidRPr="00C76284">
              <w:rPr>
                <w:rFonts w:ascii="Arial" w:eastAsia="Arial" w:hAnsi="Arial" w:cs="Arial"/>
                <w:color w:val="auto"/>
                <w:sz w:val="20"/>
              </w:rPr>
              <w:t xml:space="preserve">En </w:t>
            </w:r>
            <w:proofErr w:type="spellStart"/>
            <w:r w:rsidRPr="00C76284">
              <w:rPr>
                <w:rFonts w:ascii="Arial" w:eastAsia="Arial" w:hAnsi="Arial" w:cs="Arial"/>
                <w:color w:val="auto"/>
                <w:sz w:val="20"/>
              </w:rPr>
              <w:t>Linea</w:t>
            </w:r>
            <w:proofErr w:type="spellEnd"/>
          </w:p>
        </w:tc>
        <w:tc>
          <w:tcPr>
            <w:tcW w:w="96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Pr="00C76284" w:rsidRDefault="002D69FF">
            <w:pPr>
              <w:widowControl w:val="0"/>
              <w:contextualSpacing w:val="0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 w:rsidRPr="00C76284">
              <w:rPr>
                <w:rFonts w:ascii="Arial" w:eastAsia="Arial" w:hAnsi="Arial" w:cs="Arial"/>
                <w:color w:val="auto"/>
                <w:sz w:val="20"/>
              </w:rPr>
              <w:t>Sep</w:t>
            </w:r>
            <w:proofErr w:type="spellEnd"/>
            <w:r w:rsidRPr="00C76284">
              <w:rPr>
                <w:rFonts w:ascii="Arial" w:eastAsia="Arial" w:hAnsi="Arial" w:cs="Arial"/>
                <w:color w:val="auto"/>
                <w:sz w:val="20"/>
              </w:rPr>
              <w:t xml:space="preserve"> – Oct 2016</w:t>
            </w:r>
          </w:p>
        </w:tc>
      </w:tr>
      <w:tr w:rsidR="002D69FF" w:rsidTr="00901045">
        <w:tc>
          <w:tcPr>
            <w:tcW w:w="14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Fundacion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HACE</w:t>
            </w:r>
          </w:p>
        </w:tc>
        <w:tc>
          <w:tcPr>
            <w:tcW w:w="59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Inclusion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y seguimiento de personas con capacidades especiales a la vida laboral. Estrategias de cambio e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inclusion</w:t>
            </w:r>
            <w:proofErr w:type="spellEnd"/>
          </w:p>
        </w:tc>
        <w:tc>
          <w:tcPr>
            <w:tcW w:w="220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rPr>
                <w:rFonts w:ascii="Arial" w:eastAsia="Arial" w:hAnsi="Arial" w:cs="Arial"/>
                <w:b/>
                <w:color w:val="auto"/>
                <w:sz w:val="20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</w:rPr>
              <w:t>Presencial</w:t>
            </w:r>
          </w:p>
        </w:tc>
        <w:tc>
          <w:tcPr>
            <w:tcW w:w="96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D69FF" w:rsidRDefault="002D69FF">
            <w:pPr>
              <w:widowControl w:val="0"/>
              <w:contextualSpacing w:val="0"/>
              <w:jc w:val="center"/>
              <w:rPr>
                <w:rFonts w:ascii="Arial" w:eastAsia="Arial" w:hAnsi="Arial" w:cs="Arial"/>
                <w:b/>
                <w:color w:val="auto"/>
                <w:sz w:val="20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</w:rPr>
              <w:t>Mar 2015</w:t>
            </w:r>
          </w:p>
        </w:tc>
      </w:tr>
      <w:tr w:rsidR="00901045" w:rsidTr="00901045">
        <w:tc>
          <w:tcPr>
            <w:tcW w:w="141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1045" w:rsidRPr="00901045" w:rsidRDefault="00901045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Alpha Online</w:t>
            </w:r>
          </w:p>
        </w:tc>
        <w:tc>
          <w:tcPr>
            <w:tcW w:w="595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1045" w:rsidRPr="00901045" w:rsidRDefault="00901045">
            <w:pPr>
              <w:widowControl w:val="0"/>
              <w:contextualSpacing w:val="0"/>
              <w:rPr>
                <w:rFonts w:ascii="Arial" w:eastAsia="Arial" w:hAnsi="Arial" w:cs="Arial"/>
                <w:color w:val="auto"/>
                <w:sz w:val="20"/>
              </w:rPr>
            </w:pPr>
            <w:proofErr w:type="spellStart"/>
            <w:r w:rsidRPr="00901045">
              <w:rPr>
                <w:rFonts w:ascii="Arial" w:eastAsia="Arial" w:hAnsi="Arial" w:cs="Arial"/>
                <w:color w:val="auto"/>
                <w:sz w:val="20"/>
              </w:rPr>
              <w:t>Cont</w:t>
            </w:r>
            <w:r>
              <w:rPr>
                <w:rFonts w:ascii="Arial" w:eastAsia="Arial" w:hAnsi="Arial" w:cs="Arial"/>
                <w:color w:val="auto"/>
                <w:sz w:val="20"/>
              </w:rPr>
              <w:t>paq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</w:rPr>
              <w:t>Nomipaq</w:t>
            </w:r>
            <w:proofErr w:type="spellEnd"/>
            <w:r>
              <w:rPr>
                <w:rFonts w:ascii="Arial" w:eastAsia="Arial" w:hAnsi="Arial" w:cs="Arial"/>
                <w:color w:val="auto"/>
                <w:sz w:val="20"/>
              </w:rPr>
              <w:t xml:space="preserve"> 2014</w:t>
            </w:r>
          </w:p>
        </w:tc>
        <w:tc>
          <w:tcPr>
            <w:tcW w:w="220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1045" w:rsidRPr="00901045" w:rsidRDefault="00901045">
            <w:pPr>
              <w:widowControl w:val="0"/>
              <w:contextualSpacing w:val="0"/>
              <w:rPr>
                <w:rFonts w:ascii="Arial" w:eastAsia="Arial" w:hAnsi="Arial" w:cs="Arial"/>
                <w:b/>
                <w:color w:val="auto"/>
                <w:sz w:val="20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</w:rPr>
              <w:t xml:space="preserve">En </w:t>
            </w:r>
            <w:proofErr w:type="spellStart"/>
            <w:r>
              <w:rPr>
                <w:rFonts w:ascii="Arial" w:eastAsia="Arial" w:hAnsi="Arial" w:cs="Arial"/>
                <w:b/>
                <w:color w:val="auto"/>
                <w:sz w:val="20"/>
              </w:rPr>
              <w:t>Linea</w:t>
            </w:r>
            <w:proofErr w:type="spellEnd"/>
          </w:p>
        </w:tc>
        <w:tc>
          <w:tcPr>
            <w:tcW w:w="96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901045" w:rsidRPr="00901045" w:rsidRDefault="00901045">
            <w:pPr>
              <w:widowControl w:val="0"/>
              <w:contextualSpacing w:val="0"/>
              <w:jc w:val="center"/>
              <w:rPr>
                <w:rFonts w:ascii="Arial" w:eastAsia="Arial" w:hAnsi="Arial" w:cs="Arial"/>
                <w:b/>
                <w:color w:val="auto"/>
                <w:sz w:val="20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</w:rPr>
              <w:t>Ene 2014</w:t>
            </w:r>
          </w:p>
        </w:tc>
      </w:tr>
      <w:tr w:rsidR="00BD7052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 E-learning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P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Diseño de Plan de negocios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 </w:t>
            </w:r>
            <w:r w:rsidR="00B7618E">
              <w:rPr>
                <w:rFonts w:ascii="Arial" w:eastAsia="Arial" w:hAnsi="Arial" w:cs="Arial"/>
                <w:sz w:val="20"/>
              </w:rPr>
              <w:t>Línea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D7052">
              <w:rPr>
                <w:rFonts w:ascii="Arial" w:eastAsia="Arial" w:hAnsi="Arial" w:cs="Arial"/>
                <w:sz w:val="20"/>
              </w:rPr>
              <w:t>Jul – Dic/2014</w:t>
            </w:r>
          </w:p>
        </w:tc>
      </w:tr>
      <w:tr w:rsidR="00BD7052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 E-learning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Pr="00BD7052" w:rsidRDefault="00577CCB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Gestión</w:t>
            </w:r>
            <w:r w:rsidR="00BD7052">
              <w:rPr>
                <w:rFonts w:ascii="Arial" w:eastAsia="Arial" w:hAnsi="Arial" w:cs="Arial"/>
                <w:sz w:val="20"/>
              </w:rPr>
              <w:t xml:space="preserve"> de Recursos Humanos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 </w:t>
            </w:r>
            <w:r w:rsidR="00B7618E">
              <w:rPr>
                <w:rFonts w:ascii="Arial" w:eastAsia="Arial" w:hAnsi="Arial" w:cs="Arial"/>
                <w:sz w:val="20"/>
              </w:rPr>
              <w:t>Línea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901045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Jul- </w:t>
            </w:r>
            <w:r w:rsidR="00BD7052">
              <w:rPr>
                <w:rFonts w:ascii="Arial" w:eastAsia="Arial" w:hAnsi="Arial" w:cs="Arial"/>
                <w:sz w:val="20"/>
              </w:rPr>
              <w:t>Dic/2014</w:t>
            </w:r>
          </w:p>
        </w:tc>
      </w:tr>
      <w:tr w:rsidR="00BD7052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 E-learning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P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Gestión de Equipos de Trabajo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 </w:t>
            </w:r>
            <w:r w:rsidR="00B7618E">
              <w:rPr>
                <w:rFonts w:ascii="Arial" w:eastAsia="Arial" w:hAnsi="Arial" w:cs="Arial"/>
                <w:sz w:val="20"/>
              </w:rPr>
              <w:t>Línea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BD705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Ene-jun/2014</w:t>
            </w:r>
          </w:p>
        </w:tc>
      </w:tr>
      <w:tr w:rsidR="00050602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050602" w:rsidRDefault="002D3E1C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Inter E-</w:t>
            </w:r>
            <w:r w:rsidR="00050602">
              <w:rPr>
                <w:rFonts w:ascii="Arial" w:eastAsia="Arial" w:hAnsi="Arial" w:cs="Arial"/>
                <w:sz w:val="20"/>
              </w:rPr>
              <w:t>learning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050602" w:rsidRPr="0005060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BD7052">
              <w:rPr>
                <w:rFonts w:ascii="Arial" w:eastAsia="Arial" w:hAnsi="Arial" w:cs="Arial"/>
                <w:sz w:val="20"/>
              </w:rPr>
              <w:t>Liderazgo y coaching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05060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En </w:t>
            </w:r>
            <w:r w:rsidR="00B7618E">
              <w:rPr>
                <w:rFonts w:ascii="Arial" w:eastAsia="Arial" w:hAnsi="Arial" w:cs="Arial"/>
                <w:sz w:val="20"/>
              </w:rPr>
              <w:t>Línea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050602" w:rsidRDefault="00BD705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Ene-jun/2014</w:t>
            </w:r>
          </w:p>
        </w:tc>
      </w:tr>
      <w:tr w:rsidR="00546AE8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AE8" w:rsidRDefault="0005060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TEC MONTERREY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AE8" w:rsidRDefault="0005060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 w:rsidRPr="00050602">
              <w:rPr>
                <w:rFonts w:ascii="Arial" w:eastAsia="Arial" w:hAnsi="Arial" w:cs="Arial"/>
                <w:sz w:val="20"/>
              </w:rPr>
              <w:t>La gestión de los recursos humanos, retos, perspectivas y su impacto en la salud.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AE8" w:rsidRDefault="005567CD" w:rsidP="005567CD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Tec</w:t>
            </w:r>
            <w:proofErr w:type="spellEnd"/>
            <w:r w:rsidR="00B7618E"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de monterrey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546AE8" w:rsidRDefault="00050602">
            <w:pPr>
              <w:widowControl w:val="0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Feb/2013</w:t>
            </w:r>
          </w:p>
        </w:tc>
      </w:tr>
      <w:tr w:rsidR="007F5275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UDG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Desarrollo de técnicas de </w:t>
            </w:r>
            <w:r w:rsidR="00546AE8">
              <w:rPr>
                <w:rFonts w:ascii="Arial" w:eastAsia="Arial" w:hAnsi="Arial" w:cs="Arial"/>
                <w:sz w:val="20"/>
              </w:rPr>
              <w:t>Capacitación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CUCS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Ene/2012</w:t>
            </w:r>
          </w:p>
        </w:tc>
      </w:tr>
      <w:tr w:rsidR="007F5275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UDG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Reclutamiento y </w:t>
            </w:r>
            <w:r w:rsidR="00546AE8">
              <w:rPr>
                <w:rFonts w:ascii="Arial" w:eastAsia="Arial" w:hAnsi="Arial" w:cs="Arial"/>
                <w:sz w:val="20"/>
              </w:rPr>
              <w:t>Selección</w:t>
            </w:r>
            <w:r>
              <w:rPr>
                <w:rFonts w:ascii="Arial" w:eastAsia="Arial" w:hAnsi="Arial" w:cs="Arial"/>
                <w:sz w:val="20"/>
              </w:rPr>
              <w:t xml:space="preserve"> en IT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CUCS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Ene/2012</w:t>
            </w:r>
          </w:p>
        </w:tc>
      </w:tr>
      <w:tr w:rsidR="007F5275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UDG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050602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Six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Sigma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CUCEA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Ene/2011</w:t>
            </w:r>
          </w:p>
        </w:tc>
      </w:tr>
      <w:tr w:rsidR="007F5275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ITESO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Retos en la </w:t>
            </w:r>
            <w:r w:rsidR="00546AE8">
              <w:rPr>
                <w:rFonts w:ascii="Arial" w:eastAsia="Arial" w:hAnsi="Arial" w:cs="Arial"/>
                <w:sz w:val="20"/>
              </w:rPr>
              <w:t>administración</w:t>
            </w:r>
            <w:r>
              <w:rPr>
                <w:rFonts w:ascii="Arial" w:eastAsia="Arial" w:hAnsi="Arial" w:cs="Arial"/>
                <w:sz w:val="20"/>
              </w:rPr>
              <w:t xml:space="preserve"> de recursos humanos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Guadalajara, JAL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Oct/2010</w:t>
            </w:r>
          </w:p>
        </w:tc>
      </w:tr>
      <w:tr w:rsidR="007F5275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UDG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546AE8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Evaluación</w:t>
            </w:r>
            <w:r w:rsidR="00A164F9">
              <w:rPr>
                <w:rFonts w:ascii="Arial" w:eastAsia="Arial" w:hAnsi="Arial" w:cs="Arial"/>
                <w:sz w:val="20"/>
              </w:rPr>
              <w:t xml:space="preserve"> del Recuso humano en </w:t>
            </w:r>
            <w:r>
              <w:rPr>
                <w:rFonts w:ascii="Arial" w:eastAsia="Arial" w:hAnsi="Arial" w:cs="Arial"/>
                <w:sz w:val="20"/>
              </w:rPr>
              <w:t>México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CUCEA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Mar/2009</w:t>
            </w:r>
          </w:p>
        </w:tc>
      </w:tr>
      <w:tr w:rsidR="007F5275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UDG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546AE8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Metodología</w:t>
            </w:r>
            <w:r w:rsidR="00A164F9">
              <w:rPr>
                <w:rFonts w:ascii="Arial" w:eastAsia="Arial" w:hAnsi="Arial" w:cs="Arial"/>
                <w:sz w:val="20"/>
              </w:rPr>
              <w:t xml:space="preserve"> en Recursos humanos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CUCS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Jul/2009</w:t>
            </w:r>
          </w:p>
        </w:tc>
      </w:tr>
      <w:tr w:rsidR="007F5275">
        <w:tc>
          <w:tcPr>
            <w:tcW w:w="1418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UVM</w:t>
            </w:r>
          </w:p>
        </w:tc>
        <w:tc>
          <w:tcPr>
            <w:tcW w:w="5953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546AE8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>Psicología</w:t>
            </w:r>
            <w:r w:rsidR="00A164F9">
              <w:rPr>
                <w:rFonts w:ascii="Arial" w:eastAsia="Arial" w:hAnsi="Arial" w:cs="Arial"/>
                <w:sz w:val="20"/>
              </w:rPr>
              <w:t xml:space="preserve"> organizacional</w:t>
            </w:r>
          </w:p>
        </w:tc>
        <w:tc>
          <w:tcPr>
            <w:tcW w:w="2206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r>
              <w:rPr>
                <w:rFonts w:ascii="Arial" w:eastAsia="Arial" w:hAnsi="Arial" w:cs="Arial"/>
                <w:sz w:val="20"/>
              </w:rPr>
              <w:t xml:space="preserve">UVM </w:t>
            </w:r>
          </w:p>
        </w:tc>
        <w:tc>
          <w:tcPr>
            <w:tcW w:w="961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7F5275" w:rsidRDefault="00A164F9">
            <w:pPr>
              <w:widowControl w:val="0"/>
              <w:contextualSpacing w:val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Sep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/2009</w:t>
            </w:r>
          </w:p>
        </w:tc>
      </w:tr>
    </w:tbl>
    <w:p w:rsidR="007F5275" w:rsidRDefault="007F5275">
      <w:pPr>
        <w:widowControl w:val="0"/>
        <w:contextualSpacing w:val="0"/>
      </w:pPr>
    </w:p>
    <w:sectPr w:rsidR="007F5275" w:rsidSect="00175B13">
      <w:type w:val="continuous"/>
      <w:pgSz w:w="11906" w:h="16838"/>
      <w:pgMar w:top="1276" w:right="1983" w:bottom="851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551"/>
    <w:multiLevelType w:val="multilevel"/>
    <w:tmpl w:val="E4B6DFD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2E6169BE"/>
    <w:multiLevelType w:val="hybridMultilevel"/>
    <w:tmpl w:val="ED240884"/>
    <w:lvl w:ilvl="0" w:tplc="D030624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75"/>
    <w:rsid w:val="000339D3"/>
    <w:rsid w:val="000356CF"/>
    <w:rsid w:val="00050602"/>
    <w:rsid w:val="00056B6D"/>
    <w:rsid w:val="00126545"/>
    <w:rsid w:val="00175B13"/>
    <w:rsid w:val="001B1AB1"/>
    <w:rsid w:val="001E2D3C"/>
    <w:rsid w:val="00224B21"/>
    <w:rsid w:val="00284035"/>
    <w:rsid w:val="002D3E1C"/>
    <w:rsid w:val="002D69FF"/>
    <w:rsid w:val="002F35D4"/>
    <w:rsid w:val="003639A0"/>
    <w:rsid w:val="00391670"/>
    <w:rsid w:val="003B2C32"/>
    <w:rsid w:val="003D65D6"/>
    <w:rsid w:val="00404221"/>
    <w:rsid w:val="004911B7"/>
    <w:rsid w:val="004E039C"/>
    <w:rsid w:val="00546AE8"/>
    <w:rsid w:val="005567CD"/>
    <w:rsid w:val="00577CCB"/>
    <w:rsid w:val="00585167"/>
    <w:rsid w:val="00590AB7"/>
    <w:rsid w:val="00625AC8"/>
    <w:rsid w:val="00746BC5"/>
    <w:rsid w:val="00772BBD"/>
    <w:rsid w:val="00796C2D"/>
    <w:rsid w:val="007D21BA"/>
    <w:rsid w:val="007F341A"/>
    <w:rsid w:val="007F5275"/>
    <w:rsid w:val="00835A70"/>
    <w:rsid w:val="00892B82"/>
    <w:rsid w:val="008F038D"/>
    <w:rsid w:val="00901045"/>
    <w:rsid w:val="00945562"/>
    <w:rsid w:val="0096671F"/>
    <w:rsid w:val="0098471F"/>
    <w:rsid w:val="009C0955"/>
    <w:rsid w:val="009D1DC9"/>
    <w:rsid w:val="00A164F9"/>
    <w:rsid w:val="00AE475A"/>
    <w:rsid w:val="00AF0CA8"/>
    <w:rsid w:val="00B16F03"/>
    <w:rsid w:val="00B7618E"/>
    <w:rsid w:val="00BC1D07"/>
    <w:rsid w:val="00BD7052"/>
    <w:rsid w:val="00BE00C1"/>
    <w:rsid w:val="00BE5CA4"/>
    <w:rsid w:val="00C12C6B"/>
    <w:rsid w:val="00C3011A"/>
    <w:rsid w:val="00C61648"/>
    <w:rsid w:val="00C64BB0"/>
    <w:rsid w:val="00C76284"/>
    <w:rsid w:val="00CF3D9D"/>
    <w:rsid w:val="00D4474C"/>
    <w:rsid w:val="00D619F2"/>
    <w:rsid w:val="00DD0DBB"/>
    <w:rsid w:val="00E9630A"/>
    <w:rsid w:val="00F363EB"/>
    <w:rsid w:val="00F52E07"/>
    <w:rsid w:val="00FA16DF"/>
    <w:rsid w:val="00F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EE0C2D-5B07-4A03-B983-3936B473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s-MX" w:eastAsia="es-MX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164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4F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16F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68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1486</Words>
  <Characters>8177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 Erika Alvarado.docx.docx</vt:lpstr>
      <vt:lpstr>CV Erika Alvarado.docx.docx</vt:lpstr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Erika Alvarado.docx.docx</dc:title>
  <dc:creator>Erika Alvarado Campuzano</dc:creator>
  <cp:keywords>CONFIDENTIAL</cp:keywords>
  <cp:lastModifiedBy>Karla Araceli Copado Pérez</cp:lastModifiedBy>
  <cp:revision>2</cp:revision>
  <cp:lastPrinted>2015-02-05T22:24:00Z</cp:lastPrinted>
  <dcterms:created xsi:type="dcterms:W3CDTF">2018-05-16T21:45:00Z</dcterms:created>
  <dcterms:modified xsi:type="dcterms:W3CDTF">2018-05-16T21:45:00Z</dcterms:modified>
</cp:coreProperties>
</file>