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FUTURE READY LEAGUE  |  NAVIGATIONS</w:t>
      </w:r>
    </w:p>
    <w:p>
      <w:pPr>
        <w:pStyle w:val="Title"/>
      </w:pPr>
      <w:r>
        <w:t>Quantiva Competition Manual</w:t>
      </w:r>
    </w:p>
    <w:p>
      <w:r>
        <w:t>The Mathematical Thinking Challenge</w:t>
      </w:r>
    </w:p>
    <w:p>
      <w:r>
        <w:t>Junior Problem Explorers and Senior Analytical Minds</w:t>
      </w:r>
    </w:p>
    <w:p>
      <w:pPr>
        <w:pStyle w:val="Heading2"/>
      </w:pPr>
      <w:r>
        <w:t>Competition purpose</w:t>
      </w:r>
    </w:p>
    <w:p>
      <w:r>
        <w:t>Quantiva is an individual mathematics competition delivered at registered school centres. Junior candidates solve contextual word problems throughout their paper. Senior candidates complete a mental calculation section followed by analytical problems requiring visible reasoning. This manual defines registration, centre operations, assessment, results and solved preparation resources.</w:t>
      </w:r>
    </w:p>
    <w:tbl>
      <w:tblPr>
        <w:tblStyle w:val="TableGrid"/>
        <w:tblW w:type="auto" w:w="0"/>
        <w:tblLook w:firstColumn="1" w:firstRow="1" w:lastColumn="0" w:lastRow="0" w:noHBand="0" w:noVBand="1" w:val="04A0"/>
      </w:tblPr>
      <w:tblGrid>
        <w:gridCol w:w="5112"/>
        <w:gridCol w:w="5112"/>
      </w:tblGrid>
      <w:tr>
        <w:trPr>
          <w:tblHeader/>
          <w:cantSplit/>
        </w:trPr>
        <w:tc>
          <w:tcPr>
            <w:tcW w:type="dxa" w:w="5112"/>
            <w:shd w:fill="FBE8D9"/>
          </w:tcPr>
          <w:p>
            <w:pPr>
              <w:spacing w:after="80" w:before="60" w:line="240" w:lineRule="auto"/>
            </w:pPr>
            <w:r>
              <w:rPr>
                <w:b/>
                <w:sz w:val="20"/>
              </w:rPr>
              <w:t>Competition record</w:t>
            </w:r>
          </w:p>
        </w:tc>
        <w:tc>
          <w:tcPr>
            <w:tcW w:type="dxa" w:w="5112"/>
            <w:shd w:fill="FBE8D9"/>
          </w:tcPr>
          <w:p>
            <w:pPr>
              <w:spacing w:after="80" w:before="60" w:line="240" w:lineRule="auto"/>
            </w:pPr>
            <w:r>
              <w:rPr>
                <w:b/>
                <w:sz w:val="20"/>
              </w:rPr>
              <w:t>Version 1 specifications</w:t>
            </w:r>
          </w:p>
        </w:tc>
      </w:tr>
      <w:tr>
        <w:trPr>
          <w:cantSplit/>
        </w:trPr>
        <w:tc>
          <w:tcPr>
            <w:tcW w:type="dxa" w:w="5112"/>
          </w:tcPr>
          <w:p>
            <w:pPr>
              <w:spacing w:after="80" w:before="60" w:line="240" w:lineRule="auto"/>
            </w:pPr>
            <w:r>
              <w:rPr>
                <w:sz w:val="20"/>
              </w:rPr>
              <w:t>Suggested title</w:t>
            </w:r>
          </w:p>
        </w:tc>
        <w:tc>
          <w:tcPr>
            <w:tcW w:type="dxa" w:w="5112"/>
          </w:tcPr>
          <w:p>
            <w:pPr>
              <w:spacing w:after="80" w:before="60" w:line="240" w:lineRule="auto"/>
            </w:pPr>
            <w:r>
              <w:rPr>
                <w:sz w:val="20"/>
              </w:rPr>
              <w:t>Quantiva — The Mathematical Thinking Challenge</w:t>
            </w:r>
          </w:p>
        </w:tc>
      </w:tr>
      <w:tr>
        <w:trPr>
          <w:cantSplit/>
        </w:trPr>
        <w:tc>
          <w:tcPr>
            <w:tcW w:type="dxa" w:w="5112"/>
          </w:tcPr>
          <w:p>
            <w:pPr>
              <w:spacing w:after="80" w:before="60" w:line="240" w:lineRule="auto"/>
            </w:pPr>
            <w:r>
              <w:rPr>
                <w:sz w:val="20"/>
              </w:rPr>
              <w:t>Junior title</w:t>
            </w:r>
          </w:p>
        </w:tc>
        <w:tc>
          <w:tcPr>
            <w:tcW w:type="dxa" w:w="5112"/>
          </w:tcPr>
          <w:p>
            <w:pPr>
              <w:spacing w:after="80" w:before="60" w:line="240" w:lineRule="auto"/>
            </w:pPr>
            <w:r>
              <w:rPr>
                <w:sz w:val="20"/>
              </w:rPr>
              <w:t>Quantiva Junior — Problem Explorers</w:t>
            </w:r>
          </w:p>
        </w:tc>
      </w:tr>
      <w:tr>
        <w:trPr>
          <w:cantSplit/>
        </w:trPr>
        <w:tc>
          <w:tcPr>
            <w:tcW w:type="dxa" w:w="5112"/>
          </w:tcPr>
          <w:p>
            <w:pPr>
              <w:spacing w:after="80" w:before="60" w:line="240" w:lineRule="auto"/>
            </w:pPr>
            <w:r>
              <w:rPr>
                <w:sz w:val="20"/>
              </w:rPr>
              <w:t>Senior title</w:t>
            </w:r>
          </w:p>
        </w:tc>
        <w:tc>
          <w:tcPr>
            <w:tcW w:type="dxa" w:w="5112"/>
          </w:tcPr>
          <w:p>
            <w:pPr>
              <w:spacing w:after="80" w:before="60" w:line="240" w:lineRule="auto"/>
            </w:pPr>
            <w:r>
              <w:rPr>
                <w:sz w:val="20"/>
              </w:rPr>
              <w:t>Quantiva Senior — Analytical Minds</w:t>
            </w:r>
          </w:p>
        </w:tc>
      </w:tr>
      <w:tr>
        <w:trPr>
          <w:cantSplit/>
        </w:trPr>
        <w:tc>
          <w:tcPr>
            <w:tcW w:type="dxa" w:w="5112"/>
          </w:tcPr>
          <w:p>
            <w:pPr>
              <w:spacing w:after="80" w:before="60" w:line="240" w:lineRule="auto"/>
            </w:pPr>
            <w:r>
              <w:rPr>
                <w:sz w:val="20"/>
              </w:rPr>
              <w:t>Participation</w:t>
            </w:r>
          </w:p>
        </w:tc>
        <w:tc>
          <w:tcPr>
            <w:tcW w:type="dxa" w:w="5112"/>
          </w:tcPr>
          <w:p>
            <w:pPr>
              <w:spacing w:after="80" w:before="60" w:line="240" w:lineRule="auto"/>
            </w:pPr>
            <w:r>
              <w:rPr>
                <w:sz w:val="20"/>
              </w:rPr>
              <w:t>Individual; supervised attendance at a registered school centre</w:t>
            </w:r>
          </w:p>
        </w:tc>
      </w:tr>
      <w:tr>
        <w:trPr>
          <w:cantSplit/>
        </w:trPr>
        <w:tc>
          <w:tcPr>
            <w:tcW w:type="dxa" w:w="5112"/>
          </w:tcPr>
          <w:p>
            <w:pPr>
              <w:spacing w:after="80" w:before="60" w:line="240" w:lineRule="auto"/>
            </w:pPr>
            <w:r>
              <w:rPr>
                <w:sz w:val="20"/>
              </w:rPr>
              <w:t>Primary domain</w:t>
            </w:r>
          </w:p>
        </w:tc>
        <w:tc>
          <w:tcPr>
            <w:tcW w:type="dxa" w:w="5112"/>
          </w:tcPr>
          <w:p>
            <w:pPr>
              <w:spacing w:after="80" w:before="60" w:line="240" w:lineRule="auto"/>
            </w:pPr>
            <w:r>
              <w:rPr>
                <w:sz w:val="20"/>
              </w:rPr>
              <w:t>D3 STEM, Research &amp; Innovation</w:t>
            </w:r>
          </w:p>
        </w:tc>
      </w:tr>
      <w:tr>
        <w:trPr>
          <w:cantSplit/>
        </w:trPr>
        <w:tc>
          <w:tcPr>
            <w:tcW w:type="dxa" w:w="5112"/>
          </w:tcPr>
          <w:p>
            <w:pPr>
              <w:spacing w:after="80" w:before="60" w:line="240" w:lineRule="auto"/>
            </w:pPr>
            <w:r>
              <w:rPr>
                <w:sz w:val="20"/>
              </w:rPr>
              <w:t>Primary competencies</w:t>
            </w:r>
          </w:p>
        </w:tc>
        <w:tc>
          <w:tcPr>
            <w:tcW w:type="dxa" w:w="5112"/>
          </w:tcPr>
          <w:p>
            <w:pPr>
              <w:spacing w:after="80" w:before="60" w:line="240" w:lineRule="auto"/>
            </w:pPr>
            <w:r>
              <w:rPr>
                <w:sz w:val="20"/>
              </w:rPr>
              <w:t>C12 Analytical Problem Solving; C14 Quantitative &amp; Data Reasoning</w:t>
            </w:r>
          </w:p>
        </w:tc>
      </w:tr>
      <w:tr>
        <w:trPr>
          <w:cantSplit/>
        </w:trPr>
        <w:tc>
          <w:tcPr>
            <w:tcW w:type="dxa" w:w="5112"/>
          </w:tcPr>
          <w:p>
            <w:pPr>
              <w:spacing w:after="80" w:before="60" w:line="240" w:lineRule="auto"/>
            </w:pPr>
            <w:r>
              <w:rPr>
                <w:sz w:val="20"/>
              </w:rPr>
              <w:t>Supporting alignment</w:t>
            </w:r>
          </w:p>
        </w:tc>
        <w:tc>
          <w:tcPr>
            <w:tcW w:type="dxa" w:w="5112"/>
          </w:tcPr>
          <w:p>
            <w:pPr>
              <w:spacing w:after="80" w:before="60" w:line="240" w:lineRule="auto"/>
            </w:pPr>
            <w:r>
              <w:rPr>
                <w:sz w:val="20"/>
              </w:rPr>
              <w:t>C01 Critical Thinking and C05 Academic Communication when the task produces the relevant evidence</w:t>
            </w:r>
          </w:p>
        </w:tc>
      </w:tr>
      <w:tr>
        <w:trPr>
          <w:cantSplit/>
        </w:trPr>
        <w:tc>
          <w:tcPr>
            <w:tcW w:type="dxa" w:w="5112"/>
          </w:tcPr>
          <w:p>
            <w:pPr>
              <w:spacing w:after="80" w:before="60" w:line="240" w:lineRule="auto"/>
            </w:pPr>
            <w:r>
              <w:rPr>
                <w:sz w:val="20"/>
              </w:rPr>
              <w:t>Total per category</w:t>
            </w:r>
          </w:p>
        </w:tc>
        <w:tc>
          <w:tcPr>
            <w:tcW w:type="dxa" w:w="5112"/>
          </w:tcPr>
          <w:p>
            <w:pPr>
              <w:spacing w:after="80" w:before="60" w:line="240" w:lineRule="auto"/>
            </w:pPr>
            <w:r>
              <w:rPr>
                <w:sz w:val="20"/>
              </w:rPr>
              <w:t>100 marks; separate papers and rankings by age band</w:t>
            </w:r>
          </w:p>
        </w:tc>
      </w:tr>
      <w:tr>
        <w:trPr>
          <w:cantSplit/>
        </w:trPr>
        <w:tc>
          <w:tcPr>
            <w:tcW w:type="dxa" w:w="5112"/>
          </w:tcPr>
          <w:p>
            <w:pPr>
              <w:spacing w:after="80" w:before="60" w:line="240" w:lineRule="auto"/>
            </w:pPr>
            <w:r>
              <w:rPr>
                <w:sz w:val="20"/>
              </w:rPr>
              <w:t>Practice bank</w:t>
            </w:r>
          </w:p>
        </w:tc>
        <w:tc>
          <w:tcPr>
            <w:tcW w:type="dxa" w:w="5112"/>
          </w:tcPr>
          <w:p>
            <w:pPr>
              <w:spacing w:after="80" w:before="60" w:line="240" w:lineRule="auto"/>
            </w:pPr>
            <w:r>
              <w:rPr>
                <w:sz w:val="20"/>
              </w:rPr>
              <w:t>48 original solved tasks with methods and explanations</w:t>
            </w:r>
          </w:p>
        </w:tc>
      </w:tr>
    </w:tbl>
    <w:p>
      <w:pPr>
        <w:pStyle w:val="Heading2"/>
      </w:pPr>
      <w:r>
        <w:t>Operating basis</w:t>
      </w:r>
    </w:p>
    <w:p>
      <w:r>
        <w:t>The timings, category bands, marks and school-centre procedures are proposed Version 1.0 specifications for organiser adoption before registration opens. The city edition notice supplies dates, fees, venues and contact details. This reusable manual contains no fixed event dates.</w:t>
      </w:r>
    </w:p>
    <w:p>
      <w:pPr>
        <w:pStyle w:val="Heading2"/>
      </w:pPr>
      <w:r>
        <w:t>Preparation resources</w:t>
      </w:r>
    </w:p>
    <w:p>
      <w:r>
        <w:t>The resource section contains solved practice only. Live papers, reserve papers and their confidential marking keys must be written separately to the assessment blueprint. Practice questions must not be reused unchanged in the live competition.</w:t>
      </w:r>
    </w:p>
    <w:p>
      <w:pPr>
        <w:pStyle w:val="Heading1"/>
        <w:pageBreakBefore/>
      </w:pPr>
      <w:r>
        <w:t>Contents</w:t>
      </w:r>
    </w:p>
    <w:tbl>
      <w:tblPr>
        <w:tblStyle w:val="TableGrid"/>
        <w:tblW w:type="auto" w:w="0"/>
        <w:tblLayout w:type="fixed"/>
        <w:tblLook w:firstColumn="1" w:firstRow="1" w:lastColumn="0" w:lastRow="0" w:noHBand="0" w:noVBand="1" w:val="04A0"/>
      </w:tblPr>
      <w:tblGrid>
        <w:gridCol w:w="936"/>
        <w:gridCol w:w="8352"/>
        <w:gridCol w:w="936"/>
      </w:tblGrid>
      <w:tr>
        <w:trPr>
          <w:tblHeader/>
          <w:cantSplit/>
        </w:trPr>
        <w:tc>
          <w:tcPr>
            <w:tcW w:type="dxa" w:w="936"/>
            <w:shd w:fill="FBE8D9"/>
          </w:tcPr>
          <w:p>
            <w:pPr>
              <w:spacing w:after="80" w:before="60" w:line="240" w:lineRule="auto"/>
            </w:pPr>
            <w:r>
              <w:rPr>
                <w:b/>
                <w:sz w:val="20"/>
              </w:rPr>
              <w:t>Section</w:t>
            </w:r>
          </w:p>
        </w:tc>
        <w:tc>
          <w:tcPr>
            <w:tcW w:type="dxa" w:w="8352"/>
            <w:shd w:fill="FBE8D9"/>
          </w:tcPr>
          <w:p>
            <w:pPr>
              <w:spacing w:after="80" w:before="60" w:line="240" w:lineRule="auto"/>
            </w:pPr>
            <w:r>
              <w:rPr>
                <w:b/>
                <w:sz w:val="20"/>
              </w:rPr>
              <w:t>Contents</w:t>
            </w:r>
          </w:p>
        </w:tc>
        <w:tc>
          <w:tcPr>
            <w:tcW w:type="dxa" w:w="936"/>
            <w:shd w:fill="FBE8D9"/>
          </w:tcPr>
          <w:p>
            <w:pPr>
              <w:spacing w:after="80" w:before="60" w:line="240" w:lineRule="auto"/>
            </w:pPr>
            <w:r>
              <w:rPr>
                <w:b/>
                <w:sz w:val="20"/>
              </w:rPr>
              <w:t>Page</w:t>
            </w:r>
          </w:p>
        </w:tc>
      </w:tr>
      <w:tr>
        <w:trPr>
          <w:cantSplit/>
        </w:trPr>
        <w:tc>
          <w:tcPr>
            <w:tcW w:type="dxa" w:w="936"/>
          </w:tcPr>
          <w:p>
            <w:pPr>
              <w:spacing w:after="80" w:before="60" w:line="240" w:lineRule="auto"/>
            </w:pPr>
            <w:r>
              <w:rPr>
                <w:sz w:val="20"/>
              </w:rPr>
              <w:t>1</w:t>
            </w:r>
          </w:p>
        </w:tc>
        <w:tc>
          <w:tcPr>
            <w:tcW w:type="dxa" w:w="8352"/>
          </w:tcPr>
          <w:p>
            <w:pPr>
              <w:spacing w:after="80" w:before="60" w:line="240" w:lineRule="auto"/>
            </w:pPr>
            <w:r>
              <w:rPr>
                <w:sz w:val="20"/>
              </w:rPr>
              <w:t>Purpose and school participation</w:t>
            </w:r>
          </w:p>
        </w:tc>
        <w:tc>
          <w:tcPr>
            <w:tcW w:type="dxa" w:w="936"/>
          </w:tcPr>
          <w:p>
            <w:pPr>
              <w:spacing w:after="80" w:before="60" w:line="240" w:lineRule="auto"/>
            </w:pPr>
            <w:r>
              <w:rPr>
                <w:sz w:val="20"/>
              </w:rPr>
              <w:t>3</w:t>
            </w:r>
          </w:p>
        </w:tc>
      </w:tr>
      <w:tr>
        <w:trPr>
          <w:cantSplit/>
        </w:trPr>
        <w:tc>
          <w:tcPr>
            <w:tcW w:type="dxa" w:w="936"/>
          </w:tcPr>
          <w:p>
            <w:pPr>
              <w:spacing w:after="80" w:before="60" w:line="240" w:lineRule="auto"/>
            </w:pPr>
            <w:r>
              <w:rPr>
                <w:sz w:val="20"/>
              </w:rPr>
              <w:t>2</w:t>
            </w:r>
          </w:p>
        </w:tc>
        <w:tc>
          <w:tcPr>
            <w:tcW w:type="dxa" w:w="8352"/>
          </w:tcPr>
          <w:p>
            <w:pPr>
              <w:spacing w:after="80" w:before="60" w:line="240" w:lineRule="auto"/>
            </w:pPr>
            <w:r>
              <w:rPr>
                <w:sz w:val="20"/>
              </w:rPr>
              <w:t>Categories and assessment design</w:t>
            </w:r>
          </w:p>
        </w:tc>
        <w:tc>
          <w:tcPr>
            <w:tcW w:type="dxa" w:w="936"/>
          </w:tcPr>
          <w:p>
            <w:pPr>
              <w:spacing w:after="80" w:before="60" w:line="240" w:lineRule="auto"/>
            </w:pPr>
            <w:r>
              <w:rPr>
                <w:sz w:val="20"/>
              </w:rPr>
              <w:t>4</w:t>
            </w:r>
          </w:p>
        </w:tc>
      </w:tr>
      <w:tr>
        <w:trPr>
          <w:cantSplit/>
        </w:trPr>
        <w:tc>
          <w:tcPr>
            <w:tcW w:type="dxa" w:w="936"/>
          </w:tcPr>
          <w:p>
            <w:pPr>
              <w:spacing w:after="80" w:before="60" w:line="240" w:lineRule="auto"/>
            </w:pPr>
            <w:r>
              <w:rPr>
                <w:sz w:val="20"/>
              </w:rPr>
              <w:t>3</w:t>
            </w:r>
          </w:p>
        </w:tc>
        <w:tc>
          <w:tcPr>
            <w:tcW w:type="dxa" w:w="8352"/>
          </w:tcPr>
          <w:p>
            <w:pPr>
              <w:spacing w:after="80" w:before="60" w:line="240" w:lineRule="auto"/>
            </w:pPr>
            <w:r>
              <w:rPr>
                <w:sz w:val="20"/>
              </w:rPr>
              <w:t>Volume 2 competency alignment</w:t>
            </w:r>
          </w:p>
        </w:tc>
        <w:tc>
          <w:tcPr>
            <w:tcW w:type="dxa" w:w="936"/>
          </w:tcPr>
          <w:p>
            <w:pPr>
              <w:spacing w:after="80" w:before="60" w:line="240" w:lineRule="auto"/>
            </w:pPr>
            <w:r>
              <w:rPr>
                <w:sz w:val="20"/>
              </w:rPr>
              <w:t>5</w:t>
            </w:r>
          </w:p>
        </w:tc>
      </w:tr>
      <w:tr>
        <w:trPr>
          <w:cantSplit/>
        </w:trPr>
        <w:tc>
          <w:tcPr>
            <w:tcW w:type="dxa" w:w="936"/>
          </w:tcPr>
          <w:p>
            <w:pPr>
              <w:spacing w:after="80" w:before="60" w:line="240" w:lineRule="auto"/>
            </w:pPr>
            <w:r>
              <w:rPr>
                <w:sz w:val="20"/>
              </w:rPr>
              <w:t>4</w:t>
            </w:r>
          </w:p>
        </w:tc>
        <w:tc>
          <w:tcPr>
            <w:tcW w:type="dxa" w:w="8352"/>
          </w:tcPr>
          <w:p>
            <w:pPr>
              <w:spacing w:after="80" w:before="60" w:line="240" w:lineRule="auto"/>
            </w:pPr>
            <w:r>
              <w:rPr>
                <w:sz w:val="20"/>
              </w:rPr>
              <w:t>Mathematical content and paper blueprint</w:t>
            </w:r>
          </w:p>
        </w:tc>
        <w:tc>
          <w:tcPr>
            <w:tcW w:type="dxa" w:w="936"/>
          </w:tcPr>
          <w:p>
            <w:pPr>
              <w:spacing w:after="80" w:before="60" w:line="240" w:lineRule="auto"/>
            </w:pPr>
            <w:r>
              <w:rPr>
                <w:sz w:val="20"/>
              </w:rPr>
              <w:t>6</w:t>
            </w:r>
          </w:p>
        </w:tc>
      </w:tr>
      <w:tr>
        <w:trPr>
          <w:cantSplit/>
        </w:trPr>
        <w:tc>
          <w:tcPr>
            <w:tcW w:type="dxa" w:w="936"/>
          </w:tcPr>
          <w:p>
            <w:pPr>
              <w:spacing w:after="80" w:before="60" w:line="240" w:lineRule="auto"/>
            </w:pPr>
            <w:r>
              <w:rPr>
                <w:sz w:val="20"/>
              </w:rPr>
              <w:t>5</w:t>
            </w:r>
          </w:p>
        </w:tc>
        <w:tc>
          <w:tcPr>
            <w:tcW w:type="dxa" w:w="8352"/>
          </w:tcPr>
          <w:p>
            <w:pPr>
              <w:spacing w:after="80" w:before="60" w:line="240" w:lineRule="auto"/>
            </w:pPr>
            <w:r>
              <w:rPr>
                <w:sz w:val="20"/>
              </w:rPr>
              <w:t>Junior word problem track</w:t>
            </w:r>
          </w:p>
        </w:tc>
        <w:tc>
          <w:tcPr>
            <w:tcW w:type="dxa" w:w="936"/>
          </w:tcPr>
          <w:p>
            <w:pPr>
              <w:spacing w:after="80" w:before="60" w:line="240" w:lineRule="auto"/>
            </w:pPr>
            <w:r>
              <w:rPr>
                <w:sz w:val="20"/>
              </w:rPr>
              <w:t>7</w:t>
            </w:r>
          </w:p>
        </w:tc>
      </w:tr>
      <w:tr>
        <w:trPr>
          <w:cantSplit/>
        </w:trPr>
        <w:tc>
          <w:tcPr>
            <w:tcW w:type="dxa" w:w="936"/>
          </w:tcPr>
          <w:p>
            <w:pPr>
              <w:spacing w:after="80" w:before="60" w:line="240" w:lineRule="auto"/>
            </w:pPr>
            <w:r>
              <w:rPr>
                <w:sz w:val="20"/>
              </w:rPr>
              <w:t>6</w:t>
            </w:r>
          </w:p>
        </w:tc>
        <w:tc>
          <w:tcPr>
            <w:tcW w:type="dxa" w:w="8352"/>
          </w:tcPr>
          <w:p>
            <w:pPr>
              <w:spacing w:after="80" w:before="60" w:line="240" w:lineRule="auto"/>
            </w:pPr>
            <w:r>
              <w:rPr>
                <w:sz w:val="20"/>
              </w:rPr>
              <w:t>Senior mental and analytical track</w:t>
            </w:r>
          </w:p>
        </w:tc>
        <w:tc>
          <w:tcPr>
            <w:tcW w:type="dxa" w:w="936"/>
          </w:tcPr>
          <w:p>
            <w:pPr>
              <w:spacing w:after="80" w:before="60" w:line="240" w:lineRule="auto"/>
            </w:pPr>
            <w:r>
              <w:rPr>
                <w:sz w:val="20"/>
              </w:rPr>
              <w:t>8</w:t>
            </w:r>
          </w:p>
        </w:tc>
      </w:tr>
      <w:tr>
        <w:trPr>
          <w:cantSplit/>
        </w:trPr>
        <w:tc>
          <w:tcPr>
            <w:tcW w:type="dxa" w:w="936"/>
          </w:tcPr>
          <w:p>
            <w:pPr>
              <w:spacing w:after="80" w:before="60" w:line="240" w:lineRule="auto"/>
            </w:pPr>
            <w:r>
              <w:rPr>
                <w:sz w:val="20"/>
              </w:rPr>
              <w:t>7</w:t>
            </w:r>
          </w:p>
        </w:tc>
        <w:tc>
          <w:tcPr>
            <w:tcW w:type="dxa" w:w="8352"/>
          </w:tcPr>
          <w:p>
            <w:pPr>
              <w:spacing w:after="80" w:before="60" w:line="240" w:lineRule="auto"/>
            </w:pPr>
            <w:r>
              <w:rPr>
                <w:sz w:val="20"/>
              </w:rPr>
              <w:t>Marking rubrics and worked examples</w:t>
            </w:r>
          </w:p>
        </w:tc>
        <w:tc>
          <w:tcPr>
            <w:tcW w:type="dxa" w:w="936"/>
          </w:tcPr>
          <w:p>
            <w:pPr>
              <w:spacing w:after="80" w:before="60" w:line="240" w:lineRule="auto"/>
            </w:pPr>
            <w:r>
              <w:rPr>
                <w:sz w:val="20"/>
              </w:rPr>
              <w:t>9</w:t>
            </w:r>
          </w:p>
        </w:tc>
      </w:tr>
      <w:tr>
        <w:trPr>
          <w:cantSplit/>
        </w:trPr>
        <w:tc>
          <w:tcPr>
            <w:tcW w:type="dxa" w:w="936"/>
          </w:tcPr>
          <w:p>
            <w:pPr>
              <w:spacing w:after="80" w:before="60" w:line="240" w:lineRule="auto"/>
            </w:pPr>
            <w:r>
              <w:rPr>
                <w:sz w:val="20"/>
              </w:rPr>
              <w:t>8</w:t>
            </w:r>
          </w:p>
        </w:tc>
        <w:tc>
          <w:tcPr>
            <w:tcW w:type="dxa" w:w="8352"/>
          </w:tcPr>
          <w:p>
            <w:pPr>
              <w:spacing w:after="80" w:before="60" w:line="240" w:lineRule="auto"/>
            </w:pPr>
            <w:r>
              <w:rPr>
                <w:sz w:val="20"/>
              </w:rPr>
              <w:t>School centre registration and staffing</w:t>
            </w:r>
          </w:p>
        </w:tc>
        <w:tc>
          <w:tcPr>
            <w:tcW w:type="dxa" w:w="936"/>
          </w:tcPr>
          <w:p>
            <w:pPr>
              <w:spacing w:after="80" w:before="60" w:line="240" w:lineRule="auto"/>
            </w:pPr>
            <w:r>
              <w:rPr>
                <w:sz w:val="20"/>
              </w:rPr>
              <w:t>10</w:t>
            </w:r>
          </w:p>
        </w:tc>
      </w:tr>
      <w:tr>
        <w:trPr>
          <w:cantSplit/>
        </w:trPr>
        <w:tc>
          <w:tcPr>
            <w:tcW w:type="dxa" w:w="936"/>
          </w:tcPr>
          <w:p>
            <w:pPr>
              <w:spacing w:after="80" w:before="60" w:line="240" w:lineRule="auto"/>
            </w:pPr>
            <w:r>
              <w:rPr>
                <w:sz w:val="20"/>
              </w:rPr>
              <w:t>9</w:t>
            </w:r>
          </w:p>
        </w:tc>
        <w:tc>
          <w:tcPr>
            <w:tcW w:type="dxa" w:w="8352"/>
          </w:tcPr>
          <w:p>
            <w:pPr>
              <w:spacing w:after="80" w:before="60" w:line="240" w:lineRule="auto"/>
            </w:pPr>
            <w:r>
              <w:rPr>
                <w:sz w:val="20"/>
              </w:rPr>
              <w:t>Secure delivery and candidate rules</w:t>
            </w:r>
          </w:p>
        </w:tc>
        <w:tc>
          <w:tcPr>
            <w:tcW w:type="dxa" w:w="936"/>
          </w:tcPr>
          <w:p>
            <w:pPr>
              <w:spacing w:after="80" w:before="60" w:line="240" w:lineRule="auto"/>
            </w:pPr>
            <w:r>
              <w:rPr>
                <w:sz w:val="20"/>
              </w:rPr>
              <w:t>11</w:t>
            </w:r>
          </w:p>
        </w:tc>
      </w:tr>
      <w:tr>
        <w:trPr>
          <w:cantSplit/>
        </w:trPr>
        <w:tc>
          <w:tcPr>
            <w:tcW w:type="dxa" w:w="936"/>
          </w:tcPr>
          <w:p>
            <w:pPr>
              <w:spacing w:after="80" w:before="60" w:line="240" w:lineRule="auto"/>
            </w:pPr>
            <w:r>
              <w:rPr>
                <w:sz w:val="20"/>
              </w:rPr>
              <w:t>10</w:t>
            </w:r>
          </w:p>
        </w:tc>
        <w:tc>
          <w:tcPr>
            <w:tcW w:type="dxa" w:w="8352"/>
          </w:tcPr>
          <w:p>
            <w:pPr>
              <w:spacing w:after="80" w:before="60" w:line="240" w:lineRule="auto"/>
            </w:pPr>
            <w:r>
              <w:rPr>
                <w:sz w:val="20"/>
              </w:rPr>
              <w:t>Marking results and competency records</w:t>
            </w:r>
          </w:p>
        </w:tc>
        <w:tc>
          <w:tcPr>
            <w:tcW w:type="dxa" w:w="936"/>
          </w:tcPr>
          <w:p>
            <w:pPr>
              <w:spacing w:after="80" w:before="60" w:line="240" w:lineRule="auto"/>
            </w:pPr>
            <w:r>
              <w:rPr>
                <w:sz w:val="20"/>
              </w:rPr>
              <w:t>12</w:t>
            </w:r>
          </w:p>
        </w:tc>
      </w:tr>
      <w:tr>
        <w:trPr>
          <w:cantSplit/>
        </w:trPr>
        <w:tc>
          <w:tcPr>
            <w:tcW w:type="dxa" w:w="936"/>
          </w:tcPr>
          <w:p>
            <w:pPr>
              <w:spacing w:after="80" w:before="60" w:line="240" w:lineRule="auto"/>
            </w:pPr>
            <w:r>
              <w:rPr>
                <w:sz w:val="20"/>
              </w:rPr>
              <w:t>11</w:t>
            </w:r>
          </w:p>
        </w:tc>
        <w:tc>
          <w:tcPr>
            <w:tcW w:type="dxa" w:w="8352"/>
          </w:tcPr>
          <w:p>
            <w:pPr>
              <w:spacing w:after="80" w:before="60" w:line="240" w:lineRule="auto"/>
            </w:pPr>
            <w:r>
              <w:rPr>
                <w:sz w:val="20"/>
              </w:rPr>
              <w:t>Preparation and paper quality checks</w:t>
            </w:r>
          </w:p>
        </w:tc>
        <w:tc>
          <w:tcPr>
            <w:tcW w:type="dxa" w:w="936"/>
          </w:tcPr>
          <w:p>
            <w:pPr>
              <w:spacing w:after="80" w:before="60" w:line="240" w:lineRule="auto"/>
            </w:pPr>
            <w:r>
              <w:rPr>
                <w:sz w:val="20"/>
              </w:rPr>
              <w:t>13</w:t>
            </w:r>
          </w:p>
        </w:tc>
      </w:tr>
      <w:tr>
        <w:trPr>
          <w:cantSplit/>
        </w:trPr>
        <w:tc>
          <w:tcPr>
            <w:tcW w:type="dxa" w:w="936"/>
          </w:tcPr>
          <w:p>
            <w:pPr>
              <w:spacing w:after="80" w:before="60" w:line="240" w:lineRule="auto"/>
            </w:pPr>
            <w:r>
              <w:rPr>
                <w:sz w:val="20"/>
              </w:rPr>
              <w:t>12</w:t>
            </w:r>
          </w:p>
        </w:tc>
        <w:tc>
          <w:tcPr>
            <w:tcW w:type="dxa" w:w="8352"/>
          </w:tcPr>
          <w:p>
            <w:pPr>
              <w:spacing w:after="80" w:before="60" w:line="240" w:lineRule="auto"/>
            </w:pPr>
            <w:r>
              <w:rPr>
                <w:sz w:val="20"/>
              </w:rPr>
              <w:t>Junior solved word problems 1 to 24</w:t>
            </w:r>
          </w:p>
        </w:tc>
        <w:tc>
          <w:tcPr>
            <w:tcW w:type="dxa" w:w="936"/>
          </w:tcPr>
          <w:p>
            <w:pPr>
              <w:spacing w:after="80" w:before="60" w:line="240" w:lineRule="auto"/>
            </w:pPr>
            <w:r>
              <w:rPr>
                <w:sz w:val="20"/>
              </w:rPr>
              <w:t>14</w:t>
            </w:r>
          </w:p>
        </w:tc>
      </w:tr>
      <w:tr>
        <w:trPr>
          <w:cantSplit/>
        </w:trPr>
        <w:tc>
          <w:tcPr>
            <w:tcW w:type="dxa" w:w="936"/>
          </w:tcPr>
          <w:p>
            <w:pPr>
              <w:spacing w:after="80" w:before="60" w:line="240" w:lineRule="auto"/>
            </w:pPr>
            <w:r>
              <w:rPr>
                <w:sz w:val="20"/>
              </w:rPr>
              <w:t>13</w:t>
            </w:r>
          </w:p>
        </w:tc>
        <w:tc>
          <w:tcPr>
            <w:tcW w:type="dxa" w:w="8352"/>
          </w:tcPr>
          <w:p>
            <w:pPr>
              <w:spacing w:after="80" w:before="60" w:line="240" w:lineRule="auto"/>
            </w:pPr>
            <w:r>
              <w:rPr>
                <w:sz w:val="20"/>
              </w:rPr>
              <w:t>Senior solved mental maths 1 to 12</w:t>
            </w:r>
          </w:p>
        </w:tc>
        <w:tc>
          <w:tcPr>
            <w:tcW w:type="dxa" w:w="936"/>
          </w:tcPr>
          <w:p>
            <w:pPr>
              <w:spacing w:after="80" w:before="60" w:line="240" w:lineRule="auto"/>
            </w:pPr>
            <w:r>
              <w:rPr>
                <w:sz w:val="20"/>
              </w:rPr>
              <w:t>18</w:t>
            </w:r>
          </w:p>
        </w:tc>
      </w:tr>
      <w:tr>
        <w:trPr>
          <w:cantSplit/>
        </w:trPr>
        <w:tc>
          <w:tcPr>
            <w:tcW w:type="dxa" w:w="936"/>
          </w:tcPr>
          <w:p>
            <w:pPr>
              <w:spacing w:after="80" w:before="60" w:line="240" w:lineRule="auto"/>
            </w:pPr>
            <w:r>
              <w:rPr>
                <w:sz w:val="20"/>
              </w:rPr>
              <w:t>14</w:t>
            </w:r>
          </w:p>
        </w:tc>
        <w:tc>
          <w:tcPr>
            <w:tcW w:type="dxa" w:w="8352"/>
          </w:tcPr>
          <w:p>
            <w:pPr>
              <w:spacing w:after="80" w:before="60" w:line="240" w:lineRule="auto"/>
            </w:pPr>
            <w:r>
              <w:rPr>
                <w:sz w:val="20"/>
              </w:rPr>
              <w:t>Senior solved analytical problems 1 to 12</w:t>
            </w:r>
          </w:p>
        </w:tc>
        <w:tc>
          <w:tcPr>
            <w:tcW w:type="dxa" w:w="936"/>
          </w:tcPr>
          <w:p>
            <w:pPr>
              <w:spacing w:after="80" w:before="60" w:line="240" w:lineRule="auto"/>
            </w:pPr>
            <w:r>
              <w:rPr>
                <w:sz w:val="20"/>
              </w:rPr>
              <w:t>20</w:t>
            </w:r>
          </w:p>
        </w:tc>
      </w:tr>
      <w:tr>
        <w:trPr>
          <w:cantSplit/>
        </w:trPr>
        <w:tc>
          <w:tcPr>
            <w:tcW w:type="dxa" w:w="936"/>
          </w:tcPr>
          <w:p>
            <w:pPr>
              <w:spacing w:after="80" w:before="60" w:line="240" w:lineRule="auto"/>
            </w:pPr>
            <w:r>
              <w:rPr>
                <w:sz w:val="20"/>
              </w:rPr>
              <w:t>15</w:t>
            </w:r>
          </w:p>
        </w:tc>
        <w:tc>
          <w:tcPr>
            <w:tcW w:type="dxa" w:w="8352"/>
          </w:tcPr>
          <w:p>
            <w:pPr>
              <w:spacing w:after="80" w:before="60" w:line="240" w:lineRule="auto"/>
            </w:pPr>
            <w:r>
              <w:rPr>
                <w:sz w:val="20"/>
              </w:rPr>
              <w:t>Centre forms and final readiness</w:t>
            </w:r>
          </w:p>
        </w:tc>
        <w:tc>
          <w:tcPr>
            <w:tcW w:type="dxa" w:w="936"/>
          </w:tcPr>
          <w:p>
            <w:pPr>
              <w:spacing w:after="80" w:before="60" w:line="240" w:lineRule="auto"/>
            </w:pPr>
            <w:r>
              <w:rPr>
                <w:sz w:val="20"/>
              </w:rPr>
              <w:t>23</w:t>
            </w:r>
          </w:p>
        </w:tc>
      </w:tr>
    </w:tbl>
    <w:p>
      <w:pPr>
        <w:pStyle w:val="Heading2"/>
      </w:pPr>
      <w:r>
        <w:t>How to use this manual</w:t>
      </w:r>
    </w:p>
    <w:p>
      <w:r>
        <w:t>Schools read Sections 1–4 before registering as centres. Candidates use Sections 5–7 and the solved resources to understand what earns marks. Centre staff use Sections 8–10 and 15 to deliver the event. Paper setters use Sections 4, 7 and 11 to produce equivalent, age-appropriate papers.</w:t>
      </w:r>
    </w:p>
    <w:p>
      <w:pPr>
        <w:pStyle w:val="Heading2"/>
      </w:pPr>
      <w:r>
        <w:t>Core design commitments</w:t>
      </w:r>
    </w:p>
    <w:p>
      <w:pPr>
        <w:pStyle w:val="ListBullet"/>
      </w:pPr>
      <w:r>
        <w:t>Every junior item is a word problem, including any number pattern or data task; no standalone arithmetic drill appears in a junior paper.</w:t>
      </w:r>
    </w:p>
    <w:p>
      <w:pPr>
        <w:pStyle w:val="ListBullet"/>
      </w:pPr>
      <w:r>
        <w:t>Every candidate works independently; all candidates complete both parts of their category paper.</w:t>
      </w:r>
    </w:p>
    <w:p>
      <w:pPr>
        <w:pStyle w:val="ListBullet"/>
      </w:pPr>
      <w:r>
        <w:t>No calculator is permitted. Working is expected for junior and senior analytical questions; senior mental questions require final answers only.</w:t>
      </w:r>
    </w:p>
    <w:p>
      <w:pPr>
        <w:pStyle w:val="ListBullet"/>
      </w:pPr>
      <w:r>
        <w:t>Mathematical reasoning earns credit independently of arithmetic accuracy where the rubric permits.</w:t>
      </w:r>
    </w:p>
    <w:p>
      <w:pPr>
        <w:pStyle w:val="ListBullet"/>
      </w:pPr>
      <w:r>
        <w:t>All centres use the same instructions and assessment conditions for the same category and paper version.</w:t>
      </w:r>
    </w:p>
    <w:p>
      <w:pPr>
        <w:pStyle w:val="ListBullet"/>
      </w:pPr>
      <w:r>
        <w:t>Results describe this event; awards do not automatically establish a framework proficiency level.</w:t>
      </w:r>
    </w:p>
    <w:p>
      <w:pPr>
        <w:pStyle w:val="Heading2"/>
      </w:pPr>
      <w:r>
        <w:t>Framework and structure references</w:t>
      </w:r>
    </w:p>
    <w:p>
      <w:r>
        <w:t>Volume 2 Competency &amp; Skill Master, 9 Domains, v1.0; Volume 2 Two Page Competency Action Verbs Summary, Revised Domain Names. The chapter-based organisation follows the earlier FRL manuals, including school purpose, stage operations, rubrics, resources and evidence reporting. The competition does not claim external accreditation or examination-board endorsement.</w:t>
      </w:r>
    </w:p>
    <w:p>
      <w:pPr>
        <w:pStyle w:val="Heading1"/>
        <w:pageBreakBefore/>
      </w:pPr>
      <w:r>
        <w:t>1 Purpose and school participation</w:t>
      </w:r>
    </w:p>
    <w:p>
      <w:pPr>
        <w:pStyle w:val="Heading2"/>
      </w:pPr>
      <w:r>
        <w:t>School pitch</w:t>
      </w:r>
    </w:p>
    <w:p>
      <w:r>
        <w:t>Quantiva asks students to make sense of a situation, select a mathematical approach and check whether the answer works. Junior learners encounter money, time, sharing, measurement and practical decisions. Senior learners also demonstrate mental calculation and solve problems involving relationships, data, constraints and competing options.</w:t>
      </w:r>
    </w:p>
    <w:p>
      <w:pPr>
        <w:pStyle w:val="Heading2"/>
      </w:pPr>
      <w:r>
        <w:t>Vision and mission</w:t>
      </w:r>
    </w:p>
    <w:p>
      <w:r>
        <w:t>The vision is confident, reasoned use of mathematics in everyday and unfamiliar situations. The mission is to provide accessible school-centre assessment that recognises understanding, strategy and interpretation alongside accurate calculation.</w:t>
      </w:r>
    </w:p>
    <w:p>
      <w:pPr>
        <w:pStyle w:val="Heading2"/>
      </w:pPr>
      <w:r>
        <w:t>Benefits for schools</w:t>
      </w:r>
    </w:p>
    <w:p>
      <w:pPr>
        <w:pStyle w:val="ListBullet"/>
      </w:pPr>
      <w:r>
        <w:t>Host the competition in familiar classrooms without transporting a whole delegation to a central arena.</w:t>
      </w:r>
    </w:p>
    <w:p>
      <w:pPr>
        <w:pStyle w:val="ListBullet"/>
      </w:pPr>
      <w:r>
        <w:t>Use a common assessment specification and central moderation to improve comparability.</w:t>
      </w:r>
    </w:p>
    <w:p>
      <w:pPr>
        <w:pStyle w:val="ListBullet"/>
      </w:pPr>
      <w:r>
        <w:t>Receive category and skill-area feedback that identifies instructional needs.</w:t>
      </w:r>
    </w:p>
    <w:p>
      <w:pPr>
        <w:pStyle w:val="ListBullet"/>
      </w:pPr>
      <w:r>
        <w:t>Give students a transparent scoring system that recognises valid alternative methods.</w:t>
      </w:r>
    </w:p>
    <w:p>
      <w:pPr>
        <w:pStyle w:val="Heading2"/>
      </w:pPr>
      <w:r>
        <w:t>Benefits for candidates and families</w:t>
      </w:r>
    </w:p>
    <w:p>
      <w:r>
        <w:t>The solved resources show how to interpret a problem, choose operations and test an answer. Candidates receive separate section scores and feedback on mathematical reasoning. A candidate can earn method marks even after an arithmetic slip; speed alone does not decide the winner.</w:t>
      </w:r>
    </w:p>
    <w:p>
      <w:pPr>
        <w:pStyle w:val="Heading2"/>
      </w:pPr>
      <w:r>
        <w:t>School as centre</w:t>
      </w:r>
    </w:p>
    <w:p>
      <w:r>
        <w:t>A school is a supervised delivery centre, not an independent awarding body. It registers candidates, provides suitable rooms and follows the common timetable and security procedures. Navigations or its designated FRL assessment team controls the papers, marking keys, moderation and final published results.</w:t>
      </w:r>
    </w:p>
    <w:p>
      <w:pPr>
        <w:pStyle w:val="Heading2"/>
      </w:pPr>
      <w:r>
        <w:t>Participation statement</w:t>
      </w:r>
    </w:p>
    <w:p>
      <w:r>
        <w:t>Each entry belongs to one candidate. A school may register any number within its approved room capacity. Candidates from non-centre schools may be allocated to a nearby registered centre where space and safeguarding arrangements permit. There are no team or group scores in the individual competition.</w:t>
      </w:r>
    </w:p>
    <w:p>
      <w:pPr>
        <w:pStyle w:val="Heading1"/>
        <w:pageBreakBefore/>
      </w:pPr>
      <w:r>
        <w:t>2 Categories and assessment design</w:t>
      </w:r>
    </w:p>
    <w:tbl>
      <w:tblPr>
        <w:tblStyle w:val="TableGrid"/>
        <w:tblW w:type="auto" w:w="0"/>
        <w:tblLayout w:type="fixed"/>
        <w:tblLook w:firstColumn="1" w:firstRow="1" w:lastColumn="0" w:lastRow="0" w:noHBand="0" w:noVBand="1" w:val="04A0"/>
      </w:tblPr>
      <w:tblGrid>
        <w:gridCol w:w="2448"/>
        <w:gridCol w:w="2160"/>
        <w:gridCol w:w="5616"/>
      </w:tblGrid>
      <w:tr>
        <w:trPr>
          <w:tblHeader/>
          <w:cantSplit/>
        </w:trPr>
        <w:tc>
          <w:tcPr>
            <w:tcW w:type="dxa" w:w="2448"/>
            <w:shd w:fill="FBE8D9"/>
          </w:tcPr>
          <w:p>
            <w:pPr>
              <w:spacing w:after="80" w:before="60" w:line="240" w:lineRule="auto"/>
            </w:pPr>
            <w:r>
              <w:rPr>
                <w:b/>
                <w:sz w:val="20"/>
              </w:rPr>
              <w:t>Category</w:t>
            </w:r>
          </w:p>
        </w:tc>
        <w:tc>
          <w:tcPr>
            <w:tcW w:type="dxa" w:w="2160"/>
            <w:shd w:fill="FBE8D9"/>
          </w:tcPr>
          <w:p>
            <w:pPr>
              <w:spacing w:after="80" w:before="60" w:line="240" w:lineRule="auto"/>
            </w:pPr>
            <w:r>
              <w:rPr>
                <w:b/>
                <w:sz w:val="20"/>
              </w:rPr>
              <w:t>Enrolled grade</w:t>
            </w:r>
          </w:p>
        </w:tc>
        <w:tc>
          <w:tcPr>
            <w:tcW w:type="dxa" w:w="5616"/>
            <w:shd w:fill="FBE8D9"/>
          </w:tcPr>
          <w:p>
            <w:pPr>
              <w:spacing w:after="80" w:before="60" w:line="240" w:lineRule="auto"/>
            </w:pPr>
            <w:r>
              <w:rPr>
                <w:b/>
                <w:sz w:val="20"/>
              </w:rPr>
              <w:t>Task level</w:t>
            </w:r>
          </w:p>
        </w:tc>
      </w:tr>
      <w:tr>
        <w:trPr>
          <w:cantSplit/>
        </w:trPr>
        <w:tc>
          <w:tcPr>
            <w:tcW w:type="dxa" w:w="2448"/>
          </w:tcPr>
          <w:p>
            <w:pPr>
              <w:spacing w:after="80" w:before="60" w:line="240" w:lineRule="auto"/>
            </w:pPr>
            <w:r>
              <w:rPr>
                <w:sz w:val="20"/>
              </w:rPr>
              <w:t>J1 Junior Problem Explorers</w:t>
            </w:r>
          </w:p>
        </w:tc>
        <w:tc>
          <w:tcPr>
            <w:tcW w:type="dxa" w:w="2160"/>
          </w:tcPr>
          <w:p>
            <w:pPr>
              <w:spacing w:after="80" w:before="60" w:line="240" w:lineRule="auto"/>
            </w:pPr>
            <w:r>
              <w:rPr>
                <w:sz w:val="20"/>
              </w:rPr>
              <w:t>Grades 3–4</w:t>
            </w:r>
          </w:p>
        </w:tc>
        <w:tc>
          <w:tcPr>
            <w:tcW w:type="dxa" w:w="5616"/>
          </w:tcPr>
          <w:p>
            <w:pPr>
              <w:spacing w:after="80" w:before="60" w:line="240" w:lineRule="auto"/>
            </w:pPr>
            <w:r>
              <w:rPr>
                <w:sz w:val="20"/>
              </w:rPr>
              <w:t>Whole numbers, familiar units, simple fractions and short multi-step situations</w:t>
            </w:r>
          </w:p>
        </w:tc>
      </w:tr>
      <w:tr>
        <w:trPr>
          <w:cantSplit/>
        </w:trPr>
        <w:tc>
          <w:tcPr>
            <w:tcW w:type="dxa" w:w="2448"/>
          </w:tcPr>
          <w:p>
            <w:pPr>
              <w:spacing w:after="80" w:before="60" w:line="240" w:lineRule="auto"/>
            </w:pPr>
            <w:r>
              <w:rPr>
                <w:sz w:val="20"/>
              </w:rPr>
              <w:t>J2 Junior Problem Explorers</w:t>
            </w:r>
          </w:p>
        </w:tc>
        <w:tc>
          <w:tcPr>
            <w:tcW w:type="dxa" w:w="2160"/>
          </w:tcPr>
          <w:p>
            <w:pPr>
              <w:spacing w:after="80" w:before="60" w:line="240" w:lineRule="auto"/>
            </w:pPr>
            <w:r>
              <w:rPr>
                <w:sz w:val="20"/>
              </w:rPr>
              <w:t>Grade 5</w:t>
            </w:r>
          </w:p>
        </w:tc>
        <w:tc>
          <w:tcPr>
            <w:tcW w:type="dxa" w:w="5616"/>
          </w:tcPr>
          <w:p>
            <w:pPr>
              <w:spacing w:after="80" w:before="60" w:line="240" w:lineRule="auto"/>
            </w:pPr>
            <w:r>
              <w:rPr>
                <w:sz w:val="20"/>
              </w:rPr>
              <w:t>Longer multi-step situations, decimals, fractions and practical comparisons</w:t>
            </w:r>
          </w:p>
        </w:tc>
      </w:tr>
      <w:tr>
        <w:trPr>
          <w:cantSplit/>
        </w:trPr>
        <w:tc>
          <w:tcPr>
            <w:tcW w:type="dxa" w:w="2448"/>
          </w:tcPr>
          <w:p>
            <w:pPr>
              <w:spacing w:after="80" w:before="60" w:line="240" w:lineRule="auto"/>
            </w:pPr>
            <w:r>
              <w:rPr>
                <w:sz w:val="20"/>
              </w:rPr>
              <w:t>S1 Senior Analytical Minds</w:t>
            </w:r>
          </w:p>
        </w:tc>
        <w:tc>
          <w:tcPr>
            <w:tcW w:type="dxa" w:w="2160"/>
          </w:tcPr>
          <w:p>
            <w:pPr>
              <w:spacing w:after="80" w:before="60" w:line="240" w:lineRule="auto"/>
            </w:pPr>
            <w:r>
              <w:rPr>
                <w:sz w:val="20"/>
              </w:rPr>
              <w:t>Grades 6–8</w:t>
            </w:r>
          </w:p>
        </w:tc>
        <w:tc>
          <w:tcPr>
            <w:tcW w:type="dxa" w:w="5616"/>
          </w:tcPr>
          <w:p>
            <w:pPr>
              <w:spacing w:after="80" w:before="60" w:line="240" w:lineRule="auto"/>
            </w:pPr>
            <w:r>
              <w:rPr>
                <w:sz w:val="20"/>
              </w:rPr>
              <w:t>Mental number skills, ratios, percentages, simple equations, data and logical constraints</w:t>
            </w:r>
          </w:p>
        </w:tc>
      </w:tr>
      <w:tr>
        <w:trPr>
          <w:cantSplit/>
        </w:trPr>
        <w:tc>
          <w:tcPr>
            <w:tcW w:type="dxa" w:w="2448"/>
          </w:tcPr>
          <w:p>
            <w:pPr>
              <w:spacing w:after="80" w:before="60" w:line="240" w:lineRule="auto"/>
            </w:pPr>
            <w:r>
              <w:rPr>
                <w:sz w:val="20"/>
              </w:rPr>
              <w:t>S2 Senior Analytical Minds</w:t>
            </w:r>
          </w:p>
        </w:tc>
        <w:tc>
          <w:tcPr>
            <w:tcW w:type="dxa" w:w="2160"/>
          </w:tcPr>
          <w:p>
            <w:pPr>
              <w:spacing w:after="80" w:before="60" w:line="240" w:lineRule="auto"/>
            </w:pPr>
            <w:r>
              <w:rPr>
                <w:sz w:val="20"/>
              </w:rPr>
              <w:t>Grades 9–10 and O Level equivalent</w:t>
            </w:r>
          </w:p>
        </w:tc>
        <w:tc>
          <w:tcPr>
            <w:tcW w:type="dxa" w:w="5616"/>
          </w:tcPr>
          <w:p>
            <w:pPr>
              <w:spacing w:after="80" w:before="60" w:line="240" w:lineRule="auto"/>
            </w:pPr>
            <w:r>
              <w:rPr>
                <w:sz w:val="20"/>
              </w:rPr>
              <w:t>More complex proportional, algebraic, geometric and statistical reasoning</w:t>
            </w:r>
          </w:p>
        </w:tc>
      </w:tr>
    </w:tbl>
    <w:p>
      <w:r>
        <w:t>Grade bands determine eligibility; the organiser resolves school-year equivalence before issuing codes. Each band has its own paper and ranking. J1 and J2 share a brand title but are not ranked together. The same applies to S1 and S2. School registration does not guarantee centre approval.</w:t>
      </w:r>
    </w:p>
    <w:tbl>
      <w:tblPr>
        <w:tblStyle w:val="TableGrid"/>
        <w:tblW w:type="auto" w:w="0"/>
        <w:tblLayout w:type="fixed"/>
        <w:tblLook w:firstColumn="1" w:firstRow="1" w:lastColumn="0" w:lastRow="0" w:noHBand="0" w:noVBand="1" w:val="04A0"/>
      </w:tblPr>
      <w:tblGrid>
        <w:gridCol w:w="2016"/>
        <w:gridCol w:w="3096"/>
        <w:gridCol w:w="3096"/>
        <w:gridCol w:w="2016"/>
      </w:tblGrid>
      <w:tr>
        <w:trPr>
          <w:tblHeader/>
          <w:cantSplit/>
        </w:trPr>
        <w:tc>
          <w:tcPr>
            <w:tcW w:type="dxa" w:w="2016"/>
            <w:shd w:fill="FBE8D9"/>
          </w:tcPr>
          <w:p>
            <w:pPr>
              <w:spacing w:after="80" w:before="60" w:line="240" w:lineRule="auto"/>
            </w:pPr>
            <w:r>
              <w:rPr>
                <w:b/>
                <w:sz w:val="20"/>
              </w:rPr>
              <w:t>Track</w:t>
            </w:r>
          </w:p>
        </w:tc>
        <w:tc>
          <w:tcPr>
            <w:tcW w:type="dxa" w:w="3096"/>
            <w:shd w:fill="FBE8D9"/>
          </w:tcPr>
          <w:p>
            <w:pPr>
              <w:spacing w:after="80" w:before="60" w:line="240" w:lineRule="auto"/>
            </w:pPr>
            <w:r>
              <w:rPr>
                <w:b/>
                <w:sz w:val="20"/>
              </w:rPr>
              <w:t>Part A</w:t>
            </w:r>
          </w:p>
        </w:tc>
        <w:tc>
          <w:tcPr>
            <w:tcW w:type="dxa" w:w="3096"/>
            <w:shd w:fill="FBE8D9"/>
          </w:tcPr>
          <w:p>
            <w:pPr>
              <w:spacing w:after="80" w:before="60" w:line="240" w:lineRule="auto"/>
            </w:pPr>
            <w:r>
              <w:rPr>
                <w:b/>
                <w:sz w:val="20"/>
              </w:rPr>
              <w:t>Part B</w:t>
            </w:r>
          </w:p>
        </w:tc>
        <w:tc>
          <w:tcPr>
            <w:tcW w:type="dxa" w:w="2016"/>
            <w:shd w:fill="FBE8D9"/>
          </w:tcPr>
          <w:p>
            <w:pPr>
              <w:spacing w:after="80" w:before="60" w:line="240" w:lineRule="auto"/>
            </w:pPr>
            <w:r>
              <w:rPr>
                <w:b/>
                <w:sz w:val="20"/>
              </w:rPr>
              <w:t>Working time</w:t>
            </w:r>
          </w:p>
        </w:tc>
      </w:tr>
      <w:tr>
        <w:trPr>
          <w:cantSplit/>
        </w:trPr>
        <w:tc>
          <w:tcPr>
            <w:tcW w:type="dxa" w:w="2016"/>
          </w:tcPr>
          <w:p>
            <w:pPr>
              <w:spacing w:after="80" w:before="60" w:line="240" w:lineRule="auto"/>
            </w:pPr>
            <w:r>
              <w:rPr>
                <w:sz w:val="20"/>
              </w:rPr>
              <w:t>Junior J1 and J2</w:t>
            </w:r>
          </w:p>
        </w:tc>
        <w:tc>
          <w:tcPr>
            <w:tcW w:type="dxa" w:w="3096"/>
          </w:tcPr>
          <w:p>
            <w:pPr>
              <w:spacing w:after="80" w:before="60" w:line="240" w:lineRule="auto"/>
            </w:pPr>
            <w:r>
              <w:rPr>
                <w:sz w:val="20"/>
              </w:rPr>
              <w:t>10 short word problems × 4 = 40 marks</w:t>
            </w:r>
          </w:p>
        </w:tc>
        <w:tc>
          <w:tcPr>
            <w:tcW w:type="dxa" w:w="3096"/>
          </w:tcPr>
          <w:p>
            <w:pPr>
              <w:spacing w:after="80" w:before="60" w:line="240" w:lineRule="auto"/>
            </w:pPr>
            <w:r>
              <w:rPr>
                <w:sz w:val="20"/>
              </w:rPr>
              <w:t>6 extended word problems × 10 = 60 marks</w:t>
            </w:r>
          </w:p>
        </w:tc>
        <w:tc>
          <w:tcPr>
            <w:tcW w:type="dxa" w:w="2016"/>
          </w:tcPr>
          <w:p>
            <w:pPr>
              <w:spacing w:after="80" w:before="60" w:line="240" w:lineRule="auto"/>
            </w:pPr>
            <w:r>
              <w:rPr>
                <w:sz w:val="20"/>
              </w:rPr>
              <w:t>60 minutes for the full paper</w:t>
            </w:r>
          </w:p>
        </w:tc>
      </w:tr>
      <w:tr>
        <w:trPr>
          <w:cantSplit/>
        </w:trPr>
        <w:tc>
          <w:tcPr>
            <w:tcW w:type="dxa" w:w="2016"/>
          </w:tcPr>
          <w:p>
            <w:pPr>
              <w:spacing w:after="80" w:before="60" w:line="240" w:lineRule="auto"/>
            </w:pPr>
            <w:r>
              <w:rPr>
                <w:sz w:val="20"/>
              </w:rPr>
              <w:t>Senior S1 and S2</w:t>
            </w:r>
          </w:p>
        </w:tc>
        <w:tc>
          <w:tcPr>
            <w:tcW w:type="dxa" w:w="3096"/>
          </w:tcPr>
          <w:p>
            <w:pPr>
              <w:spacing w:after="80" w:before="60" w:line="240" w:lineRule="auto"/>
            </w:pPr>
            <w:r>
              <w:rPr>
                <w:sz w:val="20"/>
              </w:rPr>
              <w:t>20 mental items × 2 = 40 marks; 10 minutes</w:t>
            </w:r>
          </w:p>
        </w:tc>
        <w:tc>
          <w:tcPr>
            <w:tcW w:type="dxa" w:w="3096"/>
          </w:tcPr>
          <w:p>
            <w:pPr>
              <w:spacing w:after="80" w:before="60" w:line="240" w:lineRule="auto"/>
            </w:pPr>
            <w:r>
              <w:rPr>
                <w:sz w:val="20"/>
              </w:rPr>
              <w:t>6 analytical problems × 10 = 60 marks; 50 minutes</w:t>
            </w:r>
          </w:p>
        </w:tc>
        <w:tc>
          <w:tcPr>
            <w:tcW w:type="dxa" w:w="2016"/>
          </w:tcPr>
          <w:p>
            <w:pPr>
              <w:spacing w:after="80" w:before="60" w:line="240" w:lineRule="auto"/>
            </w:pPr>
            <w:r>
              <w:rPr>
                <w:sz w:val="20"/>
              </w:rPr>
              <w:t>60 minutes plus 5-minute controlled changeover</w:t>
            </w:r>
          </w:p>
        </w:tc>
      </w:tr>
    </w:tbl>
    <w:p>
      <w:pPr>
        <w:pStyle w:val="Heading2"/>
      </w:pPr>
      <w:r>
        <w:t>Session flow</w:t>
      </w:r>
    </w:p>
    <w:p>
      <w:r>
        <w:t>Allow a 10-minute briefing before either track. Junior candidates receive both parts together and may manage their 60 minutes, with a suggested 20 minutes for Part A and 40 minutes for Part B. Seniors submit the mental sheet before the analytical booklet is issued; no return to Part A is permitted. Allow five minutes to collect and count sheets. Standard room occupation is about 70 minutes for juniors and 75 minutes for seniors, excluding check-in.</w:t>
      </w:r>
    </w:p>
    <w:p>
      <w:pPr>
        <w:pStyle w:val="Heading2"/>
      </w:pPr>
      <w:r>
        <w:t>Access arrangements</w:t>
      </w:r>
    </w:p>
    <w:p>
      <w:r>
        <w:t>Approve extra time, large print, accessible seating or supervised breaks before the event. Record the arrangement confidentially. A reader may read the question exactly but must not identify the required operation or explain a mathematical term beyond the authorised glossary. An approved scribe records dictated responses without calculation or prompting. Use equivalent centrally prepared English/Urdu versions where offered; do not translate spontaneously at a centre.</w:t>
      </w:r>
    </w:p>
    <w:p>
      <w:pPr>
        <w:pStyle w:val="Heading1"/>
        <w:pageBreakBefore/>
      </w:pPr>
      <w:r>
        <w:t>3 Volume 2 competency alignment</w:t>
      </w:r>
    </w:p>
    <w:p>
      <w:r>
        <w:t>The primary placement is D3 STEM, Research &amp; Innovation, the revised umbrella name for the original D3 STEM, Research, Innovation &amp; Problem Solving. Competency IDs and core skills remain unchanged.</w:t>
      </w:r>
    </w:p>
    <w:tbl>
      <w:tblPr>
        <w:tblStyle w:val="TableGrid"/>
        <w:tblW w:type="auto" w:w="0"/>
        <w:tblLayout w:type="fixed"/>
        <w:tblLook w:firstColumn="1" w:firstRow="1" w:lastColumn="0" w:lastRow="0" w:noHBand="0" w:noVBand="1" w:val="04A0"/>
      </w:tblPr>
      <w:tblGrid>
        <w:gridCol w:w="3024"/>
        <w:gridCol w:w="3816"/>
        <w:gridCol w:w="3384"/>
      </w:tblGrid>
      <w:tr>
        <w:trPr>
          <w:tblHeader/>
          <w:cantSplit/>
        </w:trPr>
        <w:tc>
          <w:tcPr>
            <w:tcW w:type="dxa" w:w="3024"/>
            <w:shd w:fill="FBE8D9"/>
          </w:tcPr>
          <w:p>
            <w:pPr>
              <w:spacing w:after="80" w:before="60" w:line="240" w:lineRule="auto"/>
            </w:pPr>
            <w:r>
              <w:rPr>
                <w:b/>
                <w:sz w:val="20"/>
              </w:rPr>
              <w:t>Competency and core skills</w:t>
            </w:r>
          </w:p>
        </w:tc>
        <w:tc>
          <w:tcPr>
            <w:tcW w:type="dxa" w:w="3816"/>
            <w:shd w:fill="FBE8D9"/>
          </w:tcPr>
          <w:p>
            <w:pPr>
              <w:spacing w:after="80" w:before="60" w:line="240" w:lineRule="auto"/>
            </w:pPr>
            <w:r>
              <w:rPr>
                <w:b/>
                <w:sz w:val="20"/>
              </w:rPr>
              <w:t>Task evidence</w:t>
            </w:r>
          </w:p>
        </w:tc>
        <w:tc>
          <w:tcPr>
            <w:tcW w:type="dxa" w:w="3384"/>
            <w:shd w:fill="FBE8D9"/>
          </w:tcPr>
          <w:p>
            <w:pPr>
              <w:spacing w:after="80" w:before="60" w:line="240" w:lineRule="auto"/>
            </w:pPr>
            <w:r>
              <w:rPr>
                <w:b/>
                <w:sz w:val="20"/>
              </w:rPr>
              <w:t>Alignment rule</w:t>
            </w:r>
          </w:p>
        </w:tc>
      </w:tr>
      <w:tr>
        <w:trPr>
          <w:cantSplit/>
        </w:trPr>
        <w:tc>
          <w:tcPr>
            <w:tcW w:type="dxa" w:w="3024"/>
          </w:tcPr>
          <w:p>
            <w:pPr>
              <w:spacing w:after="80" w:before="60" w:line="240" w:lineRule="auto"/>
            </w:pPr>
            <w:r>
              <w:rPr>
                <w:sz w:val="20"/>
              </w:rPr>
              <w:t>C12 Analytical Problem Solving</w:t>
              <w:br/>
              <w:t>Decomposition; Pattern recognition; Logical reasoning; Solution generation; Evaluation</w:t>
            </w:r>
          </w:p>
        </w:tc>
        <w:tc>
          <w:tcPr>
            <w:tcW w:type="dxa" w:w="3816"/>
          </w:tcPr>
          <w:p>
            <w:pPr>
              <w:spacing w:after="80" w:before="60" w:line="240" w:lineRule="auto"/>
            </w:pPr>
            <w:r>
              <w:rPr>
                <w:sz w:val="20"/>
              </w:rPr>
              <w:t>Candidate breaks a word problem into steps, models relationships and checks a proposed solution.</w:t>
            </w:r>
          </w:p>
        </w:tc>
        <w:tc>
          <w:tcPr>
            <w:tcW w:type="dxa" w:w="3384"/>
          </w:tcPr>
          <w:p>
            <w:pPr>
              <w:spacing w:after="80" w:before="60" w:line="240" w:lineRule="auto"/>
            </w:pPr>
            <w:r>
              <w:rPr>
                <w:sz w:val="20"/>
              </w:rPr>
              <w:t>Primary in junior Part B and senior analytical work. An answer alone does not establish the method used.</w:t>
            </w:r>
          </w:p>
        </w:tc>
      </w:tr>
      <w:tr>
        <w:trPr>
          <w:cantSplit/>
        </w:trPr>
        <w:tc>
          <w:tcPr>
            <w:tcW w:type="dxa" w:w="3024"/>
          </w:tcPr>
          <w:p>
            <w:pPr>
              <w:spacing w:after="80" w:before="60" w:line="240" w:lineRule="auto"/>
            </w:pPr>
            <w:r>
              <w:rPr>
                <w:sz w:val="20"/>
              </w:rPr>
              <w:t>C14 Quantitative &amp; Data Reasoning</w:t>
              <w:br/>
              <w:t>Measurement; Calculation; Data interpretation; Statistical reasoning; Visualization</w:t>
            </w:r>
          </w:p>
        </w:tc>
        <w:tc>
          <w:tcPr>
            <w:tcW w:type="dxa" w:w="3816"/>
          </w:tcPr>
          <w:p>
            <w:pPr>
              <w:spacing w:after="80" w:before="60" w:line="240" w:lineRule="auto"/>
            </w:pPr>
            <w:r>
              <w:rPr>
                <w:sz w:val="20"/>
              </w:rPr>
              <w:t>Correct operations and units; interpretation of quantities, tables, scales or averages.</w:t>
            </w:r>
          </w:p>
        </w:tc>
        <w:tc>
          <w:tcPr>
            <w:tcW w:type="dxa" w:w="3384"/>
          </w:tcPr>
          <w:p>
            <w:pPr>
              <w:spacing w:after="80" w:before="60" w:line="240" w:lineRule="auto"/>
            </w:pPr>
            <w:r>
              <w:rPr>
                <w:sz w:val="20"/>
              </w:rPr>
              <w:t>Primary across both tracks. Mental answers evidence calculation accuracy, not all C14 skills.</w:t>
            </w:r>
          </w:p>
        </w:tc>
      </w:tr>
      <w:tr>
        <w:trPr>
          <w:cantSplit/>
        </w:trPr>
        <w:tc>
          <w:tcPr>
            <w:tcW w:type="dxa" w:w="3024"/>
          </w:tcPr>
          <w:p>
            <w:pPr>
              <w:spacing w:after="80" w:before="60" w:line="240" w:lineRule="auto"/>
            </w:pPr>
            <w:r>
              <w:rPr>
                <w:sz w:val="20"/>
              </w:rPr>
              <w:t>C01 Critical Thinking</w:t>
              <w:br/>
              <w:t>Analysis; Evaluation; Reasoning; Evidence assessment; Interpretation</w:t>
            </w:r>
          </w:p>
        </w:tc>
        <w:tc>
          <w:tcPr>
            <w:tcW w:type="dxa" w:w="3816"/>
          </w:tcPr>
          <w:p>
            <w:pPr>
              <w:spacing w:after="80" w:before="60" w:line="240" w:lineRule="auto"/>
            </w:pPr>
            <w:r>
              <w:rPr>
                <w:sz w:val="20"/>
              </w:rPr>
              <w:t>Candidate compares options, identifies a false claim or justifies a conclusion using data.</w:t>
            </w:r>
          </w:p>
        </w:tc>
        <w:tc>
          <w:tcPr>
            <w:tcW w:type="dxa" w:w="3384"/>
          </w:tcPr>
          <w:p>
            <w:pPr>
              <w:spacing w:after="80" w:before="60" w:line="240" w:lineRule="auto"/>
            </w:pPr>
            <w:r>
              <w:rPr>
                <w:sz w:val="20"/>
              </w:rPr>
              <w:t>Supporting only on questions explicitly requiring those actions.</w:t>
            </w:r>
          </w:p>
        </w:tc>
      </w:tr>
      <w:tr>
        <w:trPr>
          <w:cantSplit/>
        </w:trPr>
        <w:tc>
          <w:tcPr>
            <w:tcW w:type="dxa" w:w="3024"/>
          </w:tcPr>
          <w:p>
            <w:pPr>
              <w:spacing w:after="80" w:before="60" w:line="240" w:lineRule="auto"/>
            </w:pPr>
            <w:r>
              <w:rPr>
                <w:sz w:val="20"/>
              </w:rPr>
              <w:t>C05 Academic Communication</w:t>
              <w:br/>
              <w:t>Explanation</w:t>
            </w:r>
          </w:p>
        </w:tc>
        <w:tc>
          <w:tcPr>
            <w:tcW w:type="dxa" w:w="3816"/>
          </w:tcPr>
          <w:p>
            <w:pPr>
              <w:spacing w:after="80" w:before="60" w:line="240" w:lineRule="auto"/>
            </w:pPr>
            <w:r>
              <w:rPr>
                <w:sz w:val="20"/>
              </w:rPr>
              <w:t>Candidate gives a clear mathematical explanation in words, diagrams or notation.</w:t>
            </w:r>
          </w:p>
        </w:tc>
        <w:tc>
          <w:tcPr>
            <w:tcW w:type="dxa" w:w="3384"/>
          </w:tcPr>
          <w:p>
            <w:pPr>
              <w:spacing w:after="80" w:before="60" w:line="240" w:lineRule="auto"/>
            </w:pPr>
            <w:r>
              <w:rPr>
                <w:sz w:val="20"/>
              </w:rPr>
              <w:t>Supporting on explanation items; grammar and handwriting style are not separately marked.</w:t>
            </w:r>
          </w:p>
        </w:tc>
      </w:tr>
      <w:tr>
        <w:trPr>
          <w:cantSplit/>
        </w:trPr>
        <w:tc>
          <w:tcPr>
            <w:tcW w:type="dxa" w:w="3024"/>
          </w:tcPr>
          <w:p>
            <w:pPr>
              <w:spacing w:after="80" w:before="60" w:line="240" w:lineRule="auto"/>
            </w:pPr>
            <w:r>
              <w:rPr>
                <w:sz w:val="20"/>
              </w:rPr>
              <w:t>C04 Learning to Learn</w:t>
              <w:br/>
              <w:t>Self-monitoring; Reflection</w:t>
            </w:r>
          </w:p>
        </w:tc>
        <w:tc>
          <w:tcPr>
            <w:tcW w:type="dxa" w:w="3816"/>
          </w:tcPr>
          <w:p>
            <w:pPr>
              <w:spacing w:after="80" w:before="60" w:line="240" w:lineRule="auto"/>
            </w:pPr>
            <w:r>
              <w:rPr>
                <w:sz w:val="20"/>
              </w:rPr>
              <w:t>Optional post-result reflection identifies an error and a specific improvement action.</w:t>
            </w:r>
          </w:p>
        </w:tc>
        <w:tc>
          <w:tcPr>
            <w:tcW w:type="dxa" w:w="3384"/>
          </w:tcPr>
          <w:p>
            <w:pPr>
              <w:spacing w:after="80" w:before="60" w:line="240" w:lineRule="auto"/>
            </w:pPr>
            <w:r>
              <w:rPr>
                <w:sz w:val="20"/>
              </w:rPr>
              <w:t>Outside the competition score; not inferred from a rank or attendance.</w:t>
            </w:r>
          </w:p>
        </w:tc>
      </w:tr>
    </w:tbl>
    <w:p>
      <w:pPr>
        <w:pStyle w:val="Heading2"/>
      </w:pPr>
      <w:r>
        <w:t>Controlled verbs and evidence</w:t>
      </w:r>
    </w:p>
    <w:p>
      <w:r>
        <w:t>Use the Volume 2 verbs decompose, analyze, model, solve, test and evaluate for C12; calculate, compare, interpret and quantify for C14; justify for C01; explain for C05. Use measure or graph only when the task actually requires measuring or graphing. Each live item key specifies the target action and evidence expected.</w:t>
      </w:r>
    </w:p>
    <w:p>
      <w:pPr>
        <w:pStyle w:val="Heading2"/>
      </w:pPr>
      <w:r>
        <w:t>Avoid overclaiming</w:t>
      </w:r>
    </w:p>
    <w:p>
      <w:r>
        <w:t>No new competency or Skill IDs are introduced. A contextual maths problem does not automatically demonstrate scientific inquiry or innovation. Mental arithmetic is an event task type, not a separate Volume 2 competency. Competency judgements must use retained work and the portfolio proficiency process, separately from competition marks.</w:t>
      </w:r>
    </w:p>
    <w:p>
      <w:pPr>
        <w:pStyle w:val="Heading1"/>
        <w:pageBreakBefore/>
      </w:pPr>
      <w:r>
        <w:t>4 Mathematical content and paper blueprint</w:t>
      </w:r>
    </w:p>
    <w:tbl>
      <w:tblPr>
        <w:tblStyle w:val="TableGrid"/>
        <w:tblW w:type="auto" w:w="0"/>
        <w:tblLayout w:type="fixed"/>
        <w:tblLook w:firstColumn="1" w:firstRow="1" w:lastColumn="0" w:lastRow="0" w:noHBand="0" w:noVBand="1" w:val="04A0"/>
      </w:tblPr>
      <w:tblGrid>
        <w:gridCol w:w="792"/>
        <w:gridCol w:w="5400"/>
        <w:gridCol w:w="4032"/>
      </w:tblGrid>
      <w:tr>
        <w:trPr>
          <w:tblHeader/>
          <w:cantSplit/>
        </w:trPr>
        <w:tc>
          <w:tcPr>
            <w:tcW w:type="dxa" w:w="792"/>
            <w:shd w:fill="FBE8D9"/>
          </w:tcPr>
          <w:p>
            <w:pPr>
              <w:spacing w:after="80" w:before="60" w:line="240" w:lineRule="auto"/>
            </w:pPr>
            <w:r>
              <w:rPr>
                <w:b/>
                <w:sz w:val="20"/>
              </w:rPr>
              <w:t>Band</w:t>
            </w:r>
          </w:p>
        </w:tc>
        <w:tc>
          <w:tcPr>
            <w:tcW w:type="dxa" w:w="5400"/>
            <w:shd w:fill="FBE8D9"/>
          </w:tcPr>
          <w:p>
            <w:pPr>
              <w:spacing w:after="80" w:before="60" w:line="240" w:lineRule="auto"/>
            </w:pPr>
            <w:r>
              <w:rPr>
                <w:b/>
                <w:sz w:val="20"/>
              </w:rPr>
              <w:t>Include</w:t>
            </w:r>
          </w:p>
        </w:tc>
        <w:tc>
          <w:tcPr>
            <w:tcW w:type="dxa" w:w="4032"/>
            <w:shd w:fill="FBE8D9"/>
          </w:tcPr>
          <w:p>
            <w:pPr>
              <w:spacing w:after="80" w:before="60" w:line="240" w:lineRule="auto"/>
            </w:pPr>
            <w:r>
              <w:rPr>
                <w:b/>
                <w:sz w:val="20"/>
              </w:rPr>
              <w:t>Keep outside this band</w:t>
            </w:r>
          </w:p>
        </w:tc>
      </w:tr>
      <w:tr>
        <w:trPr>
          <w:cantSplit/>
        </w:trPr>
        <w:tc>
          <w:tcPr>
            <w:tcW w:type="dxa" w:w="792"/>
          </w:tcPr>
          <w:p>
            <w:pPr>
              <w:spacing w:after="80" w:before="60" w:line="240" w:lineRule="auto"/>
            </w:pPr>
            <w:r>
              <w:rPr>
                <w:sz w:val="20"/>
              </w:rPr>
              <w:t>J1</w:t>
            </w:r>
          </w:p>
        </w:tc>
        <w:tc>
          <w:tcPr>
            <w:tcW w:type="dxa" w:w="5400"/>
          </w:tcPr>
          <w:p>
            <w:pPr>
              <w:spacing w:after="80" w:before="60" w:line="240" w:lineRule="auto"/>
            </w:pPr>
            <w:r>
              <w:rPr>
                <w:sz w:val="20"/>
              </w:rPr>
              <w:t>Addition/subtraction; multiplication/division with manageable numbers; money; elapsed time; length; equal sharing; halves and quarters; simple data.</w:t>
            </w:r>
          </w:p>
        </w:tc>
        <w:tc>
          <w:tcPr>
            <w:tcW w:type="dxa" w:w="4032"/>
          </w:tcPr>
          <w:p>
            <w:pPr>
              <w:spacing w:after="80" w:before="60" w:line="240" w:lineRule="auto"/>
            </w:pPr>
            <w:r>
              <w:rPr>
                <w:sz w:val="20"/>
              </w:rPr>
              <w:t>Formal algebra, percentage change, complex fraction operations or specialist terminology.</w:t>
            </w:r>
          </w:p>
        </w:tc>
      </w:tr>
      <w:tr>
        <w:trPr>
          <w:cantSplit/>
        </w:trPr>
        <w:tc>
          <w:tcPr>
            <w:tcW w:type="dxa" w:w="792"/>
          </w:tcPr>
          <w:p>
            <w:pPr>
              <w:spacing w:after="80" w:before="60" w:line="240" w:lineRule="auto"/>
            </w:pPr>
            <w:r>
              <w:rPr>
                <w:sz w:val="20"/>
              </w:rPr>
              <w:t>J2</w:t>
            </w:r>
          </w:p>
        </w:tc>
        <w:tc>
          <w:tcPr>
            <w:tcW w:type="dxa" w:w="5400"/>
          </w:tcPr>
          <w:p>
            <w:pPr>
              <w:spacing w:after="80" w:before="60" w:line="240" w:lineRule="auto"/>
            </w:pPr>
            <w:r>
              <w:rPr>
                <w:sz w:val="20"/>
              </w:rPr>
              <w:t>Whole numbers; decimals to two places; simple fraction quantities; perimeter/area; capacity/mass; budget and multi-step decisions.</w:t>
            </w:r>
          </w:p>
        </w:tc>
        <w:tc>
          <w:tcPr>
            <w:tcW w:type="dxa" w:w="4032"/>
          </w:tcPr>
          <w:p>
            <w:pPr>
              <w:spacing w:after="80" w:before="60" w:line="240" w:lineRule="auto"/>
            </w:pPr>
            <w:r>
              <w:rPr>
                <w:sz w:val="20"/>
              </w:rPr>
              <w:t>Quadratic equations, trigonometry or advanced probability.</w:t>
            </w:r>
          </w:p>
        </w:tc>
      </w:tr>
      <w:tr>
        <w:trPr>
          <w:cantSplit/>
        </w:trPr>
        <w:tc>
          <w:tcPr>
            <w:tcW w:type="dxa" w:w="792"/>
          </w:tcPr>
          <w:p>
            <w:pPr>
              <w:spacing w:after="80" w:before="60" w:line="240" w:lineRule="auto"/>
            </w:pPr>
            <w:r>
              <w:rPr>
                <w:sz w:val="20"/>
              </w:rPr>
              <w:t>S1</w:t>
            </w:r>
          </w:p>
        </w:tc>
        <w:tc>
          <w:tcPr>
            <w:tcW w:type="dxa" w:w="5400"/>
          </w:tcPr>
          <w:p>
            <w:pPr>
              <w:spacing w:after="80" w:before="60" w:line="240" w:lineRule="auto"/>
            </w:pPr>
            <w:r>
              <w:rPr>
                <w:sz w:val="20"/>
              </w:rPr>
              <w:t>Signed numbers; fractions/decimals; percentages; ratio/rate; simple linear equations; patterns; averages and elementary geometry.</w:t>
            </w:r>
          </w:p>
        </w:tc>
        <w:tc>
          <w:tcPr>
            <w:tcW w:type="dxa" w:w="4032"/>
          </w:tcPr>
          <w:p>
            <w:pPr>
              <w:spacing w:after="80" w:before="60" w:line="240" w:lineRule="auto"/>
            </w:pPr>
            <w:r>
              <w:rPr>
                <w:sz w:val="20"/>
              </w:rPr>
              <w:t>Unannounced advanced secondary content.</w:t>
            </w:r>
          </w:p>
        </w:tc>
      </w:tr>
      <w:tr>
        <w:trPr>
          <w:cantSplit/>
        </w:trPr>
        <w:tc>
          <w:tcPr>
            <w:tcW w:type="dxa" w:w="792"/>
          </w:tcPr>
          <w:p>
            <w:pPr>
              <w:spacing w:after="80" w:before="60" w:line="240" w:lineRule="auto"/>
            </w:pPr>
            <w:r>
              <w:rPr>
                <w:sz w:val="20"/>
              </w:rPr>
              <w:t>S2</w:t>
            </w:r>
          </w:p>
        </w:tc>
        <w:tc>
          <w:tcPr>
            <w:tcW w:type="dxa" w:w="5400"/>
          </w:tcPr>
          <w:p>
            <w:pPr>
              <w:spacing w:after="80" w:before="60" w:line="240" w:lineRule="auto"/>
            </w:pPr>
            <w:r>
              <w:rPr>
                <w:sz w:val="20"/>
              </w:rPr>
              <w:t>Linear equations/simultaneous relationships; proportionality; percentage change; geometric reasoning; means and data claims; simple probability.</w:t>
            </w:r>
          </w:p>
        </w:tc>
        <w:tc>
          <w:tcPr>
            <w:tcW w:type="dxa" w:w="4032"/>
          </w:tcPr>
          <w:p>
            <w:pPr>
              <w:spacing w:after="80" w:before="60" w:line="240" w:lineRule="auto"/>
            </w:pPr>
            <w:r>
              <w:rPr>
                <w:sz w:val="20"/>
              </w:rPr>
              <w:t>Calculus, advanced trigonometric identities and content beyond the published specification.</w:t>
            </w:r>
          </w:p>
        </w:tc>
      </w:tr>
    </w:tbl>
    <w:p>
      <w:pPr>
        <w:pStyle w:val="Heading2"/>
      </w:pPr>
      <w:r>
        <w:t>Content balance</w:t>
      </w:r>
    </w:p>
    <w:p>
      <w:r>
        <w:t>Junior Part A: 4 number-and-sharing items, 2 money items, 2 measurement/time items, 1 data item and 1 contextual pattern item. Junior Part B: 2 multi-step quantity problems, 1 budget comparison, 1 measure/geometry problem, 1 data decision and 1 logic or error-analysis problem. Every item is expressed as a meaningful situation.</w:t>
      </w:r>
    </w:p>
    <w:p>
      <w:r>
        <w:t>Senior mental section: 6 whole/signed-number items, 4 fraction/decimal items, 4 percentage items, 3 ratio/rate items and 3 estimation, pattern or simple-equation items. Senior analytical section: one each on proportionality, financial comparison, geometry, data, algebra/pattern and constraints/error analysis.</w:t>
      </w:r>
    </w:p>
    <w:p>
      <w:pPr>
        <w:pStyle w:val="Heading2"/>
      </w:pPr>
      <w:r>
        <w:t>Difficulty and language</w:t>
      </w:r>
    </w:p>
    <w:p>
      <w:r>
        <w:t>Within each section target roughly 40% accessible, 40% standard and 20% stretch marks for that band. Keep reading load proportionate to age. Explain unfamiliar contexts and include all necessary information. Use rupees (Rs), metric units and clear time notation. Do not assume knowledge of a specific textbook or school system.</w:t>
      </w:r>
    </w:p>
    <w:p>
      <w:pPr>
        <w:pStyle w:val="Heading2"/>
      </w:pPr>
      <w:r>
        <w:t>Response design</w:t>
      </w:r>
    </w:p>
    <w:p>
      <w:r>
        <w:t>Junior and analytical booklets provide working space below each question. Tell candidates exactly when to show a method, justify, compare, draw or check. State rounding and precision requirements. Print necessary units in answer boxes when unit selection is not the intended skill. Diagrams marked not to scale cannot be measured for answers.</w:t>
      </w:r>
    </w:p>
    <w:p>
      <w:pPr>
        <w:pStyle w:val="Heading1"/>
        <w:pageBreakBefore/>
      </w:pPr>
      <w:r>
        <w:t>5 Junior word problem track</w:t>
      </w:r>
    </w:p>
    <w:p>
      <w:pPr>
        <w:pStyle w:val="Heading2"/>
      </w:pPr>
      <w:r>
        <w:t>Purpose</w:t>
      </w:r>
    </w:p>
    <w:p>
      <w:r>
        <w:t>Junior candidates apply mathematics to short stories and practical decisions. Both parts use contextual problems. Calculation supports reasoning; unfamiliar vocabulary must not become the main barrier.</w:t>
      </w:r>
    </w:p>
    <w:p>
      <w:pPr>
        <w:pStyle w:val="Heading2"/>
      </w:pPr>
      <w:r>
        <w:t>Part A Short word problems</w:t>
      </w:r>
    </w:p>
    <w:p>
      <w:r>
        <w:t>Ten items carry 4 marks each. Each item asks candidates to show a method and state the answer in context. Suitable responses include a labelled drawing, grouping, number line, arithmetic expression or brief explanation. Credit a valid age-appropriate method without requiring a formal equation.</w:t>
      </w:r>
    </w:p>
    <w:p>
      <w:pPr>
        <w:pStyle w:val="Heading2"/>
      </w:pPr>
      <w:r>
        <w:t>Part B Extended word problems</w:t>
      </w:r>
    </w:p>
    <w:p>
      <w:r>
        <w:t>Six items carry 10 marks each. Questions require candidates to organise information, carry out linked steps, interpret the result and provide a check or justification. Each item explicitly prompts the final check so those marks are accessible to every candidate.</w:t>
      </w:r>
    </w:p>
    <w:p>
      <w:pPr>
        <w:pStyle w:val="Heading2"/>
      </w:pPr>
      <w:r>
        <w:t>Solved short model</w:t>
      </w:r>
    </w:p>
    <w:p>
      <w:r>
        <w:t>A class has 6 boxes with 8 pencils in each. The teacher gives out 15 pencils. How many remain? Show your method.</w:t>
        <w:br/>
        <w:t>Method: 6 × 8 = 48 pencils; 48 − 15 = 33 pencils.</w:t>
        <w:br/>
        <w:t>Answer: 33 pencils remain.</w:t>
        <w:br/>
        <w:t>Check: 33 + 15 = 48.</w:t>
        <w:br/>
        <w:t>Marking: identifies multiplication and subtraction, 2 method marks; correct calculation, 1; contextual answer, 1. The check is good practice but is not an extra mark in a 4-mark item.</w:t>
      </w:r>
    </w:p>
    <w:p>
      <w:pPr>
        <w:pStyle w:val="Heading2"/>
      </w:pPr>
      <w:r>
        <w:t>Solved extended model</w:t>
      </w:r>
    </w:p>
    <w:p>
      <w:r>
        <w:t>A club has Rs 1,000. It buys 12 notebooks at Rs 45 each and 8 pens at Rs 25 each. Does it have enough money, and how much is left? Show your method and verify your answer.</w:t>
        <w:br/>
        <w:t>Notebook cost = 12 × 45 = Rs 540. Pen cost = 8 × 25 = Rs 200. Total = Rs 740. Since 740 &lt; 1,000, the club has enough. Money left = Rs 260. Check: 540 + 200 + 260 = 1,000.</w:t>
        <w:br/>
        <w:t>Mark allocation: quantities and budget model 2; linked cost/subtraction method 4; correct conclusion and remainder 2; valid verification 2.</w:t>
      </w:r>
    </w:p>
    <w:p>
      <w:pPr>
        <w:pStyle w:val="Heading2"/>
      </w:pPr>
      <w:r>
        <w:t>Student method</w:t>
      </w:r>
    </w:p>
    <w:p>
      <w:r>
        <w:t>Read the question, identify what is known and required, choose a representation, solve the steps, state the unit and check the answer against the situation. Underline useful information if helpful. Do not choose an operation only because a familiar keyword appears.</w:t>
      </w:r>
    </w:p>
    <w:p>
      <w:pPr>
        <w:pStyle w:val="Heading1"/>
        <w:pageBreakBefore/>
      </w:pPr>
      <w:r>
        <w:t>6 Senior mental and analytical track</w:t>
      </w:r>
    </w:p>
    <w:p>
      <w:pPr>
        <w:pStyle w:val="Heading2"/>
      </w:pPr>
      <w:r>
        <w:t>Part A Mental maths</w:t>
      </w:r>
    </w:p>
    <w:p>
      <w:r>
        <w:t>Candidates solve 20 written items in 10 minutes and write final answers only. No calculator, rough working, written algorithms or external aids are permitted in this section. Candidates may revisit items before time ends. All items are visible throughout; there is no oral rapid-fire round and no mark for finishing early.</w:t>
      </w:r>
    </w:p>
    <w:p>
      <w:r>
        <w:t>The invigilator collects mental sheets before distributing analytical booklets. The centre confirms compliance with the conditions, but answer-only responses cannot prove the exact mental strategy a candidate used. Report this section as mental-section calculation accuracy, not a direct measure of memory or general intelligence.</w:t>
      </w:r>
    </w:p>
    <w:p>
      <w:pPr>
        <w:pStyle w:val="Heading2"/>
      </w:pPr>
      <w:r>
        <w:t>Solved mental model</w:t>
      </w:r>
    </w:p>
    <w:p>
      <w:r>
        <w:t>Calculate 25 × 48. Mental route: one quarter of 100 × 48 is 4,800 ÷ 4 = 1,200. Write only 1,200 on the live sheet. The explanation is shown in practice to teach the method; it is not required on the live mental paper.</w:t>
      </w:r>
    </w:p>
    <w:p>
      <w:pPr>
        <w:pStyle w:val="Heading2"/>
      </w:pPr>
      <w:r>
        <w:t>Part B Analytical maths</w:t>
      </w:r>
    </w:p>
    <w:p>
      <w:r>
        <w:t>Six problems carry 10 marks each. Candidates have 50 minutes and may write full working. Tasks require a mathematical model, a valid strategy, an answer and a check or evaluation. All necessary data are supplied; there is no internet research or homework submission.</w:t>
      </w:r>
    </w:p>
    <w:p>
      <w:pPr>
        <w:pStyle w:val="Heading2"/>
      </w:pPr>
      <w:r>
        <w:t>Solved analytical model</w:t>
      </w:r>
    </w:p>
    <w:p>
      <w:r>
        <w:t>For the same journey, Service A charges Rs 120 plus Rs 18 per kilometre. Service B charges Rs 60 plus Rs 24 per kilometre. At what distance do they cost the same? Which is cheaper for 15 km?</w:t>
        <w:br/>
        <w:t>Equality model: 120 + 18d = 60 + 24d. Therefore 60 = 6d and d = 10 km. At 15 km: A = Rs 390 and B = Rs 420, so A is cheaper by Rs 30. Check at 10 km: both charge Rs 300.</w:t>
        <w:br/>
        <w:t>This demonstrates model construction and comparison; the cheapest option depends on the distance, not only the initial charge.</w:t>
      </w:r>
    </w:p>
    <w:p>
      <w:pPr>
        <w:pStyle w:val="Heading2"/>
      </w:pPr>
      <w:r>
        <w:t>Section discipline</w:t>
      </w:r>
    </w:p>
    <w:p>
      <w:r>
        <w:t>Candidates must show working for analytical method marks. Accept tables, arithmetic reasoning, diagrams or algebra where valid. Senior difficulty comes from the relationships and decisions, not long repetitive arithmetic. A candidate who makes one arithmetic error can retain credit for a coherent subsequent method under the follow-through rule.</w:t>
      </w:r>
    </w:p>
    <w:p>
      <w:pPr>
        <w:pStyle w:val="Heading1"/>
        <w:pageBreakBefore/>
      </w:pPr>
      <w:r>
        <w:t>7 Marking rubrics and worked examples</w:t>
      </w:r>
    </w:p>
    <w:tbl>
      <w:tblPr>
        <w:tblStyle w:val="TableGrid"/>
        <w:tblW w:type="auto" w:w="0"/>
        <w:tblLayout w:type="fixed"/>
        <w:tblLook w:firstColumn="1" w:firstRow="1" w:lastColumn="0" w:lastRow="0" w:noHBand="0" w:noVBand="1" w:val="04A0"/>
      </w:tblPr>
      <w:tblGrid>
        <w:gridCol w:w="2088"/>
        <w:gridCol w:w="6984"/>
        <w:gridCol w:w="1152"/>
      </w:tblGrid>
      <w:tr>
        <w:trPr>
          <w:tblHeader/>
          <w:cantSplit/>
        </w:trPr>
        <w:tc>
          <w:tcPr>
            <w:tcW w:type="dxa" w:w="2088"/>
            <w:shd w:fill="FBE8D9"/>
          </w:tcPr>
          <w:p>
            <w:pPr>
              <w:spacing w:after="80" w:before="60" w:line="240" w:lineRule="auto"/>
            </w:pPr>
            <w:r>
              <w:rPr>
                <w:b/>
                <w:sz w:val="20"/>
              </w:rPr>
              <w:t>Item type</w:t>
            </w:r>
          </w:p>
        </w:tc>
        <w:tc>
          <w:tcPr>
            <w:tcW w:type="dxa" w:w="6984"/>
            <w:shd w:fill="FBE8D9"/>
          </w:tcPr>
          <w:p>
            <w:pPr>
              <w:spacing w:after="80" w:before="60" w:line="240" w:lineRule="auto"/>
            </w:pPr>
            <w:r>
              <w:rPr>
                <w:b/>
                <w:sz w:val="20"/>
              </w:rPr>
              <w:t>Criterion</w:t>
            </w:r>
          </w:p>
        </w:tc>
        <w:tc>
          <w:tcPr>
            <w:tcW w:type="dxa" w:w="1152"/>
            <w:shd w:fill="FBE8D9"/>
          </w:tcPr>
          <w:p>
            <w:pPr>
              <w:spacing w:after="80" w:before="60" w:line="240" w:lineRule="auto"/>
            </w:pPr>
            <w:r>
              <w:rPr>
                <w:b/>
                <w:sz w:val="20"/>
              </w:rPr>
              <w:t>Marks</w:t>
            </w:r>
          </w:p>
        </w:tc>
      </w:tr>
      <w:tr>
        <w:trPr>
          <w:cantSplit/>
        </w:trPr>
        <w:tc>
          <w:tcPr>
            <w:tcW w:type="dxa" w:w="2088"/>
          </w:tcPr>
          <w:p>
            <w:pPr>
              <w:spacing w:after="80" w:before="60" w:line="240" w:lineRule="auto"/>
            </w:pPr>
            <w:r>
              <w:rPr>
                <w:sz w:val="20"/>
              </w:rPr>
              <w:t>Junior short</w:t>
            </w:r>
          </w:p>
        </w:tc>
        <w:tc>
          <w:tcPr>
            <w:tcW w:type="dxa" w:w="6984"/>
          </w:tcPr>
          <w:p>
            <w:pPr>
              <w:spacing w:after="80" w:before="60" w:line="240" w:lineRule="auto"/>
            </w:pPr>
            <w:r>
              <w:rPr>
                <w:sz w:val="20"/>
              </w:rPr>
              <w:t>Model/method: identifies the needed relationships and valid operation(s)</w:t>
            </w:r>
          </w:p>
        </w:tc>
        <w:tc>
          <w:tcPr>
            <w:tcW w:type="dxa" w:w="1152"/>
          </w:tcPr>
          <w:p>
            <w:pPr>
              <w:spacing w:after="80" w:before="60" w:line="240" w:lineRule="auto"/>
            </w:pPr>
            <w:r>
              <w:rPr>
                <w:sz w:val="20"/>
              </w:rPr>
              <w:t>0–2</w:t>
            </w:r>
          </w:p>
        </w:tc>
      </w:tr>
      <w:tr>
        <w:trPr>
          <w:cantSplit/>
        </w:trPr>
        <w:tc>
          <w:tcPr>
            <w:tcW w:type="dxa" w:w="2088"/>
          </w:tcPr>
          <w:p>
            <w:pPr>
              <w:spacing w:after="80" w:before="60" w:line="240" w:lineRule="auto"/>
            </w:pPr>
            <w:r>
              <w:rPr>
                <w:sz w:val="20"/>
              </w:rPr>
              <w:t>Junior short</w:t>
            </w:r>
          </w:p>
        </w:tc>
        <w:tc>
          <w:tcPr>
            <w:tcW w:type="dxa" w:w="6984"/>
          </w:tcPr>
          <w:p>
            <w:pPr>
              <w:spacing w:after="80" w:before="60" w:line="240" w:lineRule="auto"/>
            </w:pPr>
            <w:r>
              <w:rPr>
                <w:sz w:val="20"/>
              </w:rPr>
              <w:t>Accurate execution of the required calculation</w:t>
            </w:r>
          </w:p>
        </w:tc>
        <w:tc>
          <w:tcPr>
            <w:tcW w:type="dxa" w:w="1152"/>
          </w:tcPr>
          <w:p>
            <w:pPr>
              <w:spacing w:after="80" w:before="60" w:line="240" w:lineRule="auto"/>
            </w:pPr>
            <w:r>
              <w:rPr>
                <w:sz w:val="20"/>
              </w:rPr>
              <w:t>0–1</w:t>
            </w:r>
          </w:p>
        </w:tc>
      </w:tr>
      <w:tr>
        <w:trPr>
          <w:cantSplit/>
        </w:trPr>
        <w:tc>
          <w:tcPr>
            <w:tcW w:type="dxa" w:w="2088"/>
          </w:tcPr>
          <w:p>
            <w:pPr>
              <w:spacing w:after="80" w:before="60" w:line="240" w:lineRule="auto"/>
            </w:pPr>
            <w:r>
              <w:rPr>
                <w:sz w:val="20"/>
              </w:rPr>
              <w:t>Junior short</w:t>
            </w:r>
          </w:p>
        </w:tc>
        <w:tc>
          <w:tcPr>
            <w:tcW w:type="dxa" w:w="6984"/>
          </w:tcPr>
          <w:p>
            <w:pPr>
              <w:spacing w:after="80" w:before="60" w:line="240" w:lineRule="auto"/>
            </w:pPr>
            <w:r>
              <w:rPr>
                <w:sz w:val="20"/>
              </w:rPr>
              <w:t>Answer in context, including required unit or interpretation</w:t>
            </w:r>
          </w:p>
        </w:tc>
        <w:tc>
          <w:tcPr>
            <w:tcW w:type="dxa" w:w="1152"/>
          </w:tcPr>
          <w:p>
            <w:pPr>
              <w:spacing w:after="80" w:before="60" w:line="240" w:lineRule="auto"/>
            </w:pPr>
            <w:r>
              <w:rPr>
                <w:sz w:val="20"/>
              </w:rPr>
              <w:t>0–1</w:t>
            </w:r>
          </w:p>
        </w:tc>
      </w:tr>
      <w:tr>
        <w:trPr>
          <w:cantSplit/>
        </w:trPr>
        <w:tc>
          <w:tcPr>
            <w:tcW w:type="dxa" w:w="2088"/>
          </w:tcPr>
          <w:p>
            <w:pPr>
              <w:spacing w:after="80" w:before="60" w:line="240" w:lineRule="auto"/>
            </w:pPr>
            <w:r>
              <w:rPr>
                <w:sz w:val="20"/>
              </w:rPr>
              <w:t>Extended or analytical</w:t>
            </w:r>
          </w:p>
        </w:tc>
        <w:tc>
          <w:tcPr>
            <w:tcW w:type="dxa" w:w="6984"/>
          </w:tcPr>
          <w:p>
            <w:pPr>
              <w:spacing w:after="80" w:before="60" w:line="240" w:lineRule="auto"/>
            </w:pPr>
            <w:r>
              <w:rPr>
                <w:sz w:val="20"/>
              </w:rPr>
              <w:t>Understanding/model: relevant quantities, unknown and constraints</w:t>
            </w:r>
          </w:p>
        </w:tc>
        <w:tc>
          <w:tcPr>
            <w:tcW w:type="dxa" w:w="1152"/>
          </w:tcPr>
          <w:p>
            <w:pPr>
              <w:spacing w:after="80" w:before="60" w:line="240" w:lineRule="auto"/>
            </w:pPr>
            <w:r>
              <w:rPr>
                <w:sz w:val="20"/>
              </w:rPr>
              <w:t>0–2</w:t>
            </w:r>
          </w:p>
        </w:tc>
      </w:tr>
      <w:tr>
        <w:trPr>
          <w:cantSplit/>
        </w:trPr>
        <w:tc>
          <w:tcPr>
            <w:tcW w:type="dxa" w:w="2088"/>
          </w:tcPr>
          <w:p>
            <w:pPr>
              <w:spacing w:after="80" w:before="60" w:line="240" w:lineRule="auto"/>
            </w:pPr>
            <w:r>
              <w:rPr>
                <w:sz w:val="20"/>
              </w:rPr>
              <w:t>Extended or analytical</w:t>
            </w:r>
          </w:p>
        </w:tc>
        <w:tc>
          <w:tcPr>
            <w:tcW w:type="dxa" w:w="6984"/>
          </w:tcPr>
          <w:p>
            <w:pPr>
              <w:spacing w:after="80" w:before="60" w:line="240" w:lineRule="auto"/>
            </w:pPr>
            <w:r>
              <w:rPr>
                <w:sz w:val="20"/>
              </w:rPr>
              <w:t>Strategy/reasoning: coherent valid steps linked to the question</w:t>
            </w:r>
          </w:p>
        </w:tc>
        <w:tc>
          <w:tcPr>
            <w:tcW w:type="dxa" w:w="1152"/>
          </w:tcPr>
          <w:p>
            <w:pPr>
              <w:spacing w:after="80" w:before="60" w:line="240" w:lineRule="auto"/>
            </w:pPr>
            <w:r>
              <w:rPr>
                <w:sz w:val="20"/>
              </w:rPr>
              <w:t>0–4</w:t>
            </w:r>
          </w:p>
        </w:tc>
      </w:tr>
      <w:tr>
        <w:trPr>
          <w:cantSplit/>
        </w:trPr>
        <w:tc>
          <w:tcPr>
            <w:tcW w:type="dxa" w:w="2088"/>
          </w:tcPr>
          <w:p>
            <w:pPr>
              <w:spacing w:after="80" w:before="60" w:line="240" w:lineRule="auto"/>
            </w:pPr>
            <w:r>
              <w:rPr>
                <w:sz w:val="20"/>
              </w:rPr>
              <w:t>Extended or analytical</w:t>
            </w:r>
          </w:p>
        </w:tc>
        <w:tc>
          <w:tcPr>
            <w:tcW w:type="dxa" w:w="6984"/>
          </w:tcPr>
          <w:p>
            <w:pPr>
              <w:spacing w:after="80" w:before="60" w:line="240" w:lineRule="auto"/>
            </w:pPr>
            <w:r>
              <w:rPr>
                <w:sz w:val="20"/>
              </w:rPr>
              <w:t>Accuracy and answer: correct result with required interpretation</w:t>
            </w:r>
          </w:p>
        </w:tc>
        <w:tc>
          <w:tcPr>
            <w:tcW w:type="dxa" w:w="1152"/>
          </w:tcPr>
          <w:p>
            <w:pPr>
              <w:spacing w:after="80" w:before="60" w:line="240" w:lineRule="auto"/>
            </w:pPr>
            <w:r>
              <w:rPr>
                <w:sz w:val="20"/>
              </w:rPr>
              <w:t>0–2</w:t>
            </w:r>
          </w:p>
        </w:tc>
      </w:tr>
      <w:tr>
        <w:trPr>
          <w:cantSplit/>
        </w:trPr>
        <w:tc>
          <w:tcPr>
            <w:tcW w:type="dxa" w:w="2088"/>
          </w:tcPr>
          <w:p>
            <w:pPr>
              <w:spacing w:after="80" w:before="60" w:line="240" w:lineRule="auto"/>
            </w:pPr>
            <w:r>
              <w:rPr>
                <w:sz w:val="20"/>
              </w:rPr>
              <w:t>Extended or analytical</w:t>
            </w:r>
          </w:p>
        </w:tc>
        <w:tc>
          <w:tcPr>
            <w:tcW w:type="dxa" w:w="6984"/>
          </w:tcPr>
          <w:p>
            <w:pPr>
              <w:spacing w:after="80" w:before="60" w:line="240" w:lineRule="auto"/>
            </w:pPr>
            <w:r>
              <w:rPr>
                <w:sz w:val="20"/>
              </w:rPr>
              <w:t>Check/evaluation: valid independent check or justified comparison</w:t>
            </w:r>
          </w:p>
        </w:tc>
        <w:tc>
          <w:tcPr>
            <w:tcW w:type="dxa" w:w="1152"/>
          </w:tcPr>
          <w:p>
            <w:pPr>
              <w:spacing w:after="80" w:before="60" w:line="240" w:lineRule="auto"/>
            </w:pPr>
            <w:r>
              <w:rPr>
                <w:sz w:val="20"/>
              </w:rPr>
              <w:t>0–2</w:t>
            </w:r>
          </w:p>
        </w:tc>
      </w:tr>
      <w:tr>
        <w:trPr>
          <w:cantSplit/>
        </w:trPr>
        <w:tc>
          <w:tcPr>
            <w:tcW w:type="dxa" w:w="2088"/>
          </w:tcPr>
          <w:p>
            <w:pPr>
              <w:spacing w:after="80" w:before="60" w:line="240" w:lineRule="auto"/>
            </w:pPr>
            <w:r>
              <w:rPr>
                <w:sz w:val="20"/>
              </w:rPr>
              <w:t>Senior mental</w:t>
            </w:r>
          </w:p>
        </w:tc>
        <w:tc>
          <w:tcPr>
            <w:tcW w:type="dxa" w:w="6984"/>
          </w:tcPr>
          <w:p>
            <w:pPr>
              <w:spacing w:after="80" w:before="60" w:line="240" w:lineRule="auto"/>
            </w:pPr>
            <w:r>
              <w:rPr>
                <w:sz w:val="20"/>
              </w:rPr>
              <w:t>Correct final answer 2; incorrect or blank 0; no partial or negative marks</w:t>
            </w:r>
          </w:p>
        </w:tc>
        <w:tc>
          <w:tcPr>
            <w:tcW w:type="dxa" w:w="1152"/>
          </w:tcPr>
          <w:p>
            <w:pPr>
              <w:spacing w:after="80" w:before="60" w:line="240" w:lineRule="auto"/>
            </w:pPr>
            <w:r>
              <w:rPr>
                <w:sz w:val="20"/>
              </w:rPr>
              <w:t>0 or 2</w:t>
            </w:r>
          </w:p>
        </w:tc>
      </w:tr>
    </w:tbl>
    <w:p>
      <w:pPr>
        <w:pStyle w:val="Heading2"/>
      </w:pPr>
      <w:r>
        <w:t>Descriptor anchors for 10 mark items</w:t>
      </w:r>
    </w:p>
    <w:p>
      <w:r>
        <w:t>Model 2: complete; 1: useful partial representation; 0: absent or irrelevant. Strategy 4: complete valid chain; 3: mostly valid with a small gap; 2: substantial correct progress; 1: one relevant step; 0: no creditable method. Accuracy 2: correct required result(s) and interpretation; 1: one of the two specified outcome checkpoints achieved; 0: neither. Check 2: valid check or evaluation with conclusion; 1: relevant but incomplete check; 0: absent, circular or invalid.</w:t>
      </w:r>
    </w:p>
    <w:p>
      <w:pPr>
        <w:pStyle w:val="Heading2"/>
      </w:pPr>
      <w:r>
        <w:t>Key construction and follow through</w:t>
      </w:r>
    </w:p>
    <w:p>
      <w:r>
        <w:t>The item key must identify exact mark checkpoints before the event. Do not double-award the same step under two criteria. Accept equivalent methods. After an arithmetic slip, award later method marks when the candidate follows a valid process using their earlier value; do not award an accuracy mark for an incorrect required answer. A correct answer with no working earns only the applicable accuracy/conclusion marks, not inferred method or check marks.</w:t>
      </w:r>
    </w:p>
    <w:p>
      <w:pPr>
        <w:pStyle w:val="Heading2"/>
      </w:pPr>
      <w:r>
        <w:t>Worked totals</w:t>
      </w:r>
    </w:p>
    <w:p>
      <w:r>
        <w:t>Junior: Part A 31/40 + Part B 46/60 = 77/100. Senior: 16 correct mental items give 32/40; analytical score 44/60; total 76/100. Do not add a speed bonus. Scores from different categories are not directly comparable.</w:t>
      </w:r>
    </w:p>
    <w:p>
      <w:pPr>
        <w:pStyle w:val="Heading2"/>
      </w:pPr>
      <w:r>
        <w:t>Feedback bands</w:t>
      </w:r>
    </w:p>
    <w:p>
      <w:r>
        <w:t>85–100: highly successful on this paper; 70–84: generally secure with specific gaps; 50–69: developing task performance; below 50: targeted foundational practice needed. Use sub-scores to plan support. These event bands are not Volume 2 proficiency levels.</w:t>
      </w:r>
    </w:p>
    <w:p>
      <w:pPr>
        <w:pStyle w:val="Heading1"/>
        <w:pageBreakBefore/>
      </w:pPr>
      <w:r>
        <w:t>8 School centre registration and staffing</w:t>
      </w:r>
    </w:p>
    <w:p>
      <w:pPr>
        <w:pStyle w:val="Heading2"/>
      </w:pPr>
      <w:r>
        <w:t>Centre application</w:t>
      </w:r>
    </w:p>
    <w:p>
      <w:r>
        <w:t>A school submits its name, address, responsible adult centre head, official contact, proposed categories, room capacity, accessibility arrangements and secure printing/storage arrangements. FRL checks readiness and issues a unique centre code. Confirmation includes the approved session, paper distribution method and submission channel.</w:t>
      </w:r>
    </w:p>
    <w:tbl>
      <w:tblPr>
        <w:tblStyle w:val="TableGrid"/>
        <w:tblW w:type="auto" w:w="0"/>
        <w:tblLayout w:type="fixed"/>
        <w:tblLook w:firstColumn="1" w:firstRow="1" w:lastColumn="0" w:lastRow="0" w:noHBand="0" w:noVBand="1" w:val="04A0"/>
      </w:tblPr>
      <w:tblGrid>
        <w:gridCol w:w="2592"/>
        <w:gridCol w:w="7632"/>
      </w:tblGrid>
      <w:tr>
        <w:trPr>
          <w:tblHeader/>
          <w:cantSplit/>
        </w:trPr>
        <w:tc>
          <w:tcPr>
            <w:tcW w:type="dxa" w:w="2592"/>
            <w:shd w:fill="FBE8D9"/>
          </w:tcPr>
          <w:p>
            <w:pPr>
              <w:spacing w:after="80" w:before="60" w:line="240" w:lineRule="auto"/>
            </w:pPr>
            <w:r>
              <w:rPr>
                <w:b/>
                <w:sz w:val="20"/>
              </w:rPr>
              <w:t>Role</w:t>
            </w:r>
          </w:p>
        </w:tc>
        <w:tc>
          <w:tcPr>
            <w:tcW w:type="dxa" w:w="7632"/>
            <w:shd w:fill="FBE8D9"/>
          </w:tcPr>
          <w:p>
            <w:pPr>
              <w:spacing w:after="80" w:before="60" w:line="240" w:lineRule="auto"/>
            </w:pPr>
            <w:r>
              <w:rPr>
                <w:b/>
                <w:sz w:val="20"/>
              </w:rPr>
              <w:t>Minimum responsibility</w:t>
            </w:r>
          </w:p>
        </w:tc>
      </w:tr>
      <w:tr>
        <w:trPr>
          <w:cantSplit/>
        </w:trPr>
        <w:tc>
          <w:tcPr>
            <w:tcW w:type="dxa" w:w="2592"/>
          </w:tcPr>
          <w:p>
            <w:pPr>
              <w:spacing w:after="80" w:before="60" w:line="240" w:lineRule="auto"/>
            </w:pPr>
            <w:r>
              <w:rPr>
                <w:sz w:val="20"/>
              </w:rPr>
              <w:t>FRL assessment lead</w:t>
            </w:r>
          </w:p>
        </w:tc>
        <w:tc>
          <w:tcPr>
            <w:tcW w:type="dxa" w:w="7632"/>
          </w:tcPr>
          <w:p>
            <w:pPr>
              <w:spacing w:after="80" w:before="60" w:line="240" w:lineRule="auto"/>
            </w:pPr>
            <w:r>
              <w:rPr>
                <w:sz w:val="20"/>
              </w:rPr>
              <w:t>Controls specification, papers, keys, marker training, moderation and final results.</w:t>
            </w:r>
          </w:p>
        </w:tc>
      </w:tr>
      <w:tr>
        <w:trPr>
          <w:cantSplit/>
        </w:trPr>
        <w:tc>
          <w:tcPr>
            <w:tcW w:type="dxa" w:w="2592"/>
          </w:tcPr>
          <w:p>
            <w:pPr>
              <w:spacing w:after="80" w:before="60" w:line="240" w:lineRule="auto"/>
            </w:pPr>
            <w:r>
              <w:rPr>
                <w:sz w:val="20"/>
              </w:rPr>
              <w:t>Centre head</w:t>
            </w:r>
          </w:p>
        </w:tc>
        <w:tc>
          <w:tcPr>
            <w:tcW w:type="dxa" w:w="7632"/>
          </w:tcPr>
          <w:p>
            <w:pPr>
              <w:spacing w:after="80" w:before="60" w:line="240" w:lineRule="auto"/>
            </w:pPr>
            <w:r>
              <w:rPr>
                <w:sz w:val="20"/>
              </w:rPr>
              <w:t>Signs the centre agreement; supervises security and reports incidents.</w:t>
            </w:r>
          </w:p>
        </w:tc>
      </w:tr>
      <w:tr>
        <w:trPr>
          <w:cantSplit/>
        </w:trPr>
        <w:tc>
          <w:tcPr>
            <w:tcW w:type="dxa" w:w="2592"/>
          </w:tcPr>
          <w:p>
            <w:pPr>
              <w:spacing w:after="80" w:before="60" w:line="240" w:lineRule="auto"/>
            </w:pPr>
            <w:r>
              <w:rPr>
                <w:sz w:val="20"/>
              </w:rPr>
              <w:t>Centre coordinator</w:t>
            </w:r>
          </w:p>
        </w:tc>
        <w:tc>
          <w:tcPr>
            <w:tcW w:type="dxa" w:w="7632"/>
          </w:tcPr>
          <w:p>
            <w:pPr>
              <w:spacing w:after="80" w:before="60" w:line="240" w:lineRule="auto"/>
            </w:pPr>
            <w:r>
              <w:rPr>
                <w:sz w:val="20"/>
              </w:rPr>
              <w:t>Registers candidates, confirms category lists, handles communications and scans scripts.</w:t>
            </w:r>
          </w:p>
        </w:tc>
      </w:tr>
      <w:tr>
        <w:trPr>
          <w:cantSplit/>
        </w:trPr>
        <w:tc>
          <w:tcPr>
            <w:tcW w:type="dxa" w:w="2592"/>
          </w:tcPr>
          <w:p>
            <w:pPr>
              <w:spacing w:after="80" w:before="60" w:line="240" w:lineRule="auto"/>
            </w:pPr>
            <w:r>
              <w:rPr>
                <w:sz w:val="20"/>
              </w:rPr>
              <w:t>Lead invigilator</w:t>
            </w:r>
          </w:p>
        </w:tc>
        <w:tc>
          <w:tcPr>
            <w:tcW w:type="dxa" w:w="7632"/>
          </w:tcPr>
          <w:p>
            <w:pPr>
              <w:spacing w:after="80" w:before="60" w:line="240" w:lineRule="auto"/>
            </w:pPr>
            <w:r>
              <w:rPr>
                <w:sz w:val="20"/>
              </w:rPr>
              <w:t>Reads common instructions, verifies attendance and controls timing.</w:t>
            </w:r>
          </w:p>
        </w:tc>
      </w:tr>
      <w:tr>
        <w:trPr>
          <w:cantSplit/>
        </w:trPr>
        <w:tc>
          <w:tcPr>
            <w:tcW w:type="dxa" w:w="2592"/>
          </w:tcPr>
          <w:p>
            <w:pPr>
              <w:spacing w:after="80" w:before="60" w:line="240" w:lineRule="auto"/>
            </w:pPr>
            <w:r>
              <w:rPr>
                <w:sz w:val="20"/>
              </w:rPr>
              <w:t>Room invigilator</w:t>
            </w:r>
          </w:p>
        </w:tc>
        <w:tc>
          <w:tcPr>
            <w:tcW w:type="dxa" w:w="7632"/>
          </w:tcPr>
          <w:p>
            <w:pPr>
              <w:spacing w:after="80" w:before="60" w:line="240" w:lineRule="auto"/>
            </w:pPr>
            <w:r>
              <w:rPr>
                <w:sz w:val="20"/>
              </w:rPr>
              <w:t>Monitors independent work, records incidents and checks script counts.</w:t>
            </w:r>
          </w:p>
        </w:tc>
      </w:tr>
      <w:tr>
        <w:trPr>
          <w:cantSplit/>
        </w:trPr>
        <w:tc>
          <w:tcPr>
            <w:tcW w:type="dxa" w:w="2592"/>
          </w:tcPr>
          <w:p>
            <w:pPr>
              <w:spacing w:after="80" w:before="60" w:line="240" w:lineRule="auto"/>
            </w:pPr>
            <w:r>
              <w:rPr>
                <w:sz w:val="20"/>
              </w:rPr>
              <w:t>Central marker and moderator</w:t>
            </w:r>
          </w:p>
        </w:tc>
        <w:tc>
          <w:tcPr>
            <w:tcW w:type="dxa" w:w="7632"/>
          </w:tcPr>
          <w:p>
            <w:pPr>
              <w:spacing w:after="80" w:before="60" w:line="240" w:lineRule="auto"/>
            </w:pPr>
            <w:r>
              <w:rPr>
                <w:sz w:val="20"/>
              </w:rPr>
              <w:t>Marks coded scripts, verifies contested marks and applies common decisions.</w:t>
            </w:r>
          </w:p>
        </w:tc>
      </w:tr>
    </w:tbl>
    <w:p>
      <w:pPr>
        <w:pStyle w:val="Heading2"/>
      </w:pPr>
      <w:r>
        <w:t>Staffing and conflicts</w:t>
      </w:r>
    </w:p>
    <w:p>
      <w:r>
        <w:t>Use at least one invigilator per 25 candidates, with a second authorised adult available at the centre for relief and incidents. A teacher should not be the sole invigilator of candidates they directly coached. Do not allow a teacher to mark their own students for final interschool ranking. FRL may assign an observer or conduct an audit.</w:t>
      </w:r>
    </w:p>
    <w:p>
      <w:pPr>
        <w:pStyle w:val="Heading2"/>
      </w:pPr>
      <w:r>
        <w:t>Candidate registration</w:t>
      </w:r>
    </w:p>
    <w:p>
      <w:r>
        <w:t>Record candidate name, grade, category, school, adult contact, required consent and approved access arrangement. Assign a candidate code combining centre and category identifiers. Candidate names remain on a separate register; scripts use candidate codes. Verify duplicate entries and band eligibility before seating lists are finalised.</w:t>
      </w:r>
    </w:p>
    <w:p>
      <w:pPr>
        <w:pStyle w:val="Heading2"/>
      </w:pPr>
      <w:r>
        <w:t>School centre resources</w:t>
      </w:r>
    </w:p>
    <w:p>
      <w:r>
        <w:t>Provide separate desks or adequate spacing, a visible clock, spare writing materials, a working printer where authorised, sealed envelopes, locked storage and a means to scan every script page legibly. A reliable backup submission arrangement is required for centres with poor internet access. Students need no personal device.</w:t>
      </w:r>
    </w:p>
    <w:p>
      <w:pPr>
        <w:pStyle w:val="Heading1"/>
        <w:pageBreakBefore/>
      </w:pPr>
      <w:r>
        <w:t>9 Secure delivery and candidate rules</w:t>
      </w:r>
    </w:p>
    <w:p>
      <w:pPr>
        <w:pStyle w:val="Heading2"/>
      </w:pPr>
      <w:r>
        <w:t>Before the event</w:t>
      </w:r>
    </w:p>
    <w:p>
      <w:r>
        <w:t>FRL supplies sealed printed papers or controlled digital print files to named centre staff. For digital printing, release the password in the authorised print window; two adults count, print and seal packets. Do not use public printers. Record paper version, packet count, storage location and every custody transfer. Keep marking keys with the central assessment team.</w:t>
      </w:r>
    </w:p>
    <w:p>
      <w:pPr>
        <w:pStyle w:val="Heading2"/>
      </w:pPr>
      <w:r>
        <w:t>Common delivery</w:t>
      </w:r>
    </w:p>
    <w:p>
      <w:r>
        <w:t>Use a common start time for all centres sitting the same category and version. Do not release papers or solutions until all authorised sittings of that version finish. A delayed centre must contact FRL before opening papers; FRL assigns a secure reserve version if exposure is possible. Do not combine scores from unequal paper versions in a province-wide ranking without an approved comparability process; otherwise rank by session/version.</w:t>
      </w:r>
    </w:p>
    <w:p>
      <w:pPr>
        <w:pStyle w:val="Heading2"/>
      </w:pPr>
      <w:r>
        <w:t>At the desks</w:t>
      </w:r>
    </w:p>
    <w:p>
      <w:r>
        <w:t>Check attendance and candidate codes; remove phones, smartwatches, calculators, notes and textbooks. Read the authorised script: “Work alone. Read every question carefully. For junior and analytical questions, show your method and checks where requested. For the senior mental section, write only your final answers. Raise your hand for a printing problem. We cannot help you solve a question.”</w:t>
      </w:r>
    </w:p>
    <w:p>
      <w:pPr>
        <w:pStyle w:val="Heading2"/>
      </w:pPr>
      <w:r>
        <w:t>During and after the session</w:t>
      </w:r>
    </w:p>
    <w:p>
      <w:r>
        <w:t>Record actual start and finish times. Give a five-minute warning in long sections and a two-minute warning in the mental section. Collect senior mental sheets before the controlled changeover. Stop writing at the announced time. Count all scripts and unused papers against the attendance register before candidates leave. Do not photograph questions for publicity.</w:t>
      </w:r>
    </w:p>
    <w:p>
      <w:pPr>
        <w:pStyle w:val="Heading2"/>
      </w:pPr>
      <w:r>
        <w:t>Incidents and fairness</w:t>
      </w:r>
    </w:p>
    <w:p>
      <w:r>
        <w:t>If the centre interrupts a session, pause all affected candidates and restore equivalent working time; record the reason. Late arrivals receive remaining time only unless FRL authorises a secure alternative. For suspected assistance, record facts, preserve evidence and hear the candidate’s explanation privately. FRL decides whether to invalidate an affected section or entry; no centre may invent a mark penalty.</w:t>
      </w:r>
    </w:p>
    <w:p>
      <w:pPr>
        <w:pStyle w:val="Heading2"/>
      </w:pPr>
      <w:r>
        <w:t>Script submission</w:t>
      </w:r>
    </w:p>
    <w:p>
      <w:r>
        <w:t>Scan each candidate’s pages in order, including blank response pages, to one readable PDF named with candidate code and paper version. Upload through the approved private channel within 24 hours. Confirm receipt and reconcile file count with attendance. Keep originals sealed until reviews finish; FRL may request them. Do not send scripts through public groups.</w:t>
      </w:r>
    </w:p>
    <w:p>
      <w:pPr>
        <w:pStyle w:val="Heading1"/>
        <w:pageBreakBefore/>
      </w:pPr>
      <w:r>
        <w:t>10 Marking results and competency records</w:t>
      </w:r>
    </w:p>
    <w:p>
      <w:pPr>
        <w:pStyle w:val="Heading2"/>
      </w:pPr>
      <w:r>
        <w:t>Central marking and moderation</w:t>
      </w:r>
    </w:p>
    <w:p>
      <w:r>
        <w:t>Train markers on common benchmark scripts before live marking. Mark candidate codes without school identity where practical. A second marker checks every provisional award script, every tie or appeal, and at least 10% of the remaining scripts across centres and score bands. Resolve discrepancies with the published key and record the final decision.</w:t>
      </w:r>
    </w:p>
    <w:p>
      <w:pPr>
        <w:pStyle w:val="Heading2"/>
      </w:pPr>
      <w:r>
        <w:t>Defective questions</w:t>
      </w:r>
    </w:p>
    <w:p>
      <w:r>
        <w:t>Accept an alternative interpretation when mathematically defensible and permitted by the question; update every affected script consistently. If a question cannot be fairly marked, remove it and rescale the affected section to its original maximum: adjusted section = earned valid marks ÷ available valid marks × original section maximum. Preserve unrounded values for ranking; show two decimals in reports. Disclose the change. If a whole section is compromised, arrange a secure resit rather than estimating scores.</w:t>
      </w:r>
    </w:p>
    <w:p>
      <w:pPr>
        <w:pStyle w:val="Heading2"/>
      </w:pPr>
      <w:r>
        <w:t>Rank and review</w:t>
      </w:r>
    </w:p>
    <w:p>
      <w:r>
        <w:t>Rank separately by category and approved common paper/session. Use total score, then Part B score, then the sum of Part B strategy marks. If still tied, award a joint rank. Do not use speed, school reputation or age within a band. Mark a missed section as incomplete and exclude the entry from full-paper ranking. Publish provisional scores privately; allow two working days for a marking query before final results.</w:t>
      </w:r>
    </w:p>
    <w:p>
      <w:pPr>
        <w:pStyle w:val="Heading2"/>
      </w:pPr>
      <w:r>
        <w:t>Recognition</w:t>
      </w:r>
    </w:p>
    <w:p>
      <w:r>
        <w:t>Apply the announced FRL award policy to final category ranks. Eligible completed entries may receive participation recognition. Public results require the applicable consent and should contain only agreed details. Centres may not issue independent FRL ranks before central confirmation.</w:t>
      </w:r>
    </w:p>
    <w:tbl>
      <w:tblPr>
        <w:tblStyle w:val="TableGrid"/>
        <w:tblW w:type="auto" w:w="0"/>
        <w:tblLayout w:type="fixed"/>
        <w:tblLook w:firstColumn="1" w:firstRow="1" w:lastColumn="0" w:lastRow="0" w:noHBand="0" w:noVBand="1" w:val="04A0"/>
      </w:tblPr>
      <w:tblGrid>
        <w:gridCol w:w="2160"/>
        <w:gridCol w:w="8064"/>
      </w:tblGrid>
      <w:tr>
        <w:trPr>
          <w:tblHeader/>
          <w:cantSplit/>
        </w:trPr>
        <w:tc>
          <w:tcPr>
            <w:tcW w:type="dxa" w:w="2160"/>
            <w:shd w:fill="FBE8D9"/>
          </w:tcPr>
          <w:p>
            <w:pPr>
              <w:spacing w:after="80" w:before="60" w:line="240" w:lineRule="auto"/>
            </w:pPr>
            <w:r>
              <w:rPr>
                <w:b/>
                <w:sz w:val="20"/>
              </w:rPr>
              <w:t>Record</w:t>
            </w:r>
          </w:p>
        </w:tc>
        <w:tc>
          <w:tcPr>
            <w:tcW w:type="dxa" w:w="8064"/>
            <w:shd w:fill="FBE8D9"/>
          </w:tcPr>
          <w:p>
            <w:pPr>
              <w:spacing w:after="80" w:before="60" w:line="240" w:lineRule="auto"/>
            </w:pPr>
            <w:r>
              <w:rPr>
                <w:b/>
                <w:sz w:val="20"/>
              </w:rPr>
              <w:t>Evidence retained</w:t>
            </w:r>
          </w:p>
        </w:tc>
      </w:tr>
      <w:tr>
        <w:trPr>
          <w:cantSplit/>
        </w:trPr>
        <w:tc>
          <w:tcPr>
            <w:tcW w:type="dxa" w:w="2160"/>
          </w:tcPr>
          <w:p>
            <w:pPr>
              <w:spacing w:after="80" w:before="60" w:line="240" w:lineRule="auto"/>
            </w:pPr>
            <w:r>
              <w:rPr>
                <w:sz w:val="20"/>
              </w:rPr>
              <w:t>C12</w:t>
            </w:r>
          </w:p>
        </w:tc>
        <w:tc>
          <w:tcPr>
            <w:tcW w:type="dxa" w:w="8064"/>
          </w:tcPr>
          <w:p>
            <w:pPr>
              <w:spacing w:after="80" w:before="60" w:line="240" w:lineRule="auto"/>
            </w:pPr>
            <w:r>
              <w:rPr>
                <w:sz w:val="20"/>
              </w:rPr>
              <w:t>Worked model, linked strategy and check on selected analytical or word problems.</w:t>
            </w:r>
          </w:p>
        </w:tc>
      </w:tr>
      <w:tr>
        <w:trPr>
          <w:cantSplit/>
        </w:trPr>
        <w:tc>
          <w:tcPr>
            <w:tcW w:type="dxa" w:w="2160"/>
          </w:tcPr>
          <w:p>
            <w:pPr>
              <w:spacing w:after="80" w:before="60" w:line="240" w:lineRule="auto"/>
            </w:pPr>
            <w:r>
              <w:rPr>
                <w:sz w:val="20"/>
              </w:rPr>
              <w:t>C14</w:t>
            </w:r>
          </w:p>
        </w:tc>
        <w:tc>
          <w:tcPr>
            <w:tcW w:type="dxa" w:w="8064"/>
          </w:tcPr>
          <w:p>
            <w:pPr>
              <w:spacing w:after="80" w:before="60" w:line="240" w:lineRule="auto"/>
            </w:pPr>
            <w:r>
              <w:rPr>
                <w:sz w:val="20"/>
              </w:rPr>
              <w:t>Calculation, unit interpretation and relevant data/quantity decisions.</w:t>
            </w:r>
          </w:p>
        </w:tc>
      </w:tr>
      <w:tr>
        <w:trPr>
          <w:cantSplit/>
        </w:trPr>
        <w:tc>
          <w:tcPr>
            <w:tcW w:type="dxa" w:w="2160"/>
          </w:tcPr>
          <w:p>
            <w:pPr>
              <w:spacing w:after="80" w:before="60" w:line="240" w:lineRule="auto"/>
            </w:pPr>
            <w:r>
              <w:rPr>
                <w:sz w:val="20"/>
              </w:rPr>
              <w:t>C01 and C05</w:t>
            </w:r>
          </w:p>
        </w:tc>
        <w:tc>
          <w:tcPr>
            <w:tcW w:type="dxa" w:w="8064"/>
          </w:tcPr>
          <w:p>
            <w:pPr>
              <w:spacing w:after="80" w:before="60" w:line="240" w:lineRule="auto"/>
            </w:pPr>
            <w:r>
              <w:rPr>
                <w:sz w:val="20"/>
              </w:rPr>
              <w:t>Only task-specific justification and explanation evidence where elicited.</w:t>
            </w:r>
          </w:p>
        </w:tc>
      </w:tr>
      <w:tr>
        <w:trPr>
          <w:cantSplit/>
        </w:trPr>
        <w:tc>
          <w:tcPr>
            <w:tcW w:type="dxa" w:w="2160"/>
          </w:tcPr>
          <w:p>
            <w:pPr>
              <w:spacing w:after="80" w:before="60" w:line="240" w:lineRule="auto"/>
            </w:pPr>
            <w:r>
              <w:rPr>
                <w:sz w:val="20"/>
              </w:rPr>
              <w:t>Result</w:t>
            </w:r>
          </w:p>
        </w:tc>
        <w:tc>
          <w:tcPr>
            <w:tcW w:type="dxa" w:w="8064"/>
          </w:tcPr>
          <w:p>
            <w:pPr>
              <w:spacing w:after="80" w:before="60" w:line="240" w:lineRule="auto"/>
            </w:pPr>
            <w:r>
              <w:rPr>
                <w:sz w:val="20"/>
              </w:rPr>
              <w:t>Category, paper version, centre, part scores, criterion totals, rank and moderation status.</w:t>
            </w:r>
          </w:p>
        </w:tc>
      </w:tr>
    </w:tbl>
    <w:p>
      <w:r>
        <w:t>Do not count the same mark twice to inflate a competency score. A task may support several evidence tags, but achievement and proficiency remain distinct. Keep scripts securely through review and for 90 days after finalisation; retain longer only under a documented portfolio purpose and consent arrangement.</w:t>
      </w:r>
    </w:p>
    <w:p>
      <w:pPr>
        <w:pStyle w:val="Heading1"/>
        <w:pageBreakBefore/>
      </w:pPr>
      <w:r>
        <w:t>11 Preparation and paper quality checks</w:t>
      </w:r>
    </w:p>
    <w:p>
      <w:pPr>
        <w:pStyle w:val="Heading2"/>
      </w:pPr>
      <w:r>
        <w:t>Candidate preparation</w:t>
      </w:r>
    </w:p>
    <w:p>
      <w:r>
        <w:t>Use the solved examples to learn a process, then cover the solution and attempt it independently. For word problems, identify quantities, sketch the situation, choose operations and check units. For mental maths, practise decomposition, compensation, doubling/halving and familiar fraction-percentage relationships. For analytical tasks, compare representations and test the result against every condition.</w:t>
      </w:r>
    </w:p>
    <w:p>
      <w:pPr>
        <w:pStyle w:val="Heading2"/>
      </w:pPr>
      <w:r>
        <w:t>Teacher preparation</w:t>
      </w:r>
    </w:p>
    <w:p>
      <w:r>
        <w:t>Teach methods and explain errors before the event. Do not coach candidates during a live sitting or train them on confidential papers. Invite several valid approaches to the same practice problem. Keep junior sessions focused on short contextual questions with drawings or objects where useful.</w:t>
      </w:r>
    </w:p>
    <w:p>
      <w:pPr>
        <w:pStyle w:val="Heading2"/>
      </w:pPr>
      <w:r>
        <w:t>Practice bank scope</w:t>
      </w:r>
    </w:p>
    <w:p>
      <w:r>
        <w:t>Sections 12–14 contain 48 solved examples: 24 junior word problems, 12 senior mental items and 12 senior analytical problems. Junior items 1–12 illustrate J1; items 13–24 illustrate J2. Senior examples are split between S1 and S2. They are practice resources, not complete timed mock papers; live counts follow Section 2.</w:t>
      </w:r>
    </w:p>
    <w:p>
      <w:pPr>
        <w:pStyle w:val="Heading2"/>
      </w:pPr>
      <w:r>
        <w:t>Paper setter checklist</w:t>
      </w:r>
    </w:p>
    <w:p>
      <w:pPr>
        <w:pStyle w:val="ListBullet"/>
      </w:pPr>
      <w:r>
        <w:t>Check each question against the category content specification and intended competency evidence.</w:t>
      </w:r>
    </w:p>
    <w:p>
      <w:pPr>
        <w:pStyle w:val="ListBullet"/>
      </w:pPr>
      <w:r>
        <w:t>Independently solve every question; verify arithmetic, units, rounding and all reasonable alternative methods.</w:t>
      </w:r>
    </w:p>
    <w:p>
      <w:pPr>
        <w:pStyle w:val="ListBullet"/>
      </w:pPr>
      <w:r>
        <w:t>Supply the exact item mark checkpoints and model answers before marking begins.</w:t>
      </w:r>
    </w:p>
    <w:p>
      <w:pPr>
        <w:pStyle w:val="ListBullet"/>
      </w:pPr>
      <w:r>
        <w:t>Remove irrelevant reading load, ambiguous comparisons, missing assumptions and unintended clues.</w:t>
      </w:r>
    </w:p>
    <w:p>
      <w:pPr>
        <w:pStyle w:val="ListBullet"/>
      </w:pPr>
      <w:r>
        <w:t>Use diagrams or tables where they improve reasoning; make visual scales legible and state whether drawings are to scale.</w:t>
      </w:r>
    </w:p>
    <w:p>
      <w:pPr>
        <w:pStyle w:val="ListBullet"/>
      </w:pPr>
      <w:r>
        <w:t>Pilot timing and difficulty on non-competing students from the intended band; revise before sealing.</w:t>
      </w:r>
    </w:p>
    <w:p>
      <w:pPr>
        <w:pStyle w:val="ListBullet"/>
      </w:pPr>
      <w:r>
        <w:t>Have a second reviewer confirm that every junior item is a contextual word problem.</w:t>
      </w:r>
    </w:p>
    <w:p>
      <w:pPr>
        <w:pStyle w:val="ListBullet"/>
      </w:pPr>
      <w:r>
        <w:t>Prepare a reserve paper to the same blueprint; treat different versions cautiously in ranking.</w:t>
      </w:r>
    </w:p>
    <w:p>
      <w:pPr>
        <w:pStyle w:val="Heading2"/>
      </w:pPr>
      <w:r>
        <w:t>Before publication</w:t>
      </w:r>
    </w:p>
    <w:p>
      <w:r>
        <w:t>Confirm the category bands, operating times, fees if any, centre list, permitted materials, access process, review window and recognition policy. Publish those conditions before accepting entries. Provide the same solved resource access to all registered candidates.</w:t>
      </w:r>
    </w:p>
    <w:p>
      <w:pPr>
        <w:pStyle w:val="Heading1"/>
        <w:pageBreakBefore/>
      </w:pPr>
      <w:r>
        <w:t>12 Junior solved word problems 1 to 6</w:t>
      </w:r>
    </w:p>
    <w:p>
      <w:r>
        <w:t>J1 Grades 3–4 | Show a method, state the answer and use the check to test the result. These are worked learning examples, not a timed mock.</w:t>
      </w:r>
    </w:p>
    <w:p>
      <w:pPr>
        <w:pStyle w:val="Heading2"/>
      </w:pPr>
      <w:r>
        <w:t>Example 1</w:t>
      </w:r>
    </w:p>
    <w:p>
      <w:r>
        <w:t>A class has 6 boxes of 8 pencils. Fifteen pencils are used. How many remain?</w:t>
      </w:r>
    </w:p>
    <w:p>
      <w:r>
        <w:t>Solution: 6 × 8 = 48; 48 − 15 = 33 pencils. Check: 33 + 15 = 48.</w:t>
      </w:r>
    </w:p>
    <w:p>
      <w:pPr>
        <w:pStyle w:val="Heading2"/>
      </w:pPr>
      <w:r>
        <w:t>Example 2</w:t>
      </w:r>
    </w:p>
    <w:p>
      <w:r>
        <w:t>Aisha has Rs 200. She buys 3 notebooks at Rs 45 each. How much change does she receive?</w:t>
      </w:r>
    </w:p>
    <w:p>
      <w:r>
        <w:t>Solution: 3 × 45 = Rs 135; 200 − 135 = Rs 65 change. Check: 135 + 65 = 200.</w:t>
      </w:r>
    </w:p>
    <w:p>
      <w:pPr>
        <w:pStyle w:val="Heading2"/>
      </w:pPr>
      <w:r>
        <w:t>Example 3</w:t>
      </w:r>
    </w:p>
    <w:p>
      <w:r>
        <w:t>Forty-eight children sit equally at 6 tables. How many sit at each table?</w:t>
      </w:r>
    </w:p>
    <w:p>
      <w:r>
        <w:t>Solution: 48 ÷ 6 = 8 children per table. Check: 6 × 8 = 48.</w:t>
      </w:r>
    </w:p>
    <w:p>
      <w:pPr>
        <w:pStyle w:val="Heading2"/>
      </w:pPr>
      <w:r>
        <w:t>Example 4</w:t>
      </w:r>
    </w:p>
    <w:p>
      <w:r>
        <w:t>A lesson starts at 9:20 am and lasts 45 minutes. When does it finish?</w:t>
      </w:r>
    </w:p>
    <w:p>
      <w:r>
        <w:t>Solution: 40 minutes reaches 10:00 am; 5 more reaches 10:05 am.</w:t>
      </w:r>
    </w:p>
    <w:p>
      <w:pPr>
        <w:pStyle w:val="Heading2"/>
      </w:pPr>
      <w:r>
        <w:t>Example 5</w:t>
      </w:r>
    </w:p>
    <w:p>
      <w:r>
        <w:t>A ribbon is 2 m long. Sara cuts off 75 cm. How much remains in centimetres?</w:t>
      </w:r>
    </w:p>
    <w:p>
      <w:r>
        <w:t>Solution: 2 m = 200 cm; 200 − 75 = 125 cm remain. Check: 125 + 75 = 200.</w:t>
      </w:r>
    </w:p>
    <w:p>
      <w:pPr>
        <w:pStyle w:val="Heading2"/>
      </w:pPr>
      <w:r>
        <w:t>Example 6</w:t>
      </w:r>
    </w:p>
    <w:p>
      <w:r>
        <w:t>A basket holds 24 oranges. One quarter are used. How many oranges remain?</w:t>
      </w:r>
    </w:p>
    <w:p>
      <w:r>
        <w:t>Solution: 24 ÷ 4 = 6 used; 24 − 6 = 18 remain. Check: 6 + 18 = 24.</w:t>
      </w:r>
    </w:p>
    <w:p>
      <w:pPr>
        <w:pStyle w:val="Heading1"/>
        <w:pageBreakBefore/>
      </w:pPr>
      <w:r>
        <w:t>Junior solved word problems 7 to 12</w:t>
      </w:r>
    </w:p>
    <w:p>
      <w:r>
        <w:t>J1 Grades 3–4 | Show a method, state the answer and use the check to test the result. These are worked learning examples, not a timed mock.</w:t>
      </w:r>
    </w:p>
    <w:p>
      <w:pPr>
        <w:pStyle w:val="Heading2"/>
      </w:pPr>
      <w:r>
        <w:t>Example 7</w:t>
      </w:r>
    </w:p>
    <w:p>
      <w:r>
        <w:t>Class A collects 18 bottles, B collects 25 and C collects 17. How many are collected altogether?</w:t>
      </w:r>
    </w:p>
    <w:p>
      <w:r>
        <w:t>Solution: 18 + 25 + 17 = 60 bottles. Check by regrouping: 18 + 17 = 35; 35 + 25 = 60.</w:t>
      </w:r>
    </w:p>
    <w:p>
      <w:pPr>
        <w:pStyle w:val="Heading2"/>
      </w:pPr>
      <w:r>
        <w:t>Example 8</w:t>
      </w:r>
    </w:p>
    <w:p>
      <w:r>
        <w:t>A rectangle garden is 8 m long and 5 m wide. What length of fence encloses it completely?</w:t>
      </w:r>
    </w:p>
    <w:p>
      <w:r>
        <w:t>Solution: Perimeter = 8 + 5 + 8 + 5 = 26 m. Check: 2 × (8 + 5) = 26.</w:t>
      </w:r>
    </w:p>
    <w:p>
      <w:pPr>
        <w:pStyle w:val="Heading2"/>
      </w:pPr>
      <w:r>
        <w:t>Example 9</w:t>
      </w:r>
    </w:p>
    <w:p>
      <w:r>
        <w:t>Each minibus holds at most 8 children. What is the smallest number needed for 35 children?</w:t>
      </w:r>
    </w:p>
    <w:p>
      <w:r>
        <w:t>Solution: 35 ÷ 8 = 4 remainder 3, so 5 minibuses. Four carry only 32; five carry up to 40.</w:t>
      </w:r>
    </w:p>
    <w:p>
      <w:pPr>
        <w:pStyle w:val="Heading2"/>
      </w:pPr>
      <w:r>
        <w:t>Example 10</w:t>
      </w:r>
    </w:p>
    <w:p>
      <w:r>
        <w:t>A club has Rs 500. Each pack of crayons costs Rs 75. What is the greatest number of packs it can buy?</w:t>
      </w:r>
    </w:p>
    <w:p>
      <w:r>
        <w:t>Solution: 6 × 75 = Rs 450; 7 × 75 = Rs 525. It can buy 6 packs and has Rs 50 left.</w:t>
      </w:r>
    </w:p>
    <w:p>
      <w:pPr>
        <w:pStyle w:val="Heading2"/>
      </w:pPr>
      <w:r>
        <w:t>Example 11</w:t>
      </w:r>
    </w:p>
    <w:p>
      <w:r>
        <w:t>A display uses 4 stars in row 1 and adds 3 stars in each next row. How many stars are in row 4?</w:t>
      </w:r>
    </w:p>
    <w:p>
      <w:r>
        <w:t>Solution: Rows contain 4, 7, 10, 13 stars. Row 4 has 13; three increases add 9 to 4.</w:t>
      </w:r>
    </w:p>
    <w:p>
      <w:pPr>
        <w:pStyle w:val="Heading2"/>
      </w:pPr>
      <w:r>
        <w:t>Example 12</w:t>
      </w:r>
    </w:p>
    <w:p>
      <w:r>
        <w:t>Hamza says 3 bags with 7 marbles each contain 10 marbles. Is he correct? Explain and find the total.</w:t>
      </w:r>
    </w:p>
    <w:p>
      <w:r>
        <w:t>Solution: No. He added 3 + 7 instead of counting 3 equal groups. 7 + 7 + 7 = 21 marbles.</w:t>
      </w:r>
    </w:p>
    <w:p>
      <w:pPr>
        <w:pStyle w:val="Heading1"/>
        <w:pageBreakBefore/>
      </w:pPr>
      <w:r>
        <w:t>Junior solved word problems 13 to 18</w:t>
      </w:r>
    </w:p>
    <w:p>
      <w:r>
        <w:t>J2 Grade 5 | Show a method, state the answer and use the check to test the result. These are worked learning examples, not a timed mock.</w:t>
      </w:r>
    </w:p>
    <w:p>
      <w:pPr>
        <w:pStyle w:val="Heading2"/>
      </w:pPr>
      <w:r>
        <w:t>Example 13</w:t>
      </w:r>
    </w:p>
    <w:p>
      <w:r>
        <w:t>A club buys 12 notebooks at Rs 45 and 8 pens at Rs 25 from Rs 1,000. How much money remains?</w:t>
      </w:r>
    </w:p>
    <w:p>
      <w:r>
        <w:t>Solution: Costs: 540 + 200 = Rs 740. Remaining = Rs 260. Check: 540 + 200 + 260 = 1,000.</w:t>
      </w:r>
    </w:p>
    <w:p>
      <w:pPr>
        <w:pStyle w:val="Heading2"/>
      </w:pPr>
      <w:r>
        <w:t>Example 14</w:t>
      </w:r>
    </w:p>
    <w:p>
      <w:r>
        <w:t>Three quarters of a class of 32 students choose art. How many choose art and how many do not?</w:t>
      </w:r>
    </w:p>
    <w:p>
      <w:r>
        <w:t>Solution: 32 ÷ 4 × 3 = 24 choose art; 32 − 24 = 8 do not. Check: 24 + 8 = 32.</w:t>
      </w:r>
    </w:p>
    <w:p>
      <w:pPr>
        <w:pStyle w:val="Heading2"/>
      </w:pPr>
      <w:r>
        <w:t>Example 15</w:t>
      </w:r>
    </w:p>
    <w:p>
      <w:r>
        <w:t>A 2.5 litre jug pours 8 cups containing 250 ml each. How much is left in the jug?</w:t>
      </w:r>
    </w:p>
    <w:p>
      <w:r>
        <w:t>Solution: 2.5 litres = 2,500 ml. Cups use 8 × 250 = 2,000 ml. Left = 500 ml.</w:t>
      </w:r>
    </w:p>
    <w:p>
      <w:pPr>
        <w:pStyle w:val="Heading2"/>
      </w:pPr>
      <w:r>
        <w:t>Example 16</w:t>
      </w:r>
    </w:p>
    <w:p>
      <w:r>
        <w:t>A trip starts at 8:35 am. Travel takes 1 hour 45 minutes and a stop takes 20 minutes. When do students arrive?</w:t>
      </w:r>
    </w:p>
    <w:p>
      <w:r>
        <w:t>Solution: 8:35 + 1 hour 45 minutes = 10:20; add 20 minutes = 10:40 am.</w:t>
      </w:r>
    </w:p>
    <w:p>
      <w:pPr>
        <w:pStyle w:val="Heading2"/>
      </w:pPr>
      <w:r>
        <w:t>Example 17</w:t>
      </w:r>
    </w:p>
    <w:p>
      <w:r>
        <w:t>A rectangular floor is 9 m by 6 m. Each mat covers 3 square metres without gaps or overlap. How many mats are needed?</w:t>
      </w:r>
    </w:p>
    <w:p>
      <w:r>
        <w:t>Solution: Area = 9 × 6 = 54 square metres; 54 ÷ 3 = 18 mats. Check: 18 × 3 = 54.</w:t>
      </w:r>
    </w:p>
    <w:p>
      <w:pPr>
        <w:pStyle w:val="Heading2"/>
      </w:pPr>
      <w:r>
        <w:t>Example 18</w:t>
      </w:r>
    </w:p>
    <w:p>
      <w:r>
        <w:t>A pack of 4 pencils costs Rs 100. A pack of 6 costs Rs 138. Which has the lower cost per pencil and by how much?</w:t>
      </w:r>
    </w:p>
    <w:p>
      <w:r>
        <w:t>Solution: 100 ÷ 4 = Rs 25; 138 ÷ 6 = Rs 23. The 6-pack is Rs 2 cheaper per pencil.</w:t>
      </w:r>
    </w:p>
    <w:p>
      <w:pPr>
        <w:pStyle w:val="Heading1"/>
        <w:pageBreakBefore/>
      </w:pPr>
      <w:r>
        <w:t>Junior solved word problems 19 to 24</w:t>
      </w:r>
    </w:p>
    <w:p>
      <w:r>
        <w:t>J2 Grade 5 | Show a method, state the answer and use the check to test the result. These are worked learning examples, not a timed mock.</w:t>
      </w:r>
    </w:p>
    <w:p>
      <w:pPr>
        <w:pStyle w:val="Heading2"/>
      </w:pPr>
      <w:r>
        <w:t>Example 19</w:t>
      </w:r>
    </w:p>
    <w:p>
      <w:r>
        <w:t>A class needs 95 badges. Badges come only in packs of 12. How many packs must it buy and how many badges will be left?</w:t>
      </w:r>
    </w:p>
    <w:p>
      <w:r>
        <w:t>Solution: 7 packs give 84, too few. Buy 8 packs = 96 badges; 1 badge remains.</w:t>
      </w:r>
    </w:p>
    <w:p>
      <w:pPr>
        <w:pStyle w:val="Heading2"/>
      </w:pPr>
      <w:r>
        <w:t>Example 20</w:t>
      </w:r>
    </w:p>
    <w:p>
      <w:r>
        <w:t>A shop sells 18, 24, 21 and 17 notebooks over four days. Its target is 100. How many more must it sell?</w:t>
      </w:r>
    </w:p>
    <w:p>
      <w:r>
        <w:t>Solution: 18 + 24 + 21 + 17 = 80; 100 − 80 = 20 more. Check by pairing: 35 + 45 = 80.</w:t>
      </w:r>
    </w:p>
    <w:p>
      <w:pPr>
        <w:pStyle w:val="Heading2"/>
      </w:pPr>
      <w:r>
        <w:t>Example 21</w:t>
      </w:r>
    </w:p>
    <w:p>
      <w:r>
        <w:t>An 18 m rope is cut into 8 equal pieces. What is the length of each piece?</w:t>
      </w:r>
    </w:p>
    <w:p>
      <w:r>
        <w:t>Solution: 18 ÷ 8 = 2.25 m each. Check: 2.25 × 8 = 18 m.</w:t>
      </w:r>
    </w:p>
    <w:p>
      <w:pPr>
        <w:pStyle w:val="Heading2"/>
      </w:pPr>
      <w:r>
        <w:t>Example 22</w:t>
      </w:r>
    </w:p>
    <w:p>
      <w:r>
        <w:t>A school has 240 library books. It lends 3/8 of them. How many books remain?</w:t>
      </w:r>
    </w:p>
    <w:p>
      <w:r>
        <w:t>Solution: 240 ÷ 8 × 3 = 90 lent. Remaining = 240 − 90 = 150. Check: 90 + 150 = 240.</w:t>
      </w:r>
    </w:p>
    <w:p>
      <w:pPr>
        <w:pStyle w:val="Heading2"/>
      </w:pPr>
      <w:r>
        <w:t>Example 23</w:t>
      </w:r>
    </w:p>
    <w:p>
      <w:r>
        <w:t>A rectangular garden is 12 m long and 8 m wide. A 2 m gate needs no fencing. How much fence is needed?</w:t>
      </w:r>
    </w:p>
    <w:p>
      <w:r>
        <w:t>Solution: Full perimeter = 2 × (12 + 8) = 40 m. Fence = 40 − 2 = 38 m.</w:t>
      </w:r>
    </w:p>
    <w:p>
      <w:pPr>
        <w:pStyle w:val="Heading2"/>
      </w:pPr>
      <w:r>
        <w:t>Example 24</w:t>
      </w:r>
    </w:p>
    <w:p>
      <w:r>
        <w:t>A club must seat 42 children. Tables seat 4 or 6 children. It uses exactly 8 tables with no empty seats. How many of each are used?</w:t>
      </w:r>
    </w:p>
    <w:p>
      <w:r>
        <w:t>Solution: Eight 4-seat tables provide 32 seats. Ten more are needed. Replacing a 4-seat table with a 6-seat table adds 2; replace 5. Use five 6-seat and three 4-seat tables: 30 + 12 = 42.</w:t>
      </w:r>
    </w:p>
    <w:p>
      <w:pPr>
        <w:pStyle w:val="Heading1"/>
        <w:pageBreakBefore/>
      </w:pPr>
      <w:r>
        <w:t>13 Senior solved mental maths 1 to 6</w:t>
      </w:r>
    </w:p>
    <w:p>
      <w:r>
        <w:t>S1 Grades 6–8 | In the live mental section write answers only. The routes below are shown for preparation, not required live working.</w:t>
      </w:r>
    </w:p>
    <w:p>
      <w:pPr>
        <w:pStyle w:val="Heading2"/>
      </w:pPr>
      <w:r>
        <w:t>Example 1</w:t>
      </w:r>
    </w:p>
    <w:p>
      <w:r>
        <w:t>48 + 37</w:t>
      </w:r>
    </w:p>
    <w:p>
      <w:r>
        <w:t>Answer: 85. Mental route: 48 + 30 = 78; add 7 = 85.</w:t>
      </w:r>
    </w:p>
    <w:p>
      <w:pPr>
        <w:pStyle w:val="Heading2"/>
      </w:pPr>
      <w:r>
        <w:t>Example 2</w:t>
      </w:r>
    </w:p>
    <w:p>
      <w:r>
        <w:t>99 × 6</w:t>
      </w:r>
    </w:p>
    <w:p>
      <w:r>
        <w:t>Answer: 594. Mental route: 100 × 6 − 6 = 600 − 6.</w:t>
      </w:r>
    </w:p>
    <w:p>
      <w:pPr>
        <w:pStyle w:val="Heading2"/>
      </w:pPr>
      <w:r>
        <w:t>Example 3</w:t>
      </w:r>
    </w:p>
    <w:p>
      <w:r>
        <w:t>25 × 48</w:t>
      </w:r>
    </w:p>
    <w:p>
      <w:r>
        <w:t>Answer: 1,200. Mental route: 100 × 48 ÷ 4 = 4,800 ÷ 4.</w:t>
      </w:r>
    </w:p>
    <w:p>
      <w:pPr>
        <w:pStyle w:val="Heading2"/>
      </w:pPr>
      <w:r>
        <w:t>Example 4</w:t>
      </w:r>
    </w:p>
    <w:p>
      <w:r>
        <w:t>3/4 of 80</w:t>
      </w:r>
    </w:p>
    <w:p>
      <w:r>
        <w:t>Answer: 60. Mental route: 80 ÷ 4 × 3 = 20 × 3.</w:t>
      </w:r>
    </w:p>
    <w:p>
      <w:pPr>
        <w:pStyle w:val="Heading2"/>
      </w:pPr>
      <w:r>
        <w:t>Example 5</w:t>
      </w:r>
    </w:p>
    <w:p>
      <w:r>
        <w:t>15% of 200</w:t>
      </w:r>
    </w:p>
    <w:p>
      <w:r>
        <w:t>Answer: 30. Mental route: 10% is 20 and 5% is 10.</w:t>
      </w:r>
    </w:p>
    <w:p>
      <w:pPr>
        <w:pStyle w:val="Heading2"/>
      </w:pPr>
      <w:r>
        <w:t>Example 6</w:t>
      </w:r>
    </w:p>
    <w:p>
      <w:r>
        <w:t>A ratio is 2:3 and its total is 45. Find the smaller part.</w:t>
      </w:r>
    </w:p>
    <w:p>
      <w:r>
        <w:t>Answer: 18. Mental route: There are 5 equal shares; 45 ÷ 5 = 9; 2 × 9 = 18.</w:t>
      </w:r>
    </w:p>
    <w:p>
      <w:pPr>
        <w:pStyle w:val="Heading1"/>
        <w:pageBreakBefore/>
      </w:pPr>
      <w:r>
        <w:t>Senior solved mental maths 7 to 12</w:t>
      </w:r>
    </w:p>
    <w:p>
      <w:r>
        <w:t>S2 Grades 9–10 and O Level equivalent | In the live mental section write answers only. The routes below are shown for preparation, not required live working.</w:t>
      </w:r>
    </w:p>
    <w:p>
      <w:pPr>
        <w:pStyle w:val="Heading2"/>
      </w:pPr>
      <w:r>
        <w:t>Example 7</w:t>
      </w:r>
    </w:p>
    <w:p>
      <w:r>
        <w:t>12.5% of 640</w:t>
      </w:r>
    </w:p>
    <w:p>
      <w:r>
        <w:t>Answer: 80. Mental route: 12.5% is one eighth; 640 ÷ 8 = 80.</w:t>
      </w:r>
    </w:p>
    <w:p>
      <w:pPr>
        <w:pStyle w:val="Heading2"/>
      </w:pPr>
      <w:r>
        <w:t>Example 8</w:t>
      </w:r>
    </w:p>
    <w:p>
      <w:r>
        <w:t>1.25 × 48</w:t>
      </w:r>
    </w:p>
    <w:p>
      <w:r>
        <w:t>Answer: 60. Mental route: 48 plus one quarter of 48 is 48 + 12.</w:t>
      </w:r>
    </w:p>
    <w:p>
      <w:pPr>
        <w:pStyle w:val="Heading2"/>
      </w:pPr>
      <w:r>
        <w:t>Example 9</w:t>
      </w:r>
    </w:p>
    <w:p>
      <w:r>
        <w:t>7.2 ÷ 0.09</w:t>
      </w:r>
    </w:p>
    <w:p>
      <w:r>
        <w:t>Answer: 80. Mental route: Multiply both values by 100: 720 ÷ 9.</w:t>
      </w:r>
    </w:p>
    <w:p>
      <w:pPr>
        <w:pStyle w:val="Heading2"/>
      </w:pPr>
      <w:r>
        <w:t>Example 10</w:t>
      </w:r>
    </w:p>
    <w:p>
      <w:r>
        <w:t>Solve 3x + 7 = 34.</w:t>
      </w:r>
    </w:p>
    <w:p>
      <w:r>
        <w:t>Answer: x = 9. Mental route: 34 − 7 = 27; 27 ÷ 3 = 9.</w:t>
      </w:r>
    </w:p>
    <w:p>
      <w:pPr>
        <w:pStyle w:val="Heading2"/>
      </w:pPr>
      <w:r>
        <w:t>Example 11</w:t>
      </w:r>
    </w:p>
    <w:p>
      <w:r>
        <w:t>An item costs Rs 800. Find the price after a 15% reduction.</w:t>
      </w:r>
    </w:p>
    <w:p>
      <w:r>
        <w:t>Answer: Rs 680. Mental route: 10% is 80; 5% is 40; subtract 120 from 800.</w:t>
      </w:r>
    </w:p>
    <w:p>
      <w:pPr>
        <w:pStyle w:val="Heading2"/>
      </w:pPr>
      <w:r>
        <w:t>Example 12</w:t>
      </w:r>
    </w:p>
    <w:p>
      <w:r>
        <w:t>A train covers 90 km in 1.5 hours at a constant speed. Find km per hour.</w:t>
      </w:r>
    </w:p>
    <w:p>
      <w:r>
        <w:t>Answer: 60 km/h. Mental route: 1.5 hours is three half-hours; each covers 30 km; an hour covers 60 km.</w:t>
      </w:r>
    </w:p>
    <w:p>
      <w:pPr>
        <w:pStyle w:val="Heading1"/>
        <w:pageBreakBefore/>
      </w:pPr>
      <w:r>
        <w:t>14 Senior solved analytical problems 1 to 4</w:t>
      </w:r>
    </w:p>
    <w:p>
      <w:r>
        <w:t>Examples 1–6 illustrate S1; examples 7–12 illustrate S2. Work shown demonstrates the model, strategy, conclusion and check expected in the analytical section.</w:t>
      </w:r>
    </w:p>
    <w:p>
      <w:pPr>
        <w:pStyle w:val="Heading2"/>
      </w:pPr>
      <w:r>
        <w:t>Example 1 S1</w:t>
      </w:r>
    </w:p>
    <w:p>
      <w:r>
        <w:t>A club has 84 members. The ratio of boys to girls is 3:4. How many are in each group? If 6 girls join, what is the new ratio?</w:t>
      </w:r>
    </w:p>
    <w:p>
      <w:r>
        <w:t>Solution: There are 7 shares; 84 ÷ 7 = 12. Boys = 36, girls = 48. New numbers are 36 and 54, so the ratio is 2:3. Check: 36 + 48 = 84 and 36 ÷ 54 = 2 ÷ 3.</w:t>
      </w:r>
    </w:p>
    <w:p>
      <w:pPr>
        <w:pStyle w:val="Heading2"/>
      </w:pPr>
      <w:r>
        <w:t>Example 2 S1</w:t>
      </w:r>
    </w:p>
    <w:p>
      <w:r>
        <w:t>Shop A sells 10 notebooks for Rs 450. Shop B sells 12 for Rs 516. A school needs exactly 60 notebooks. Which shop is cheaper, and by how much?</w:t>
      </w:r>
    </w:p>
    <w:p>
      <w:r>
        <w:t>Solution: A: 6 packs × 450 = Rs 2,700. B: 5 packs × 516 = Rs 2,580. B saves Rs 120. Check unit costs: Rs 45 and Rs 43; 60 × 2 = Rs 120.</w:t>
      </w:r>
    </w:p>
    <w:p>
      <w:pPr>
        <w:pStyle w:val="Heading2"/>
      </w:pPr>
      <w:r>
        <w:t>Example 3 S1</w:t>
      </w:r>
    </w:p>
    <w:p>
      <w:r>
        <w:t>A rectangle has a perimeter of 50 m. Its length is 5 m greater than its width. Find both dimensions and its area.</w:t>
      </w:r>
    </w:p>
    <w:p>
      <w:r>
        <w:t>Solution: Let width be w. Then w + (w + 5) = 25; 2w = 20; w = 10 m and length = 15 m. Area = 150 square metres. Check: 2 × (10 + 15) = 50 m.</w:t>
      </w:r>
    </w:p>
    <w:p>
      <w:pPr>
        <w:pStyle w:val="Heading2"/>
      </w:pPr>
      <w:r>
        <w:t>Example 4 S1</w:t>
      </w:r>
    </w:p>
    <w:p>
      <w:r>
        <w:t>Four quiz scores are 12, 16, 14 and 18. What fifth score gives a mean of 16? Explain whether a score of 18 would be enough.</w:t>
      </w:r>
    </w:p>
    <w:p>
      <w:r>
        <w:t>Solution: Existing total = 60. Required total = 5 × 16 = 80, so the fifth score is 20. A score of 18 gives 78 ÷ 5 = 15.6, not 16. Check: 80 ÷ 5 = 16.</w:t>
      </w:r>
    </w:p>
    <w:p>
      <w:pPr>
        <w:pStyle w:val="Heading1"/>
        <w:pageBreakBefore/>
      </w:pPr>
      <w:r>
        <w:t>Senior solved analytical problems 5 to 8</w:t>
      </w:r>
    </w:p>
    <w:p>
      <w:r>
        <w:t>Examples 1–6 illustrate S1; examples 7–12 illustrate S2. Work shown demonstrates the model, strategy, conclusion and check expected in the analytical section.</w:t>
      </w:r>
    </w:p>
    <w:p>
      <w:pPr>
        <w:pStyle w:val="Heading2"/>
      </w:pPr>
      <w:r>
        <w:t>Example 5 S1</w:t>
      </w:r>
    </w:p>
    <w:p>
      <w:r>
        <w:t>Forty participants attend a workshop. Some pay Rs 50 each and others Rs 80 each. Total receipts are Rs 2,600. How many pay each fee?</w:t>
      </w:r>
    </w:p>
    <w:p>
      <w:r>
        <w:t>Solution: If all paid Rs 50, receipts would be Rs 2,000. The extra Rs 600 comes from Rs 30 extra per higher-fee participant: 600 ÷ 30 = 20. Thus 20 pay each fee. Check: 20 × 50 + 20 × 80 = 2,600.</w:t>
      </w:r>
    </w:p>
    <w:p>
      <w:pPr>
        <w:pStyle w:val="Heading2"/>
      </w:pPr>
      <w:r>
        <w:t>Example 6 S1</w:t>
      </w:r>
    </w:p>
    <w:p>
      <w:r>
        <w:t>One table seats 4 students. Each extra table joined in a straight row adds 2 seats. Find the seats for 8 tables and the least tables needed for 30 students.</w:t>
      </w:r>
    </w:p>
    <w:p>
      <w:r>
        <w:t>Solution: Seats = 4 + 2(n − 1) = 2n + 2. Eight tables seat 18. For 30 seats, 2n + 2 = 30 gives n = 14. Check: 13 tables seat only 28, so 14 is the least.</w:t>
      </w:r>
    </w:p>
    <w:p>
      <w:pPr>
        <w:pStyle w:val="Heading2"/>
      </w:pPr>
      <w:r>
        <w:t>Example 7 S2</w:t>
      </w:r>
    </w:p>
    <w:p>
      <w:r>
        <w:t>Service A charges Rs 120 plus Rs 18 per km; B charges Rs 60 plus Rs 24 per km. Find the equal-cost distance and the cheaper option for 15 km.</w:t>
      </w:r>
    </w:p>
    <w:p>
      <w:r>
        <w:t>Solution: 120 + 18d = 60 + 24d gives d = 10 km. For 15 km, A = Rs 390 and B = Rs 420; A saves Rs 30. Check: at 10 km, each costs Rs 300.</w:t>
      </w:r>
    </w:p>
    <w:p>
      <w:pPr>
        <w:pStyle w:val="Heading2"/>
      </w:pPr>
      <w:r>
        <w:t>Example 8 S2</w:t>
      </w:r>
    </w:p>
    <w:p>
      <w:r>
        <w:t>A price rises by 20% and then falls by 20%. A student says it returns to the original price. Test the claim using Rs 1,000 and state the overall percentage change.</w:t>
      </w:r>
    </w:p>
    <w:p>
      <w:r>
        <w:t>Solution: After the rise: 1,000 × 1.2 = Rs 1,200. After the fall: 1,200 × 0.8 = Rs 960. The price is Rs 40 lower, a 4% decrease. Check multiplier: 1.2 × 0.8 = 0.96. The claim is false.</w:t>
      </w:r>
    </w:p>
    <w:p>
      <w:pPr>
        <w:pStyle w:val="Heading1"/>
        <w:pageBreakBefore/>
      </w:pPr>
      <w:r>
        <w:t>Senior solved analytical problems 9 to 12</w:t>
      </w:r>
    </w:p>
    <w:p>
      <w:r>
        <w:t>Examples 1–6 illustrate S1; examples 7–12 illustrate S2. Work shown demonstrates the model, strategy, conclusion and check expected in the analytical section.</w:t>
      </w:r>
    </w:p>
    <w:p>
      <w:pPr>
        <w:pStyle w:val="Heading2"/>
      </w:pPr>
      <w:r>
        <w:t>Example 9 S2</w:t>
      </w:r>
    </w:p>
    <w:p>
      <w:r>
        <w:t>An 8 m by 6 m garden has a uniform path 1 m wide around its outside. Find the path area and explain why 2 × (8 + 6) × 1 does not give the whole answer.</w:t>
      </w:r>
    </w:p>
    <w:p>
      <w:r>
        <w:t>Solution: Outer dimensions = 10 m by 8 m. Outer area = 80; garden = 48; path = 32 square metres. The perimeter strip method gives 28 and misses four corner squares of 1 square metre each; 28 + 4 = 32.</w:t>
      </w:r>
    </w:p>
    <w:p>
      <w:pPr>
        <w:pStyle w:val="Heading2"/>
      </w:pPr>
      <w:r>
        <w:t>Example 10 S2</w:t>
      </w:r>
    </w:p>
    <w:p>
      <w:r>
        <w:t>Twenty students have a mean score of 60 and thirty students have a mean of 70. Find the combined mean. Explain why averaging 60 and 70 is wrong here.</w:t>
      </w:r>
    </w:p>
    <w:p>
      <w:r>
        <w:t>Solution: Total score = 20 × 60 + 30 × 70 = 3,300. Divide by 50 students: mean = 66. A simple mean of 65 gives equal weight to unequal groups. Check: 50 × 66 = 3,300.</w:t>
      </w:r>
    </w:p>
    <w:p>
      <w:pPr>
        <w:pStyle w:val="Heading2"/>
      </w:pPr>
      <w:r>
        <w:t>Example 11 S2</w:t>
      </w:r>
    </w:p>
    <w:p>
      <w:r>
        <w:t>A bag contains 5 red and 3 blue counters. Two are drawn without replacement. Find the probability both are red and explain the second denominator.</w:t>
      </w:r>
    </w:p>
    <w:p>
      <w:r>
        <w:t>Solution: First red probability = 5/8. If red is drawn, 4 red counters remain among 7 total. Probability = (5/8) × (4/7) = 20/56 = 5/14. The second denominator is 7 because one counter was removed.</w:t>
      </w:r>
    </w:p>
    <w:p>
      <w:pPr>
        <w:pStyle w:val="Heading2"/>
      </w:pPr>
      <w:r>
        <w:t>Example 12 S2</w:t>
      </w:r>
    </w:p>
    <w:p>
      <w:r>
        <w:t>A club needs 90 seats using at most 8 tables. Large tables seat 12 and cost Rs 500 to hire; small tables seat 8 and cost Rs 300. Find the cheapest feasible combination and verify it.</w:t>
      </w:r>
    </w:p>
    <w:p>
      <w:r>
        <w:t>Solution: Seven tables seat at most 84, so exactly 8 tables are needed. With L large tables, seats = 12L + 8(8 − L) = 64 + 4L. Need L at least 6.5, so at least 7 large. Seven large and one small seat 92 and cost Rs 3,800. Eight large cost Rs 4,000; fewer large cannot seat 90. Thus Rs 3,800 is the minimum.</w:t>
      </w:r>
    </w:p>
    <w:p>
      <w:pPr>
        <w:pStyle w:val="Heading1"/>
        <w:pageBreakBefore/>
      </w:pPr>
      <w:r>
        <w:t>15 Centre forms and final readiness</w:t>
      </w:r>
    </w:p>
    <w:p>
      <w:pPr>
        <w:pStyle w:val="Heading2"/>
      </w:pPr>
      <w:r>
        <w:t>Centre readiness record</w:t>
      </w:r>
    </w:p>
    <w:tbl>
      <w:tblPr>
        <w:tblStyle w:val="TableGrid"/>
        <w:tblW w:type="auto" w:w="0"/>
        <w:tblLayout w:type="fixed"/>
        <w:tblLook w:firstColumn="1" w:firstRow="1" w:lastColumn="0" w:lastRow="0" w:noHBand="0" w:noVBand="1" w:val="04A0"/>
      </w:tblPr>
      <w:tblGrid>
        <w:gridCol w:w="3456"/>
        <w:gridCol w:w="6768"/>
      </w:tblGrid>
      <w:tr>
        <w:trPr>
          <w:tblHeader/>
          <w:cantSplit/>
        </w:trPr>
        <w:tc>
          <w:tcPr>
            <w:tcW w:type="dxa" w:w="3456"/>
            <w:shd w:fill="FBE8D9"/>
          </w:tcPr>
          <w:p>
            <w:pPr>
              <w:spacing w:after="80" w:before="60" w:line="240" w:lineRule="auto"/>
            </w:pPr>
            <w:r>
              <w:rPr>
                <w:b/>
                <w:sz w:val="20"/>
              </w:rPr>
              <w:t>Field</w:t>
            </w:r>
          </w:p>
        </w:tc>
        <w:tc>
          <w:tcPr>
            <w:tcW w:type="dxa" w:w="6768"/>
            <w:shd w:fill="FBE8D9"/>
          </w:tcPr>
          <w:p>
            <w:pPr>
              <w:spacing w:after="80" w:before="60" w:line="240" w:lineRule="auto"/>
            </w:pPr>
            <w:r>
              <w:rPr>
                <w:b/>
                <w:sz w:val="20"/>
              </w:rPr>
              <w:t>Entry to complete</w:t>
            </w:r>
          </w:p>
        </w:tc>
      </w:tr>
      <w:tr>
        <w:trPr>
          <w:cantSplit/>
        </w:trPr>
        <w:tc>
          <w:tcPr>
            <w:tcW w:type="dxa" w:w="3456"/>
          </w:tcPr>
          <w:p>
            <w:pPr>
              <w:spacing w:after="80" w:before="60" w:line="240" w:lineRule="auto"/>
            </w:pPr>
            <w:r>
              <w:rPr>
                <w:sz w:val="20"/>
              </w:rPr>
              <w:t>School and centre code</w:t>
            </w:r>
          </w:p>
        </w:tc>
        <w:tc>
          <w:tcPr>
            <w:tcW w:type="dxa" w:w="6768"/>
          </w:tcPr>
          <w:p>
            <w:pPr>
              <w:spacing w:after="80" w:before="60" w:line="240" w:lineRule="auto"/>
            </w:pPr>
            <w:r>
              <w:rPr>
                <w:sz w:val="20"/>
              </w:rPr>
              <w:t>________________________________________</w:t>
            </w:r>
          </w:p>
        </w:tc>
      </w:tr>
      <w:tr>
        <w:trPr>
          <w:cantSplit/>
        </w:trPr>
        <w:tc>
          <w:tcPr>
            <w:tcW w:type="dxa" w:w="3456"/>
          </w:tcPr>
          <w:p>
            <w:pPr>
              <w:spacing w:after="80" w:before="60" w:line="240" w:lineRule="auto"/>
            </w:pPr>
            <w:r>
              <w:rPr>
                <w:sz w:val="20"/>
              </w:rPr>
              <w:t>Centre head and contact</w:t>
            </w:r>
          </w:p>
        </w:tc>
        <w:tc>
          <w:tcPr>
            <w:tcW w:type="dxa" w:w="6768"/>
          </w:tcPr>
          <w:p>
            <w:pPr>
              <w:spacing w:after="80" w:before="60" w:line="240" w:lineRule="auto"/>
            </w:pPr>
            <w:r>
              <w:rPr>
                <w:sz w:val="20"/>
              </w:rPr>
              <w:t>________________________________________</w:t>
            </w:r>
          </w:p>
        </w:tc>
      </w:tr>
      <w:tr>
        <w:trPr>
          <w:cantSplit/>
        </w:trPr>
        <w:tc>
          <w:tcPr>
            <w:tcW w:type="dxa" w:w="3456"/>
          </w:tcPr>
          <w:p>
            <w:pPr>
              <w:spacing w:after="80" w:before="60" w:line="240" w:lineRule="auto"/>
            </w:pPr>
            <w:r>
              <w:rPr>
                <w:sz w:val="20"/>
              </w:rPr>
              <w:t>Categories and candidate count</w:t>
            </w:r>
          </w:p>
        </w:tc>
        <w:tc>
          <w:tcPr>
            <w:tcW w:type="dxa" w:w="6768"/>
          </w:tcPr>
          <w:p>
            <w:pPr>
              <w:spacing w:after="80" w:before="60" w:line="240" w:lineRule="auto"/>
            </w:pPr>
            <w:r>
              <w:rPr>
                <w:sz w:val="20"/>
              </w:rPr>
              <w:t>________________________________________</w:t>
            </w:r>
          </w:p>
        </w:tc>
      </w:tr>
      <w:tr>
        <w:trPr>
          <w:cantSplit/>
        </w:trPr>
        <w:tc>
          <w:tcPr>
            <w:tcW w:type="dxa" w:w="3456"/>
          </w:tcPr>
          <w:p>
            <w:pPr>
              <w:spacing w:after="80" w:before="60" w:line="240" w:lineRule="auto"/>
            </w:pPr>
            <w:r>
              <w:rPr>
                <w:sz w:val="20"/>
              </w:rPr>
              <w:t>Room and invigilator allocation</w:t>
            </w:r>
          </w:p>
        </w:tc>
        <w:tc>
          <w:tcPr>
            <w:tcW w:type="dxa" w:w="6768"/>
          </w:tcPr>
          <w:p>
            <w:pPr>
              <w:spacing w:after="80" w:before="60" w:line="240" w:lineRule="auto"/>
            </w:pPr>
            <w:r>
              <w:rPr>
                <w:sz w:val="20"/>
              </w:rPr>
              <w:t>________________________________________</w:t>
            </w:r>
          </w:p>
        </w:tc>
      </w:tr>
      <w:tr>
        <w:trPr>
          <w:cantSplit/>
        </w:trPr>
        <w:tc>
          <w:tcPr>
            <w:tcW w:type="dxa" w:w="3456"/>
          </w:tcPr>
          <w:p>
            <w:pPr>
              <w:spacing w:after="80" w:before="60" w:line="240" w:lineRule="auto"/>
            </w:pPr>
            <w:r>
              <w:rPr>
                <w:sz w:val="20"/>
              </w:rPr>
              <w:t>Paper version and packet counts</w:t>
            </w:r>
          </w:p>
        </w:tc>
        <w:tc>
          <w:tcPr>
            <w:tcW w:type="dxa" w:w="6768"/>
          </w:tcPr>
          <w:p>
            <w:pPr>
              <w:spacing w:after="80" w:before="60" w:line="240" w:lineRule="auto"/>
            </w:pPr>
            <w:r>
              <w:rPr>
                <w:sz w:val="20"/>
              </w:rPr>
              <w:t>________________________________________</w:t>
            </w:r>
          </w:p>
        </w:tc>
      </w:tr>
      <w:tr>
        <w:trPr>
          <w:cantSplit/>
        </w:trPr>
        <w:tc>
          <w:tcPr>
            <w:tcW w:type="dxa" w:w="3456"/>
          </w:tcPr>
          <w:p>
            <w:pPr>
              <w:spacing w:after="80" w:before="60" w:line="240" w:lineRule="auto"/>
            </w:pPr>
            <w:r>
              <w:rPr>
                <w:sz w:val="20"/>
              </w:rPr>
              <w:t>Authorised start and finish</w:t>
            </w:r>
          </w:p>
        </w:tc>
        <w:tc>
          <w:tcPr>
            <w:tcW w:type="dxa" w:w="6768"/>
          </w:tcPr>
          <w:p>
            <w:pPr>
              <w:spacing w:after="80" w:before="60" w:line="240" w:lineRule="auto"/>
            </w:pPr>
            <w:r>
              <w:rPr>
                <w:sz w:val="20"/>
              </w:rPr>
              <w:t>________________________________________</w:t>
            </w:r>
          </w:p>
        </w:tc>
      </w:tr>
      <w:tr>
        <w:trPr>
          <w:cantSplit/>
        </w:trPr>
        <w:tc>
          <w:tcPr>
            <w:tcW w:type="dxa" w:w="3456"/>
          </w:tcPr>
          <w:p>
            <w:pPr>
              <w:spacing w:after="80" w:before="60" w:line="240" w:lineRule="auto"/>
            </w:pPr>
            <w:r>
              <w:rPr>
                <w:sz w:val="20"/>
              </w:rPr>
              <w:t>Approved access arrangements</w:t>
            </w:r>
          </w:p>
        </w:tc>
        <w:tc>
          <w:tcPr>
            <w:tcW w:type="dxa" w:w="6768"/>
          </w:tcPr>
          <w:p>
            <w:pPr>
              <w:spacing w:after="80" w:before="60" w:line="240" w:lineRule="auto"/>
            </w:pPr>
            <w:r>
              <w:rPr>
                <w:sz w:val="20"/>
              </w:rPr>
              <w:t>Record codes privately; keep medical details separate.</w:t>
            </w:r>
          </w:p>
        </w:tc>
      </w:tr>
      <w:tr>
        <w:trPr>
          <w:cantSplit/>
        </w:trPr>
        <w:tc>
          <w:tcPr>
            <w:tcW w:type="dxa" w:w="3456"/>
          </w:tcPr>
          <w:p>
            <w:pPr>
              <w:spacing w:after="80" w:before="60" w:line="240" w:lineRule="auto"/>
            </w:pPr>
            <w:r>
              <w:rPr>
                <w:sz w:val="20"/>
              </w:rPr>
              <w:t>Submission confirmation</w:t>
            </w:r>
          </w:p>
        </w:tc>
        <w:tc>
          <w:tcPr>
            <w:tcW w:type="dxa" w:w="6768"/>
          </w:tcPr>
          <w:p>
            <w:pPr>
              <w:spacing w:after="80" w:before="60" w:line="240" w:lineRule="auto"/>
            </w:pPr>
            <w:r>
              <w:rPr>
                <w:sz w:val="20"/>
              </w:rPr>
              <w:t>Files sent ___  Files received ___  Originals sealed ___</w:t>
            </w:r>
          </w:p>
        </w:tc>
      </w:tr>
    </w:tbl>
    <w:p>
      <w:pPr>
        <w:pStyle w:val="Heading2"/>
      </w:pPr>
      <w:r>
        <w:t>Candidate mark record</w:t>
      </w:r>
    </w:p>
    <w:p>
      <w:r>
        <w:t>Candidate code __________  Category __________  Paper version __________</w:t>
        <w:br/>
        <w:t>Part A ___/40  Part B ___/60  Total ___/100</w:t>
        <w:br/>
        <w:t>Part B model ___/12  Strategy ___/24  Accuracy ___/12  Check ___/12</w:t>
        <w:br/>
        <w:t>Marker __________  Moderator __________  Final rank __________</w:t>
        <w:br/>
        <w:t>Evidence tags: C12 / C14 / task-specific C01 or C05. Record exact item references.</w:t>
      </w:r>
    </w:p>
    <w:p>
      <w:pPr>
        <w:pStyle w:val="Heading2"/>
      </w:pPr>
      <w:r>
        <w:t>Incident record</w:t>
      </w:r>
    </w:p>
    <w:p>
      <w:r>
        <w:t>Record centre, room, category, candidate code if relevant, time, observed facts, action taken, time restored if any, witnesses and FRL decision reference. Protect confidentiality; avoid speculation. Keep the incident record with the centre submission.</w:t>
      </w:r>
    </w:p>
    <w:p>
      <w:pPr>
        <w:pStyle w:val="Heading2"/>
      </w:pPr>
      <w:r>
        <w:t>Final centre checklist</w:t>
      </w:r>
    </w:p>
    <w:p>
      <w:pPr>
        <w:pStyle w:val="ListBullet"/>
      </w:pPr>
      <w:r>
        <w:t>Centre approval, candidate categories and access arrangements confirmed.</w:t>
      </w:r>
    </w:p>
    <w:p>
      <w:pPr>
        <w:pStyle w:val="ListBullet"/>
      </w:pPr>
      <w:r>
        <w:t>Correct sealed papers and common instructions available; keys remain centrally controlled.</w:t>
      </w:r>
    </w:p>
    <w:p>
      <w:pPr>
        <w:pStyle w:val="ListBullet"/>
      </w:pPr>
      <w:r>
        <w:t>Individual seating, visible time and authorised invigilators ready.</w:t>
      </w:r>
    </w:p>
    <w:p>
      <w:pPr>
        <w:pStyle w:val="ListBullet"/>
      </w:pPr>
      <w:r>
        <w:t>Mental and analytical materials separated; no calculator or outside assistance permitted.</w:t>
      </w:r>
    </w:p>
    <w:p>
      <w:pPr>
        <w:pStyle w:val="ListBullet"/>
      </w:pPr>
      <w:r>
        <w:t>All scripts and pages counted, legibly scanned and reconciled with attendance.</w:t>
      </w:r>
    </w:p>
    <w:p>
      <w:pPr>
        <w:pStyle w:val="ListBullet"/>
      </w:pPr>
      <w:r>
        <w:t>No question content published before clearance; submission receipt retained.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NAVIGATIONS  |  FRL  |  Quantiva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Quantiva Competition Manual</dc:title>
  <dc:subject>School centre mathematics competition with Volume 2 competency alignment</dc:subject>
  <dc:creator>Navigations</dc:creator>
  <cp:keywords/>
  <dc:description>generated by python-docx</dc:description>
  <cp:lastModifiedBy/>
  <cp:revision>1</cp:revision>
  <dcterms:created xsi:type="dcterms:W3CDTF">2013-12-23T23:15:00Z</dcterms:created>
  <dcterms:modified xsi:type="dcterms:W3CDTF">2013-12-23T23:15:00Z</dcterms:modified>
  <cp:category/>
</cp:coreProperties>
</file>