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0F766E"/>
          <w:sz w:val="28"/>
        </w:rPr>
        <w:t>FUTURE READY LEAGUE</w:t>
      </w:r>
    </w:p>
    <w:p>
      <w:pPr>
        <w:pStyle w:val="Title"/>
        <w:jc w:val="center"/>
      </w:pPr>
      <w:r>
        <w:t>ARGUMENTOR</w:t>
      </w:r>
    </w:p>
    <w:p>
      <w:pPr>
        <w:jc w:val="center"/>
      </w:pPr>
      <w:r>
        <w:rPr>
          <w:b/>
          <w:color w:val="B7791F"/>
          <w:sz w:val="28"/>
        </w:rPr>
        <w:t>Role-Reversal Motion Debate Challenge</w:t>
      </w:r>
    </w:p>
    <w:p>
      <w:pPr>
        <w:spacing w:before="200"/>
        <w:jc w:val="center"/>
      </w:pPr>
      <w:r>
        <w:rPr>
          <w:b/>
          <w:color w:val="17324D"/>
          <w:sz w:val="22"/>
        </w:rPr>
        <w:t>Argue → Listen → Challenge → Rebut → Reverse → Defend</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952"/>
            <w:shd w:fill="17324D"/>
            <w:vAlign w:val="top"/>
          </w:tcPr>
          <w:p>
            <w:pPr>
              <w:spacing w:after="0"/>
            </w:pPr>
            <w:r/>
            <w:r>
              <w:rPr>
                <w:rFonts w:ascii="Aptos" w:hAnsi="Aptos"/>
                <w:b/>
                <w:color w:val="FFFFFF"/>
                <w:sz w:val="17"/>
              </w:rPr>
              <w:t>Framework Element</w:t>
            </w:r>
          </w:p>
        </w:tc>
        <w:tc>
          <w:tcPr>
            <w:tcW w:type="dxa" w:w="7272"/>
            <w:shd w:fill="17324D"/>
            <w:vAlign w:val="top"/>
          </w:tcPr>
          <w:p>
            <w:pPr>
              <w:spacing w:after="0"/>
            </w:pPr>
            <w:r/>
            <w:r>
              <w:rPr>
                <w:rFonts w:ascii="Aptos" w:hAnsi="Aptos"/>
                <w:b/>
                <w:color w:val="FFFFFF"/>
                <w:sz w:val="17"/>
              </w:rPr>
              <w:t>Specification</w:t>
            </w:r>
          </w:p>
        </w:tc>
      </w:tr>
      <w:tr>
        <w:trPr>
          <w:cantSplit/>
          <w:cantSplit/>
        </w:trPr>
        <w:tc>
          <w:tcPr>
            <w:tcW w:type="dxa" w:w="2952"/>
            <w:vAlign w:val="top"/>
          </w:tcPr>
          <w:p>
            <w:pPr>
              <w:spacing w:after="0"/>
            </w:pPr>
            <w:r/>
            <w:r>
              <w:rPr>
                <w:rFonts w:ascii="Aptos" w:hAnsi="Aptos"/>
                <w:b w:val="0"/>
                <w:color w:val="1F2933"/>
                <w:sz w:val="17"/>
              </w:rPr>
              <w:t>League Format</w:t>
            </w:r>
          </w:p>
        </w:tc>
        <w:tc>
          <w:tcPr>
            <w:tcW w:type="dxa" w:w="7272"/>
            <w:vAlign w:val="top"/>
          </w:tcPr>
          <w:p>
            <w:pPr>
              <w:spacing w:after="0"/>
            </w:pPr>
            <w:r/>
            <w:r>
              <w:rPr>
                <w:rFonts w:ascii="Aptos" w:hAnsi="Aptos"/>
                <w:b w:val="0"/>
                <w:color w:val="1F2933"/>
                <w:sz w:val="17"/>
              </w:rPr>
              <w:t>Arena / One-Day live competition</w:t>
            </w:r>
          </w:p>
        </w:tc>
      </w:tr>
      <w:tr>
        <w:trPr>
          <w:cantSplit/>
          <w:cantSplit/>
        </w:trPr>
        <w:tc>
          <w:tcPr>
            <w:tcW w:type="dxa" w:w="2952"/>
            <w:vAlign w:val="top"/>
            <w:shd w:fill="F9FBFC"/>
          </w:tcPr>
          <w:p>
            <w:pPr>
              <w:spacing w:after="0"/>
            </w:pPr>
            <w:r/>
            <w:r>
              <w:rPr>
                <w:rFonts w:ascii="Aptos" w:hAnsi="Aptos"/>
                <w:b w:val="0"/>
                <w:color w:val="1F2933"/>
                <w:sz w:val="17"/>
              </w:rPr>
              <w:t>Eligibility</w:t>
            </w:r>
          </w:p>
        </w:tc>
        <w:tc>
          <w:tcPr>
            <w:tcW w:type="dxa" w:w="7272"/>
            <w:vAlign w:val="top"/>
            <w:shd w:fill="F9FBFC"/>
          </w:tcPr>
          <w:p>
            <w:pPr>
              <w:spacing w:after="0"/>
            </w:pPr>
            <w:r/>
            <w:r>
              <w:rPr>
                <w:rFonts w:ascii="Aptos" w:hAnsi="Aptos"/>
                <w:b w:val="0"/>
                <w:color w:val="1F2933"/>
                <w:sz w:val="17"/>
              </w:rPr>
              <w:t>Grade 8 through O Level only</w:t>
            </w:r>
          </w:p>
        </w:tc>
      </w:tr>
      <w:tr>
        <w:trPr>
          <w:cantSplit/>
          <w:cantSplit/>
        </w:trPr>
        <w:tc>
          <w:tcPr>
            <w:tcW w:type="dxa" w:w="2952"/>
            <w:vAlign w:val="top"/>
          </w:tcPr>
          <w:p>
            <w:pPr>
              <w:spacing w:after="0"/>
            </w:pPr>
            <w:r/>
            <w:r>
              <w:rPr>
                <w:rFonts w:ascii="Aptos" w:hAnsi="Aptos"/>
                <w:b w:val="0"/>
                <w:color w:val="1F2933"/>
                <w:sz w:val="17"/>
              </w:rPr>
              <w:t>Participation</w:t>
            </w:r>
          </w:p>
        </w:tc>
        <w:tc>
          <w:tcPr>
            <w:tcW w:type="dxa" w:w="7272"/>
            <w:vAlign w:val="top"/>
          </w:tcPr>
          <w:p>
            <w:pPr>
              <w:spacing w:after="0"/>
            </w:pPr>
            <w:r/>
            <w:r>
              <w:rPr>
                <w:rFonts w:ascii="Aptos" w:hAnsi="Aptos"/>
                <w:b w:val="0"/>
                <w:color w:val="1F2933"/>
                <w:sz w:val="17"/>
              </w:rPr>
              <w:t>Individual</w:t>
            </w:r>
          </w:p>
        </w:tc>
      </w:tr>
      <w:tr>
        <w:trPr>
          <w:cantSplit/>
          <w:cantSplit/>
        </w:trPr>
        <w:tc>
          <w:tcPr>
            <w:tcW w:type="dxa" w:w="2952"/>
            <w:vAlign w:val="top"/>
            <w:shd w:fill="F9FBFC"/>
          </w:tcPr>
          <w:p>
            <w:pPr>
              <w:spacing w:after="0"/>
            </w:pPr>
            <w:r/>
            <w:r>
              <w:rPr>
                <w:rFonts w:ascii="Aptos" w:hAnsi="Aptos"/>
                <w:b w:val="0"/>
                <w:color w:val="1F2933"/>
                <w:sz w:val="17"/>
              </w:rPr>
              <w:t>Domain</w:t>
            </w:r>
          </w:p>
        </w:tc>
        <w:tc>
          <w:tcPr>
            <w:tcW w:type="dxa" w:w="7272"/>
            <w:vAlign w:val="top"/>
            <w:shd w:fill="F9FBFC"/>
          </w:tcPr>
          <w:p>
            <w:pPr>
              <w:spacing w:after="0"/>
            </w:pPr>
            <w:r/>
            <w:r>
              <w:rPr>
                <w:rFonts w:ascii="Aptos" w:hAnsi="Aptos"/>
                <w:b w:val="0"/>
                <w:color w:val="1F2933"/>
                <w:sz w:val="17"/>
              </w:rPr>
              <w:t>D2 – Communication &amp; Public Expression</w:t>
            </w:r>
          </w:p>
        </w:tc>
      </w:tr>
      <w:tr>
        <w:trPr>
          <w:cantSplit/>
          <w:cantSplit/>
        </w:trPr>
        <w:tc>
          <w:tcPr>
            <w:tcW w:type="dxa" w:w="2952"/>
            <w:vAlign w:val="top"/>
          </w:tcPr>
          <w:p>
            <w:pPr>
              <w:spacing w:after="0"/>
            </w:pPr>
            <w:r/>
            <w:r>
              <w:rPr>
                <w:rFonts w:ascii="Aptos" w:hAnsi="Aptos"/>
                <w:b w:val="0"/>
                <w:color w:val="1F2933"/>
                <w:sz w:val="17"/>
              </w:rPr>
              <w:t>Core Competency</w:t>
            </w:r>
          </w:p>
        </w:tc>
        <w:tc>
          <w:tcPr>
            <w:tcW w:type="dxa" w:w="7272"/>
            <w:vAlign w:val="top"/>
          </w:tcPr>
          <w:p>
            <w:pPr>
              <w:spacing w:after="0"/>
            </w:pPr>
            <w:r/>
            <w:r>
              <w:rPr>
                <w:rFonts w:ascii="Aptos" w:hAnsi="Aptos"/>
                <w:b w:val="0"/>
                <w:color w:val="1F2933"/>
                <w:sz w:val="17"/>
              </w:rPr>
              <w:t>C09 Debate &amp; Argumentation</w:t>
            </w:r>
          </w:p>
        </w:tc>
      </w:tr>
      <w:tr>
        <w:trPr>
          <w:cantSplit/>
          <w:cantSplit/>
        </w:trPr>
        <w:tc>
          <w:tcPr>
            <w:tcW w:type="dxa" w:w="2952"/>
            <w:vAlign w:val="top"/>
            <w:shd w:fill="F9FBFC"/>
          </w:tcPr>
          <w:p>
            <w:pPr>
              <w:spacing w:after="0"/>
            </w:pPr>
            <w:r/>
            <w:r>
              <w:rPr>
                <w:rFonts w:ascii="Aptos" w:hAnsi="Aptos"/>
                <w:b w:val="0"/>
                <w:color w:val="1F2933"/>
                <w:sz w:val="17"/>
              </w:rPr>
              <w:t>Supporting Competencies</w:t>
            </w:r>
          </w:p>
        </w:tc>
        <w:tc>
          <w:tcPr>
            <w:tcW w:type="dxa" w:w="7272"/>
            <w:vAlign w:val="top"/>
            <w:shd w:fill="F9FBFC"/>
          </w:tcPr>
          <w:p>
            <w:pPr>
              <w:spacing w:after="0"/>
            </w:pPr>
            <w:r/>
            <w:r>
              <w:rPr>
                <w:rFonts w:ascii="Aptos" w:hAnsi="Aptos"/>
                <w:b w:val="0"/>
                <w:color w:val="1F2933"/>
                <w:sz w:val="17"/>
              </w:rPr>
              <w:t>C06 Verbal Communication; C08 Presentation &amp; Public Speaking; C10 Interpersonal Communication</w:t>
            </w:r>
          </w:p>
        </w:tc>
      </w:tr>
      <w:tr>
        <w:trPr>
          <w:cantSplit/>
          <w:cantSplit/>
        </w:trPr>
        <w:tc>
          <w:tcPr>
            <w:tcW w:type="dxa" w:w="2952"/>
            <w:vAlign w:val="top"/>
          </w:tcPr>
          <w:p>
            <w:pPr>
              <w:spacing w:after="0"/>
            </w:pPr>
            <w:r/>
            <w:r>
              <w:rPr>
                <w:rFonts w:ascii="Aptos" w:hAnsi="Aptos"/>
                <w:b w:val="0"/>
                <w:color w:val="1F2933"/>
                <w:sz w:val="17"/>
              </w:rPr>
              <w:t>Qualifying Round</w:t>
            </w:r>
          </w:p>
        </w:tc>
        <w:tc>
          <w:tcPr>
            <w:tcW w:type="dxa" w:w="7272"/>
            <w:vAlign w:val="top"/>
          </w:tcPr>
          <w:p>
            <w:pPr>
              <w:spacing w:after="0"/>
            </w:pPr>
            <w:r/>
            <w:r>
              <w:rPr>
                <w:rFonts w:ascii="Aptos" w:hAnsi="Aptos"/>
                <w:b w:val="0"/>
                <w:color w:val="1F2933"/>
                <w:sz w:val="17"/>
              </w:rPr>
              <w:t>One 3-minute speech on an organizer-assigned FOR or AGAINST stance</w:t>
            </w:r>
          </w:p>
        </w:tc>
      </w:tr>
      <w:tr>
        <w:trPr>
          <w:cantSplit/>
          <w:cantSplit/>
        </w:trPr>
        <w:tc>
          <w:tcPr>
            <w:tcW w:type="dxa" w:w="2952"/>
            <w:vAlign w:val="top"/>
            <w:shd w:fill="F9FBFC"/>
          </w:tcPr>
          <w:p>
            <w:pPr>
              <w:spacing w:after="0"/>
            </w:pPr>
            <w:r/>
            <w:r>
              <w:rPr>
                <w:rFonts w:ascii="Aptos" w:hAnsi="Aptos"/>
                <w:b w:val="0"/>
                <w:color w:val="1F2933"/>
                <w:sz w:val="17"/>
              </w:rPr>
              <w:t>Final Round</w:t>
            </w:r>
          </w:p>
        </w:tc>
        <w:tc>
          <w:tcPr>
            <w:tcW w:type="dxa" w:w="7272"/>
            <w:vAlign w:val="top"/>
            <w:shd w:fill="F9FBFC"/>
          </w:tcPr>
          <w:p>
            <w:pPr>
              <w:spacing w:after="0"/>
            </w:pPr>
            <w:r/>
            <w:r>
              <w:rPr>
                <w:rFonts w:ascii="Aptos" w:hAnsi="Aptos"/>
                <w:b w:val="0"/>
                <w:color w:val="1F2933"/>
                <w:sz w:val="17"/>
              </w:rPr>
              <w:t>Selected students debate a new motion; their stance label is reversed from the qualifying round</w:t>
            </w:r>
          </w:p>
        </w:tc>
      </w:tr>
      <w:tr>
        <w:trPr>
          <w:cantSplit/>
          <w:cantSplit/>
        </w:trPr>
        <w:tc>
          <w:tcPr>
            <w:tcW w:type="dxa" w:w="2952"/>
            <w:vAlign w:val="top"/>
          </w:tcPr>
          <w:p>
            <w:pPr>
              <w:spacing w:after="0"/>
            </w:pPr>
            <w:r/>
            <w:r>
              <w:rPr>
                <w:rFonts w:ascii="Aptos" w:hAnsi="Aptos"/>
                <w:b w:val="0"/>
                <w:color w:val="1F2933"/>
                <w:sz w:val="17"/>
              </w:rPr>
              <w:t>Recommended Finalists</w:t>
            </w:r>
          </w:p>
        </w:tc>
        <w:tc>
          <w:tcPr>
            <w:tcW w:type="dxa" w:w="7272"/>
            <w:vAlign w:val="top"/>
          </w:tcPr>
          <w:p>
            <w:pPr>
              <w:spacing w:after="0"/>
            </w:pPr>
            <w:r/>
            <w:r>
              <w:rPr>
                <w:rFonts w:ascii="Aptos" w:hAnsi="Aptos"/>
                <w:b w:val="0"/>
                <w:color w:val="1F2933"/>
                <w:sz w:val="17"/>
              </w:rPr>
              <w:t>Top 4 FOR + Top 4 AGAINST = 8 finalists, subject to minimum qualifying standard</w:t>
            </w:r>
          </w:p>
        </w:tc>
      </w:tr>
      <w:tr>
        <w:trPr>
          <w:cantSplit/>
          <w:cantSplit/>
        </w:trPr>
        <w:tc>
          <w:tcPr>
            <w:tcW w:type="dxa" w:w="2952"/>
            <w:vAlign w:val="top"/>
            <w:shd w:fill="F9FBFC"/>
          </w:tcPr>
          <w:p>
            <w:pPr>
              <w:spacing w:after="0"/>
            </w:pPr>
            <w:r/>
            <w:r>
              <w:rPr>
                <w:rFonts w:ascii="Aptos" w:hAnsi="Aptos"/>
                <w:b w:val="0"/>
                <w:color w:val="1F2933"/>
                <w:sz w:val="17"/>
              </w:rPr>
              <w:t>Recommended Capacity</w:t>
            </w:r>
          </w:p>
        </w:tc>
        <w:tc>
          <w:tcPr>
            <w:tcW w:type="dxa" w:w="7272"/>
            <w:vAlign w:val="top"/>
            <w:shd w:fill="F9FBFC"/>
          </w:tcPr>
          <w:p>
            <w:pPr>
              <w:spacing w:after="0"/>
            </w:pPr>
            <w:r/>
            <w:r>
              <w:rPr>
                <w:rFonts w:ascii="Aptos" w:hAnsi="Aptos"/>
                <w:b w:val="0"/>
                <w:color w:val="1F2933"/>
                <w:sz w:val="17"/>
              </w:rPr>
              <w:t>Up to 96 students per edition; organizer may set school quotas</w:t>
            </w:r>
          </w:p>
        </w:tc>
      </w:tr>
      <w:tr>
        <w:trPr>
          <w:cantSplit/>
          <w:cantSplit/>
        </w:trPr>
        <w:tc>
          <w:tcPr>
            <w:tcW w:type="dxa" w:w="2952"/>
            <w:vAlign w:val="top"/>
          </w:tcPr>
          <w:p>
            <w:pPr>
              <w:spacing w:after="0"/>
            </w:pPr>
            <w:r/>
            <w:r>
              <w:rPr>
                <w:rFonts w:ascii="Aptos" w:hAnsi="Aptos"/>
                <w:b w:val="0"/>
                <w:color w:val="1F2933"/>
                <w:sz w:val="17"/>
              </w:rPr>
              <w:t>Result Model</w:t>
            </w:r>
          </w:p>
        </w:tc>
        <w:tc>
          <w:tcPr>
            <w:tcW w:type="dxa" w:w="7272"/>
            <w:vAlign w:val="top"/>
          </w:tcPr>
          <w:p>
            <w:pPr>
              <w:spacing w:after="0"/>
            </w:pPr>
            <w:r/>
            <w:r>
              <w:rPr>
                <w:rFonts w:ascii="Aptos" w:hAnsi="Aptos"/>
                <w:b w:val="0"/>
                <w:color w:val="1F2933"/>
                <w:sz w:val="17"/>
              </w:rPr>
              <w:t>Qualifying score determines advancement; final-round score determines 1st, 2nd and 3rd among finalists</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FFF7E6"/>
          </w:tcPr>
          <w:p>
            <w:pPr>
              <w:spacing w:after="40"/>
            </w:pPr>
            <w:r/>
            <w:r>
              <w:rPr>
                <w:b/>
                <w:color w:val="17324D"/>
                <w:sz w:val="18"/>
              </w:rPr>
              <w:t>Key design rule</w:t>
              <w:br/>
            </w:r>
            <w:r>
              <w:rPr>
                <w:color w:val="1F2933"/>
                <w:sz w:val="17"/>
              </w:rPr>
              <w:t>Argumentor does not reward a student for defending a personal belief. It assesses the ability to construct a reasoned case, use evidence, listen to an opposing position, respond respectfully, rebut logically and adapt when assigned a different side.</w:t>
            </w:r>
          </w:p>
        </w:tc>
      </w:tr>
    </w:tbl>
    <w:p>
      <w:pPr>
        <w:spacing w:after="20"/>
      </w:pPr>
    </w:p>
    <w:p>
      <w:pPr>
        <w:pStyle w:val="Heading1"/>
        <w:keepNext/>
        <w:pageBreakBefore/>
      </w:pPr>
      <w:r>
        <w:t>Contents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016"/>
            <w:shd w:fill="17324D"/>
            <w:vAlign w:val="top"/>
          </w:tcPr>
          <w:p>
            <w:pPr>
              <w:spacing w:after="0"/>
            </w:pPr>
            <w:r/>
            <w:r>
              <w:rPr>
                <w:rFonts w:ascii="Aptos" w:hAnsi="Aptos"/>
                <w:b/>
                <w:color w:val="FFFFFF"/>
                <w:sz w:val="17"/>
              </w:rPr>
              <w:t>Section</w:t>
            </w:r>
          </w:p>
        </w:tc>
        <w:tc>
          <w:tcPr>
            <w:tcW w:type="dxa" w:w="8208"/>
            <w:shd w:fill="17324D"/>
            <w:vAlign w:val="top"/>
          </w:tcPr>
          <w:p>
            <w:pPr>
              <w:spacing w:after="0"/>
            </w:pPr>
            <w:r/>
            <w:r>
              <w:rPr>
                <w:rFonts w:ascii="Aptos" w:hAnsi="Aptos"/>
                <w:b/>
                <w:color w:val="FFFFFF"/>
                <w:sz w:val="17"/>
              </w:rPr>
              <w:t>Coverage</w:t>
            </w:r>
          </w:p>
        </w:tc>
      </w:tr>
      <w:tr>
        <w:trPr>
          <w:cantSplit/>
          <w:cantSplit/>
        </w:trPr>
        <w:tc>
          <w:tcPr>
            <w:tcW w:type="dxa" w:w="2016"/>
            <w:vAlign w:val="top"/>
          </w:tcPr>
          <w:p>
            <w:pPr>
              <w:spacing w:after="0"/>
            </w:pPr>
            <w:r/>
            <w:r>
              <w:rPr>
                <w:rFonts w:ascii="Aptos" w:hAnsi="Aptos"/>
                <w:b w:val="0"/>
                <w:color w:val="1F2933"/>
                <w:sz w:val="18"/>
              </w:rPr>
              <w:t>Chapter 1</w:t>
            </w:r>
          </w:p>
        </w:tc>
        <w:tc>
          <w:tcPr>
            <w:tcW w:type="dxa" w:w="8208"/>
            <w:vAlign w:val="top"/>
          </w:tcPr>
          <w:p>
            <w:pPr>
              <w:spacing w:after="0"/>
            </w:pPr>
            <w:r/>
            <w:r>
              <w:rPr>
                <w:rFonts w:ascii="Aptos" w:hAnsi="Aptos"/>
                <w:b w:val="0"/>
                <w:color w:val="1F2933"/>
                <w:sz w:val="18"/>
              </w:rPr>
              <w:t>Vision, Mission, Purpose &amp; Competency Alignment</w:t>
            </w:r>
          </w:p>
        </w:tc>
      </w:tr>
      <w:tr>
        <w:trPr>
          <w:cantSplit/>
          <w:cantSplit/>
        </w:trPr>
        <w:tc>
          <w:tcPr>
            <w:tcW w:type="dxa" w:w="2016"/>
            <w:vAlign w:val="top"/>
            <w:shd w:fill="F9FBFC"/>
          </w:tcPr>
          <w:p>
            <w:pPr>
              <w:spacing w:after="0"/>
            </w:pPr>
            <w:r/>
            <w:r>
              <w:rPr>
                <w:rFonts w:ascii="Aptos" w:hAnsi="Aptos"/>
                <w:b w:val="0"/>
                <w:color w:val="1F2933"/>
                <w:sz w:val="18"/>
              </w:rPr>
              <w:t>Chapter 2</w:t>
            </w:r>
          </w:p>
        </w:tc>
        <w:tc>
          <w:tcPr>
            <w:tcW w:type="dxa" w:w="8208"/>
            <w:vAlign w:val="top"/>
            <w:shd w:fill="F9FBFC"/>
          </w:tcPr>
          <w:p>
            <w:pPr>
              <w:spacing w:after="0"/>
            </w:pPr>
            <w:r/>
            <w:r>
              <w:rPr>
                <w:rFonts w:ascii="Aptos" w:hAnsi="Aptos"/>
                <w:b w:val="0"/>
                <w:color w:val="1F2933"/>
                <w:sz w:val="18"/>
              </w:rPr>
              <w:t>Website Registration, Eligibility &amp; Candidate Rules</w:t>
            </w:r>
          </w:p>
        </w:tc>
      </w:tr>
      <w:tr>
        <w:trPr>
          <w:cantSplit/>
          <w:cantSplit/>
        </w:trPr>
        <w:tc>
          <w:tcPr>
            <w:tcW w:type="dxa" w:w="2016"/>
            <w:vAlign w:val="top"/>
          </w:tcPr>
          <w:p>
            <w:pPr>
              <w:spacing w:after="0"/>
            </w:pPr>
            <w:r/>
            <w:r>
              <w:rPr>
                <w:rFonts w:ascii="Aptos" w:hAnsi="Aptos"/>
                <w:b w:val="0"/>
                <w:color w:val="1F2933"/>
                <w:sz w:val="18"/>
              </w:rPr>
              <w:t>Chapter 3</w:t>
            </w:r>
          </w:p>
        </w:tc>
        <w:tc>
          <w:tcPr>
            <w:tcW w:type="dxa" w:w="8208"/>
            <w:vAlign w:val="top"/>
          </w:tcPr>
          <w:p>
            <w:pPr>
              <w:spacing w:after="0"/>
            </w:pPr>
            <w:r/>
            <w:r>
              <w:rPr>
                <w:rFonts w:ascii="Aptos" w:hAnsi="Aptos"/>
                <w:b w:val="0"/>
                <w:color w:val="1F2933"/>
                <w:sz w:val="18"/>
              </w:rPr>
              <w:t>Competition Structure: Qualification &amp; Role-Reversal Final</w:t>
            </w:r>
          </w:p>
        </w:tc>
      </w:tr>
      <w:tr>
        <w:trPr>
          <w:cantSplit/>
          <w:cantSplit/>
        </w:trPr>
        <w:tc>
          <w:tcPr>
            <w:tcW w:type="dxa" w:w="2016"/>
            <w:vAlign w:val="top"/>
            <w:shd w:fill="F9FBFC"/>
          </w:tcPr>
          <w:p>
            <w:pPr>
              <w:spacing w:after="0"/>
            </w:pPr>
            <w:r/>
            <w:r>
              <w:rPr>
                <w:rFonts w:ascii="Aptos" w:hAnsi="Aptos"/>
                <w:b w:val="0"/>
                <w:color w:val="1F2933"/>
                <w:sz w:val="18"/>
              </w:rPr>
              <w:t>Chapter 4</w:t>
            </w:r>
          </w:p>
        </w:tc>
        <w:tc>
          <w:tcPr>
            <w:tcW w:type="dxa" w:w="8208"/>
            <w:vAlign w:val="top"/>
            <w:shd w:fill="F9FBFC"/>
          </w:tcPr>
          <w:p>
            <w:pPr>
              <w:spacing w:after="0"/>
            </w:pPr>
            <w:r/>
            <w:r>
              <w:rPr>
                <w:rFonts w:ascii="Aptos" w:hAnsi="Aptos"/>
                <w:b w:val="0"/>
                <w:color w:val="1F2933"/>
                <w:sz w:val="18"/>
              </w:rPr>
              <w:t>Detailed Rubrics, Selection, Tie-Breaks &amp; Results</w:t>
            </w:r>
          </w:p>
        </w:tc>
      </w:tr>
      <w:tr>
        <w:trPr>
          <w:cantSplit/>
          <w:cantSplit/>
        </w:trPr>
        <w:tc>
          <w:tcPr>
            <w:tcW w:type="dxa" w:w="2016"/>
            <w:vAlign w:val="top"/>
          </w:tcPr>
          <w:p>
            <w:pPr>
              <w:spacing w:after="0"/>
            </w:pPr>
            <w:r/>
            <w:r>
              <w:rPr>
                <w:rFonts w:ascii="Aptos" w:hAnsi="Aptos"/>
                <w:b w:val="0"/>
                <w:color w:val="1F2933"/>
                <w:sz w:val="18"/>
              </w:rPr>
              <w:t>Chapter 5</w:t>
            </w:r>
          </w:p>
        </w:tc>
        <w:tc>
          <w:tcPr>
            <w:tcW w:type="dxa" w:w="8208"/>
            <w:vAlign w:val="top"/>
          </w:tcPr>
          <w:p>
            <w:pPr>
              <w:spacing w:after="0"/>
            </w:pPr>
            <w:r/>
            <w:r>
              <w:rPr>
                <w:rFonts w:ascii="Aptos" w:hAnsi="Aptos"/>
                <w:b w:val="0"/>
                <w:color w:val="1F2933"/>
                <w:sz w:val="18"/>
              </w:rPr>
              <w:t>Student Preparation &amp; Resource Bank</w:t>
            </w:r>
          </w:p>
        </w:tc>
      </w:tr>
      <w:tr>
        <w:trPr>
          <w:cantSplit/>
          <w:cantSplit/>
        </w:trPr>
        <w:tc>
          <w:tcPr>
            <w:tcW w:type="dxa" w:w="2016"/>
            <w:vAlign w:val="top"/>
            <w:shd w:fill="F9FBFC"/>
          </w:tcPr>
          <w:p>
            <w:pPr>
              <w:spacing w:after="0"/>
            </w:pPr>
            <w:r/>
            <w:r>
              <w:rPr>
                <w:rFonts w:ascii="Aptos" w:hAnsi="Aptos"/>
                <w:b w:val="0"/>
                <w:color w:val="1F2933"/>
                <w:sz w:val="18"/>
              </w:rPr>
              <w:t>Chapter 6</w:t>
            </w:r>
          </w:p>
        </w:tc>
        <w:tc>
          <w:tcPr>
            <w:tcW w:type="dxa" w:w="8208"/>
            <w:vAlign w:val="top"/>
            <w:shd w:fill="F9FBFC"/>
          </w:tcPr>
          <w:p>
            <w:pPr>
              <w:spacing w:after="0"/>
            </w:pPr>
            <w:r/>
            <w:r>
              <w:rPr>
                <w:rFonts w:ascii="Aptos" w:hAnsi="Aptos"/>
                <w:b w:val="0"/>
                <w:color w:val="1F2933"/>
                <w:sz w:val="18"/>
              </w:rPr>
              <w:t>Practice Motion Bank &amp; Worked Example</w:t>
            </w:r>
          </w:p>
        </w:tc>
      </w:tr>
      <w:tr>
        <w:trPr>
          <w:cantSplit/>
          <w:cantSplit/>
        </w:trPr>
        <w:tc>
          <w:tcPr>
            <w:tcW w:type="dxa" w:w="2016"/>
            <w:vAlign w:val="top"/>
          </w:tcPr>
          <w:p>
            <w:pPr>
              <w:spacing w:after="0"/>
            </w:pPr>
            <w:r/>
            <w:r>
              <w:rPr>
                <w:rFonts w:ascii="Aptos" w:hAnsi="Aptos"/>
                <w:b w:val="0"/>
                <w:color w:val="1F2933"/>
                <w:sz w:val="18"/>
              </w:rPr>
              <w:t>Chapter 7</w:t>
            </w:r>
          </w:p>
        </w:tc>
        <w:tc>
          <w:tcPr>
            <w:tcW w:type="dxa" w:w="8208"/>
            <w:vAlign w:val="top"/>
          </w:tcPr>
          <w:p>
            <w:pPr>
              <w:spacing w:after="0"/>
            </w:pPr>
            <w:r/>
            <w:r>
              <w:rPr>
                <w:rFonts w:ascii="Aptos" w:hAnsi="Aptos"/>
                <w:b w:val="0"/>
                <w:color w:val="1F2933"/>
                <w:sz w:val="18"/>
              </w:rPr>
              <w:t>Event-Day Operations, Judge Protocol &amp; Moderation</w:t>
            </w:r>
          </w:p>
        </w:tc>
      </w:tr>
      <w:tr>
        <w:trPr>
          <w:cantSplit/>
          <w:cantSplit/>
        </w:trPr>
        <w:tc>
          <w:tcPr>
            <w:tcW w:type="dxa" w:w="2016"/>
            <w:vAlign w:val="top"/>
            <w:shd w:fill="F9FBFC"/>
          </w:tcPr>
          <w:p>
            <w:pPr>
              <w:spacing w:after="0"/>
            </w:pPr>
            <w:r/>
            <w:r>
              <w:rPr>
                <w:rFonts w:ascii="Aptos" w:hAnsi="Aptos"/>
                <w:b w:val="0"/>
                <w:color w:val="1F2933"/>
                <w:sz w:val="18"/>
              </w:rPr>
              <w:t>Appendices</w:t>
            </w:r>
          </w:p>
        </w:tc>
        <w:tc>
          <w:tcPr>
            <w:tcW w:type="dxa" w:w="8208"/>
            <w:vAlign w:val="top"/>
            <w:shd w:fill="F9FBFC"/>
          </w:tcPr>
          <w:p>
            <w:pPr>
              <w:spacing w:after="0"/>
            </w:pPr>
            <w:r/>
            <w:r>
              <w:rPr>
                <w:rFonts w:ascii="Aptos" w:hAnsi="Aptos"/>
                <w:b w:val="0"/>
                <w:color w:val="1F2933"/>
                <w:sz w:val="18"/>
              </w:rPr>
              <w:t>Speech planner, evidence sheet, rebuttal sheet, score forms and readiness checklist</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E8F5F2"/>
          </w:tcPr>
          <w:p>
            <w:pPr>
              <w:spacing w:after="40"/>
            </w:pPr>
            <w:r/>
            <w:r>
              <w:rPr>
                <w:b/>
                <w:color w:val="17324D"/>
                <w:sz w:val="18"/>
              </w:rPr>
              <w:t>Competition identity</w:t>
              <w:br/>
            </w:r>
            <w:r>
              <w:rPr>
                <w:color w:val="1F2933"/>
                <w:sz w:val="17"/>
              </w:rPr>
              <w:t>Preliminary speaking tests whether a student can build and deliver one side of a motion. The final debate tests a higher level of flexibility: finalists must compete from the opposite stance label, showing that they can reason from more than one perspective.</w:t>
            </w:r>
          </w:p>
        </w:tc>
      </w:tr>
    </w:tbl>
    <w:p>
      <w:pPr>
        <w:spacing w:after="20"/>
      </w:pPr>
    </w:p>
    <w:p>
      <w:pPr>
        <w:pStyle w:val="Heading1"/>
        <w:keepNext/>
        <w:pageBreakBefore/>
      </w:pPr>
      <w:r>
        <w:t>Chapter 1 – Vision, Mission, Purpose &amp; Competency Alignment</w:t>
      </w:r>
    </w:p>
    <w:p>
      <w:pPr>
        <w:pStyle w:val="Heading2"/>
        <w:keepNext/>
        <w:spacing w:before="100" w:after="80"/>
      </w:pPr>
      <w:r>
        <w:t>1.1 Vision</w:t>
      </w:r>
    </w:p>
    <w:p>
      <w:r>
        <w:t>To develop students who can construct reasoned positions, listen to opposing views, test claims with evidence, respond respectfully under pressure and communicate persuasively even when they are required to argue a position different from the one they previously defended.</w:t>
      </w:r>
    </w:p>
    <w:p>
      <w:pPr>
        <w:pStyle w:val="Heading2"/>
        <w:keepNext/>
        <w:spacing w:before="100" w:after="80"/>
      </w:pPr>
      <w:r>
        <w:t>1.2 Mission</w:t>
      </w:r>
    </w:p>
    <w:p>
      <w:r>
        <w:t>To provide Grade 8–O Level students with a structured live debate experience in which argument quality, evidence use, counterargument, rebuttal, listening, delivery and adaptability are directly observable and assessed through published rubrics.</w:t>
      </w:r>
    </w:p>
    <w:p>
      <w:pPr>
        <w:pStyle w:val="Heading2"/>
        <w:keepNext/>
        <w:spacing w:before="100" w:after="80"/>
      </w:pPr>
      <w:r>
        <w:t>1.3 Purpose</w:t>
      </w:r>
    </w:p>
    <w:p>
      <w:pPr>
        <w:pStyle w:val="ListBullet"/>
        <w:spacing w:after="20"/>
      </w:pPr>
      <w:r>
        <w:t>Develop disciplined argument rather than unsupported opinion.</w:t>
      </w:r>
    </w:p>
    <w:p>
      <w:pPr>
        <w:pStyle w:val="ListBullet"/>
        <w:spacing w:after="20"/>
      </w:pPr>
      <w:r>
        <w:t>Teach students to distinguish claim, reason, evidence, example and rebuttal.</w:t>
      </w:r>
    </w:p>
    <w:p>
      <w:pPr>
        <w:pStyle w:val="ListBullet"/>
        <w:spacing w:after="20"/>
      </w:pPr>
      <w:r>
        <w:t>Build confidence in three-minute public speaking under a clear time limit.</w:t>
      </w:r>
    </w:p>
    <w:p>
      <w:pPr>
        <w:pStyle w:val="ListBullet"/>
        <w:spacing w:after="20"/>
      </w:pPr>
      <w:r>
        <w:t>Develop active listening so students can respond to what an opponent actually says.</w:t>
      </w:r>
    </w:p>
    <w:p>
      <w:pPr>
        <w:pStyle w:val="ListBullet"/>
        <w:spacing w:after="20"/>
      </w:pPr>
      <w:r>
        <w:t>Require finalists to reverse stance and demonstrate perspective-taking and adaptability.</w:t>
      </w:r>
    </w:p>
    <w:p>
      <w:pPr>
        <w:pStyle w:val="ListBullet"/>
        <w:spacing w:after="20"/>
      </w:pPr>
      <w:r>
        <w:t>Promote respectful disagreement, fair challenge and evidence-based response.</w:t>
      </w:r>
    </w:p>
    <w:p>
      <w:pPr>
        <w:pStyle w:val="ListBullet"/>
        <w:spacing w:after="20"/>
      </w:pPr>
      <w:r>
        <w:t>Generate authentic competency evidence through live speaking and judge observation.</w:t>
      </w:r>
    </w:p>
    <w:p>
      <w:pPr>
        <w:pStyle w:val="Heading2"/>
        <w:keepNext/>
        <w:spacing w:before="100" w:after="80"/>
      </w:pPr>
      <w:r>
        <w:t>1.4 Competency Alignment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448"/>
            <w:shd w:fill="17324D"/>
            <w:vAlign w:val="top"/>
          </w:tcPr>
          <w:p>
            <w:pPr>
              <w:spacing w:after="0"/>
            </w:pPr>
            <w:r/>
            <w:r>
              <w:rPr>
                <w:rFonts w:ascii="Aptos" w:hAnsi="Aptos"/>
                <w:b/>
                <w:color w:val="FFFFFF"/>
                <w:sz w:val="17"/>
              </w:rPr>
              <w:t>Competency</w:t>
            </w:r>
          </w:p>
        </w:tc>
        <w:tc>
          <w:tcPr>
            <w:tcW w:type="dxa" w:w="3168"/>
            <w:shd w:fill="17324D"/>
            <w:vAlign w:val="top"/>
          </w:tcPr>
          <w:p>
            <w:pPr>
              <w:spacing w:after="0"/>
            </w:pPr>
            <w:r/>
            <w:r>
              <w:rPr>
                <w:rFonts w:ascii="Aptos" w:hAnsi="Aptos"/>
                <w:b/>
                <w:color w:val="FFFFFF"/>
                <w:sz w:val="17"/>
              </w:rPr>
              <w:t>Core Skills</w:t>
            </w:r>
          </w:p>
        </w:tc>
        <w:tc>
          <w:tcPr>
            <w:tcW w:type="dxa" w:w="4608"/>
            <w:shd w:fill="17324D"/>
            <w:vAlign w:val="top"/>
          </w:tcPr>
          <w:p>
            <w:pPr>
              <w:spacing w:after="0"/>
            </w:pPr>
            <w:r/>
            <w:r>
              <w:rPr>
                <w:rFonts w:ascii="Aptos" w:hAnsi="Aptos"/>
                <w:b/>
                <w:color w:val="FFFFFF"/>
                <w:sz w:val="17"/>
              </w:rPr>
              <w:t>How Argumentor Makes It Observable</w:t>
            </w:r>
          </w:p>
        </w:tc>
      </w:tr>
      <w:tr>
        <w:trPr>
          <w:cantSplit/>
          <w:cantSplit/>
        </w:trPr>
        <w:tc>
          <w:tcPr>
            <w:tcW w:type="dxa" w:w="2448"/>
            <w:vAlign w:val="top"/>
          </w:tcPr>
          <w:p>
            <w:pPr>
              <w:spacing w:after="0"/>
            </w:pPr>
            <w:r/>
            <w:r>
              <w:rPr>
                <w:rFonts w:ascii="Aptos" w:hAnsi="Aptos"/>
                <w:b w:val="0"/>
                <w:color w:val="1F2933"/>
                <w:sz w:val="16"/>
              </w:rPr>
              <w:t>C09 Debate &amp; Argumentation – CORE</w:t>
            </w:r>
          </w:p>
        </w:tc>
        <w:tc>
          <w:tcPr>
            <w:tcW w:type="dxa" w:w="3168"/>
            <w:vAlign w:val="top"/>
          </w:tcPr>
          <w:p>
            <w:pPr>
              <w:spacing w:after="0"/>
            </w:pPr>
            <w:r/>
            <w:r>
              <w:rPr>
                <w:rFonts w:ascii="Aptos" w:hAnsi="Aptos"/>
                <w:b w:val="0"/>
                <w:color w:val="1F2933"/>
                <w:sz w:val="16"/>
              </w:rPr>
              <w:t>Position development; evidence use; counterargument; logic; rebuttal</w:t>
            </w:r>
          </w:p>
        </w:tc>
        <w:tc>
          <w:tcPr>
            <w:tcW w:type="dxa" w:w="4608"/>
            <w:vAlign w:val="top"/>
          </w:tcPr>
          <w:p>
            <w:pPr>
              <w:spacing w:after="0"/>
            </w:pPr>
            <w:r/>
            <w:r>
              <w:rPr>
                <w:rFonts w:ascii="Aptos" w:hAnsi="Aptos"/>
                <w:b w:val="0"/>
                <w:color w:val="1F2933"/>
                <w:sz w:val="16"/>
              </w:rPr>
              <w:t>Candidate states a clear position, supports claims, identifies counterarguments and rebuts with evidence.</w:t>
            </w:r>
          </w:p>
        </w:tc>
      </w:tr>
      <w:tr>
        <w:trPr>
          <w:cantSplit/>
          <w:cantSplit/>
        </w:trPr>
        <w:tc>
          <w:tcPr>
            <w:tcW w:type="dxa" w:w="2448"/>
            <w:vAlign w:val="top"/>
            <w:shd w:fill="F9FBFC"/>
          </w:tcPr>
          <w:p>
            <w:pPr>
              <w:spacing w:after="0"/>
            </w:pPr>
            <w:r/>
            <w:r>
              <w:rPr>
                <w:rFonts w:ascii="Aptos" w:hAnsi="Aptos"/>
                <w:b w:val="0"/>
                <w:color w:val="1F2933"/>
                <w:sz w:val="16"/>
              </w:rPr>
              <w:t>C06 Verbal Communication – SUPPORTING</w:t>
            </w:r>
          </w:p>
        </w:tc>
        <w:tc>
          <w:tcPr>
            <w:tcW w:type="dxa" w:w="3168"/>
            <w:vAlign w:val="top"/>
            <w:shd w:fill="F9FBFC"/>
          </w:tcPr>
          <w:p>
            <w:pPr>
              <w:spacing w:after="0"/>
            </w:pPr>
            <w:r/>
            <w:r>
              <w:rPr>
                <w:rFonts w:ascii="Aptos" w:hAnsi="Aptos"/>
                <w:b w:val="0"/>
                <w:color w:val="1F2933"/>
                <w:sz w:val="16"/>
              </w:rPr>
              <w:t>Clarity; fluency; active listening; questioning; audience awareness</w:t>
            </w:r>
          </w:p>
        </w:tc>
        <w:tc>
          <w:tcPr>
            <w:tcW w:type="dxa" w:w="4608"/>
            <w:vAlign w:val="top"/>
            <w:shd w:fill="F9FBFC"/>
          </w:tcPr>
          <w:p>
            <w:pPr>
              <w:spacing w:after="0"/>
            </w:pPr>
            <w:r/>
            <w:r>
              <w:rPr>
                <w:rFonts w:ascii="Aptos" w:hAnsi="Aptos"/>
                <w:b w:val="0"/>
                <w:color w:val="1F2933"/>
                <w:sz w:val="16"/>
              </w:rPr>
              <w:t>Candidate speaks clearly, listens for meaning, asks relevant questions and responds directly.</w:t>
            </w:r>
          </w:p>
        </w:tc>
      </w:tr>
      <w:tr>
        <w:trPr>
          <w:cantSplit/>
          <w:cantSplit/>
        </w:trPr>
        <w:tc>
          <w:tcPr>
            <w:tcW w:type="dxa" w:w="2448"/>
            <w:vAlign w:val="top"/>
          </w:tcPr>
          <w:p>
            <w:pPr>
              <w:spacing w:after="0"/>
            </w:pPr>
            <w:r/>
            <w:r>
              <w:rPr>
                <w:rFonts w:ascii="Aptos" w:hAnsi="Aptos"/>
                <w:b w:val="0"/>
                <w:color w:val="1F2933"/>
                <w:sz w:val="16"/>
              </w:rPr>
              <w:t>C08 Presentation &amp; Public Speaking – SUPPORTING</w:t>
            </w:r>
          </w:p>
        </w:tc>
        <w:tc>
          <w:tcPr>
            <w:tcW w:type="dxa" w:w="3168"/>
            <w:vAlign w:val="top"/>
          </w:tcPr>
          <w:p>
            <w:pPr>
              <w:spacing w:after="0"/>
            </w:pPr>
            <w:r/>
            <w:r>
              <w:rPr>
                <w:rFonts w:ascii="Aptos" w:hAnsi="Aptos"/>
                <w:b w:val="0"/>
                <w:color w:val="1F2933"/>
                <w:sz w:val="16"/>
              </w:rPr>
              <w:t>Planning; delivery; persuasion; audience engagement; question response</w:t>
            </w:r>
          </w:p>
        </w:tc>
        <w:tc>
          <w:tcPr>
            <w:tcW w:type="dxa" w:w="4608"/>
            <w:vAlign w:val="top"/>
          </w:tcPr>
          <w:p>
            <w:pPr>
              <w:spacing w:after="0"/>
            </w:pPr>
            <w:r/>
            <w:r>
              <w:rPr>
                <w:rFonts w:ascii="Aptos" w:hAnsi="Aptos"/>
                <w:b w:val="0"/>
                <w:color w:val="1F2933"/>
                <w:sz w:val="16"/>
              </w:rPr>
              <w:t>Candidate organizes a short speech, delivers persuasively, engages the panel/audience and defends the case.</w:t>
            </w:r>
          </w:p>
        </w:tc>
      </w:tr>
      <w:tr>
        <w:trPr>
          <w:cantSplit/>
          <w:cantSplit/>
        </w:trPr>
        <w:tc>
          <w:tcPr>
            <w:tcW w:type="dxa" w:w="2448"/>
            <w:vAlign w:val="top"/>
            <w:shd w:fill="F9FBFC"/>
          </w:tcPr>
          <w:p>
            <w:pPr>
              <w:spacing w:after="0"/>
            </w:pPr>
            <w:r/>
            <w:r>
              <w:rPr>
                <w:rFonts w:ascii="Aptos" w:hAnsi="Aptos"/>
                <w:b w:val="0"/>
                <w:color w:val="1F2933"/>
                <w:sz w:val="16"/>
              </w:rPr>
              <w:t>C10 Interpersonal Communication – SUPPORTING</w:t>
            </w:r>
          </w:p>
        </w:tc>
        <w:tc>
          <w:tcPr>
            <w:tcW w:type="dxa" w:w="3168"/>
            <w:vAlign w:val="top"/>
            <w:shd w:fill="F9FBFC"/>
          </w:tcPr>
          <w:p>
            <w:pPr>
              <w:spacing w:after="0"/>
            </w:pPr>
            <w:r/>
            <w:r>
              <w:rPr>
                <w:rFonts w:ascii="Aptos" w:hAnsi="Aptos"/>
                <w:b w:val="0"/>
                <w:color w:val="1F2933"/>
                <w:sz w:val="16"/>
              </w:rPr>
              <w:t>Active listening; empathy; feedback; dialogue; conflict-sensitive communication</w:t>
            </w:r>
          </w:p>
        </w:tc>
        <w:tc>
          <w:tcPr>
            <w:tcW w:type="dxa" w:w="4608"/>
            <w:vAlign w:val="top"/>
            <w:shd w:fill="F9FBFC"/>
          </w:tcPr>
          <w:p>
            <w:pPr>
              <w:spacing w:after="0"/>
            </w:pPr>
            <w:r/>
            <w:r>
              <w:rPr>
                <w:rFonts w:ascii="Aptos" w:hAnsi="Aptos"/>
                <w:b w:val="0"/>
                <w:color w:val="1F2933"/>
                <w:sz w:val="16"/>
              </w:rPr>
              <w:t>Candidate acknowledges opposing views, clarifies disagreement and challenges ideas without attacking people.</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EAF2FA"/>
          </w:tcPr>
          <w:p>
            <w:pPr>
              <w:spacing w:after="40"/>
            </w:pPr>
            <w:r/>
            <w:r>
              <w:rPr>
                <w:b/>
                <w:color w:val="17324D"/>
                <w:sz w:val="18"/>
              </w:rPr>
              <w:t>Achievement vs competency</w:t>
              <w:br/>
            </w:r>
            <w:r>
              <w:rPr>
                <w:color w:val="1F2933"/>
                <w:sz w:val="17"/>
              </w:rPr>
              <w:t>A competition rank is an achievement result. It does not automatically establish a competency proficiency level. Competency evidence should be traced from the student’s actual live behaviour and judge records.</w:t>
            </w:r>
          </w:p>
        </w:tc>
      </w:tr>
    </w:tbl>
    <w:p>
      <w:pPr>
        <w:spacing w:after="20"/>
      </w:pPr>
    </w:p>
    <w:p>
      <w:pPr>
        <w:pStyle w:val="Heading2"/>
        <w:keepNext/>
        <w:spacing w:before="100" w:after="80"/>
      </w:pPr>
      <w:r>
        <w:t>1.5 Advantages for Schools</w:t>
      </w:r>
    </w:p>
    <w:p>
      <w:pPr>
        <w:pStyle w:val="ListBullet"/>
        <w:spacing w:after="20"/>
      </w:pPr>
      <w:r>
        <w:t>A low-resource, high-observation format suitable for classrooms, halls or multiple debate rooms.</w:t>
      </w:r>
    </w:p>
    <w:p>
      <w:pPr>
        <w:pStyle w:val="ListBullet"/>
        <w:spacing w:after="20"/>
      </w:pPr>
      <w:r>
        <w:t>Provides structured evidence of communication, reasoning, listening and argumentation.</w:t>
      </w:r>
    </w:p>
    <w:p>
      <w:pPr>
        <w:pStyle w:val="ListBullet"/>
        <w:spacing w:after="20"/>
      </w:pPr>
      <w:r>
        <w:t>Can be delivered across different curricula because motions are age-appropriate and not dependent on specialist subject knowledge.</w:t>
      </w:r>
    </w:p>
    <w:p>
      <w:pPr>
        <w:pStyle w:val="ListBullet"/>
        <w:spacing w:after="20"/>
      </w:pPr>
      <w:r>
        <w:t>Creates a visible pathway from individual speaking to live debate without requiring permanent teams.</w:t>
      </w:r>
    </w:p>
    <w:p>
      <w:pPr>
        <w:pStyle w:val="Heading2"/>
        <w:keepNext/>
        <w:spacing w:before="100" w:after="80"/>
      </w:pPr>
      <w:r>
        <w:t>1.6 Advantages for Students</w:t>
      </w:r>
    </w:p>
    <w:p>
      <w:pPr>
        <w:pStyle w:val="ListBullet"/>
        <w:spacing w:after="20"/>
      </w:pPr>
      <w:r>
        <w:t>Practise speaking within a strict three-minute limit.</w:t>
      </w:r>
    </w:p>
    <w:p>
      <w:pPr>
        <w:pStyle w:val="ListBullet"/>
        <w:spacing w:after="20"/>
      </w:pPr>
      <w:r>
        <w:t>Learn to build arguments from evidence rather than emotion alone.</w:t>
      </w:r>
    </w:p>
    <w:p>
      <w:pPr>
        <w:pStyle w:val="ListBullet"/>
        <w:spacing w:after="20"/>
      </w:pPr>
      <w:r>
        <w:t>Improve rebuttal, questioning and active listening.</w:t>
      </w:r>
    </w:p>
    <w:p>
      <w:pPr>
        <w:pStyle w:val="ListBullet"/>
        <w:spacing w:after="20"/>
      </w:pPr>
      <w:r>
        <w:t>Experience perspective reversal by defending a different side in the final.</w:t>
      </w:r>
    </w:p>
    <w:p>
      <w:pPr>
        <w:pStyle w:val="ListBullet"/>
        <w:spacing w:after="20"/>
      </w:pPr>
      <w:r>
        <w:t>Develop confidence in responding to challenge respectfully and concisely.</w:t>
      </w:r>
    </w:p>
    <w:p>
      <w:pPr>
        <w:pStyle w:val="Heading1"/>
        <w:keepNext/>
        <w:pageBreakBefore w:val="0"/>
      </w:pPr>
      <w:r>
        <w:t>Chapter 2 – Website Registration, Eligibility &amp; Candidate Rules</w:t>
      </w:r>
    </w:p>
    <w:p>
      <w:pPr>
        <w:pStyle w:val="Heading2"/>
        <w:keepNext/>
        <w:spacing w:before="100" w:after="80"/>
      </w:pPr>
      <w:r>
        <w:t>2.1 Website Registration Journey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008"/>
            <w:shd w:fill="17324D"/>
            <w:vAlign w:val="top"/>
          </w:tcPr>
          <w:p>
            <w:pPr>
              <w:spacing w:after="0"/>
            </w:pPr>
            <w:r/>
            <w:r>
              <w:rPr>
                <w:rFonts w:ascii="Aptos" w:hAnsi="Aptos"/>
                <w:b/>
                <w:color w:val="FFFFFF"/>
                <w:sz w:val="17"/>
              </w:rPr>
              <w:t>Step</w:t>
            </w:r>
          </w:p>
        </w:tc>
        <w:tc>
          <w:tcPr>
            <w:tcW w:type="dxa" w:w="4608"/>
            <w:shd w:fill="17324D"/>
            <w:vAlign w:val="top"/>
          </w:tcPr>
          <w:p>
            <w:pPr>
              <w:spacing w:after="0"/>
            </w:pPr>
            <w:r/>
            <w:r>
              <w:rPr>
                <w:rFonts w:ascii="Aptos" w:hAnsi="Aptos"/>
                <w:b/>
                <w:color w:val="FFFFFF"/>
                <w:sz w:val="17"/>
              </w:rPr>
              <w:t>Website / School Action</w:t>
            </w:r>
          </w:p>
        </w:tc>
        <w:tc>
          <w:tcPr>
            <w:tcW w:type="dxa" w:w="4608"/>
            <w:shd w:fill="17324D"/>
            <w:vAlign w:val="top"/>
          </w:tcPr>
          <w:p>
            <w:pPr>
              <w:spacing w:after="0"/>
            </w:pPr>
            <w:r/>
            <w:r>
              <w:rPr>
                <w:rFonts w:ascii="Aptos" w:hAnsi="Aptos"/>
                <w:b/>
                <w:color w:val="FFFFFF"/>
                <w:sz w:val="17"/>
              </w:rPr>
              <w:t>System Output</w:t>
            </w:r>
          </w:p>
        </w:tc>
      </w:tr>
      <w:tr>
        <w:trPr>
          <w:cantSplit/>
          <w:cantSplit/>
        </w:trPr>
        <w:tc>
          <w:tcPr>
            <w:tcW w:type="dxa" w:w="1008"/>
            <w:vAlign w:val="top"/>
          </w:tcPr>
          <w:p>
            <w:pPr>
              <w:spacing w:after="0"/>
            </w:pPr>
            <w:r/>
            <w:r>
              <w:rPr>
                <w:rFonts w:ascii="Aptos" w:hAnsi="Aptos"/>
                <w:b w:val="0"/>
                <w:color w:val="1F2933"/>
                <w:sz w:val="17"/>
              </w:rPr>
              <w:t>1. School Invitation</w:t>
            </w:r>
          </w:p>
        </w:tc>
        <w:tc>
          <w:tcPr>
            <w:tcW w:type="dxa" w:w="4608"/>
            <w:vAlign w:val="top"/>
          </w:tcPr>
          <w:p>
            <w:pPr>
              <w:spacing w:after="0"/>
            </w:pPr>
            <w:r/>
            <w:r>
              <w:rPr>
                <w:rFonts w:ascii="Aptos" w:hAnsi="Aptos"/>
                <w:b w:val="0"/>
                <w:color w:val="1F2933"/>
                <w:sz w:val="17"/>
              </w:rPr>
              <w:t>League organizer invites the school/campus and activates access.</w:t>
            </w:r>
          </w:p>
        </w:tc>
        <w:tc>
          <w:tcPr>
            <w:tcW w:type="dxa" w:w="4608"/>
            <w:vAlign w:val="top"/>
          </w:tcPr>
          <w:p>
            <w:pPr>
              <w:spacing w:after="0"/>
            </w:pPr>
            <w:r/>
            <w:r>
              <w:rPr>
                <w:rFonts w:ascii="Aptos" w:hAnsi="Aptos"/>
                <w:b w:val="0"/>
                <w:color w:val="1F2933"/>
                <w:sz w:val="17"/>
              </w:rPr>
              <w:t>Invited school record</w:t>
            </w:r>
          </w:p>
        </w:tc>
      </w:tr>
      <w:tr>
        <w:trPr>
          <w:cantSplit/>
          <w:cantSplit/>
        </w:trPr>
        <w:tc>
          <w:tcPr>
            <w:tcW w:type="dxa" w:w="1008"/>
            <w:vAlign w:val="top"/>
            <w:shd w:fill="F9FBFC"/>
          </w:tcPr>
          <w:p>
            <w:pPr>
              <w:spacing w:after="0"/>
            </w:pPr>
            <w:r/>
            <w:r>
              <w:rPr>
                <w:rFonts w:ascii="Aptos" w:hAnsi="Aptos"/>
                <w:b w:val="0"/>
                <w:color w:val="1F2933"/>
                <w:sz w:val="17"/>
              </w:rPr>
              <w:t>2. Coordinator Login</w:t>
            </w:r>
          </w:p>
        </w:tc>
        <w:tc>
          <w:tcPr>
            <w:tcW w:type="dxa" w:w="4608"/>
            <w:vAlign w:val="top"/>
            <w:shd w:fill="F9FBFC"/>
          </w:tcPr>
          <w:p>
            <w:pPr>
              <w:spacing w:after="0"/>
            </w:pPr>
            <w:r/>
            <w:r>
              <w:rPr>
                <w:rFonts w:ascii="Aptos" w:hAnsi="Aptos"/>
                <w:b w:val="0"/>
                <w:color w:val="1F2933"/>
                <w:sz w:val="17"/>
              </w:rPr>
              <w:t>Authorized school coordinator accepts invitation and completes/validates the school profile.</w:t>
            </w:r>
          </w:p>
        </w:tc>
        <w:tc>
          <w:tcPr>
            <w:tcW w:type="dxa" w:w="4608"/>
            <w:vAlign w:val="top"/>
            <w:shd w:fill="F9FBFC"/>
          </w:tcPr>
          <w:p>
            <w:pPr>
              <w:spacing w:after="0"/>
            </w:pPr>
            <w:r/>
            <w:r>
              <w:rPr>
                <w:rFonts w:ascii="Aptos" w:hAnsi="Aptos"/>
                <w:b w:val="0"/>
                <w:color w:val="1F2933"/>
                <w:sz w:val="17"/>
              </w:rPr>
              <w:t>Coordinator dashboard</w:t>
            </w:r>
          </w:p>
        </w:tc>
      </w:tr>
      <w:tr>
        <w:trPr>
          <w:cantSplit/>
          <w:cantSplit/>
        </w:trPr>
        <w:tc>
          <w:tcPr>
            <w:tcW w:type="dxa" w:w="1008"/>
            <w:vAlign w:val="top"/>
          </w:tcPr>
          <w:p>
            <w:pPr>
              <w:spacing w:after="0"/>
            </w:pPr>
            <w:r/>
            <w:r>
              <w:rPr>
                <w:rFonts w:ascii="Aptos" w:hAnsi="Aptos"/>
                <w:b w:val="0"/>
                <w:color w:val="1F2933"/>
                <w:sz w:val="17"/>
              </w:rPr>
              <w:t>3. Select Argumentor</w:t>
            </w:r>
          </w:p>
        </w:tc>
        <w:tc>
          <w:tcPr>
            <w:tcW w:type="dxa" w:w="4608"/>
            <w:vAlign w:val="top"/>
          </w:tcPr>
          <w:p>
            <w:pPr>
              <w:spacing w:after="0"/>
            </w:pPr>
            <w:r/>
            <w:r>
              <w:rPr>
                <w:rFonts w:ascii="Aptos" w:hAnsi="Aptos"/>
                <w:b w:val="0"/>
                <w:color w:val="1F2933"/>
                <w:sz w:val="17"/>
              </w:rPr>
              <w:t>Coordinator selects Argumentor from the Arena / One-Day activity list.</w:t>
            </w:r>
          </w:p>
        </w:tc>
        <w:tc>
          <w:tcPr>
            <w:tcW w:type="dxa" w:w="4608"/>
            <w:vAlign w:val="top"/>
          </w:tcPr>
          <w:p>
            <w:pPr>
              <w:spacing w:after="0"/>
            </w:pPr>
            <w:r/>
            <w:r>
              <w:rPr>
                <w:rFonts w:ascii="Aptos" w:hAnsi="Aptos"/>
                <w:b w:val="0"/>
                <w:color w:val="1F2933"/>
                <w:sz w:val="17"/>
              </w:rPr>
              <w:t>Competition registration page</w:t>
            </w:r>
          </w:p>
        </w:tc>
      </w:tr>
      <w:tr>
        <w:trPr>
          <w:cantSplit/>
          <w:cantSplit/>
        </w:trPr>
        <w:tc>
          <w:tcPr>
            <w:tcW w:type="dxa" w:w="1008"/>
            <w:vAlign w:val="top"/>
            <w:shd w:fill="F9FBFC"/>
          </w:tcPr>
          <w:p>
            <w:pPr>
              <w:spacing w:after="0"/>
            </w:pPr>
            <w:r/>
            <w:r>
              <w:rPr>
                <w:rFonts w:ascii="Aptos" w:hAnsi="Aptos"/>
                <w:b w:val="0"/>
                <w:color w:val="1F2933"/>
                <w:sz w:val="17"/>
              </w:rPr>
              <w:t>4. Add Candidate</w:t>
            </w:r>
          </w:p>
        </w:tc>
        <w:tc>
          <w:tcPr>
            <w:tcW w:type="dxa" w:w="4608"/>
            <w:vAlign w:val="top"/>
            <w:shd w:fill="F9FBFC"/>
          </w:tcPr>
          <w:p>
            <w:pPr>
              <w:spacing w:after="0"/>
            </w:pPr>
            <w:r/>
            <w:r>
              <w:rPr>
                <w:rFonts w:ascii="Aptos" w:hAnsi="Aptos"/>
                <w:b w:val="0"/>
                <w:color w:val="1F2933"/>
                <w:sz w:val="17"/>
              </w:rPr>
              <w:t>Coordinator enters the student name, grade, category and required consent/declaration information.</w:t>
            </w:r>
          </w:p>
        </w:tc>
        <w:tc>
          <w:tcPr>
            <w:tcW w:type="dxa" w:w="4608"/>
            <w:vAlign w:val="top"/>
            <w:shd w:fill="F9FBFC"/>
          </w:tcPr>
          <w:p>
            <w:pPr>
              <w:spacing w:after="0"/>
            </w:pPr>
            <w:r/>
            <w:r>
              <w:rPr>
                <w:rFonts w:ascii="Aptos" w:hAnsi="Aptos"/>
                <w:b w:val="0"/>
                <w:color w:val="1F2933"/>
                <w:sz w:val="17"/>
              </w:rPr>
              <w:t>Candidate record</w:t>
            </w:r>
          </w:p>
        </w:tc>
      </w:tr>
      <w:tr>
        <w:trPr>
          <w:cantSplit/>
          <w:cantSplit/>
        </w:trPr>
        <w:tc>
          <w:tcPr>
            <w:tcW w:type="dxa" w:w="1008"/>
            <w:vAlign w:val="top"/>
          </w:tcPr>
          <w:p>
            <w:pPr>
              <w:spacing w:after="0"/>
            </w:pPr>
            <w:r/>
            <w:r>
              <w:rPr>
                <w:rFonts w:ascii="Aptos" w:hAnsi="Aptos"/>
                <w:b w:val="0"/>
                <w:color w:val="1F2933"/>
                <w:sz w:val="17"/>
              </w:rPr>
              <w:t>5. Eligibility Check</w:t>
            </w:r>
          </w:p>
        </w:tc>
        <w:tc>
          <w:tcPr>
            <w:tcW w:type="dxa" w:w="4608"/>
            <w:vAlign w:val="top"/>
          </w:tcPr>
          <w:p>
            <w:pPr>
              <w:spacing w:after="0"/>
            </w:pPr>
            <w:r/>
            <w:r>
              <w:rPr>
                <w:rFonts w:ascii="Aptos" w:hAnsi="Aptos"/>
                <w:b w:val="0"/>
                <w:color w:val="1F2933"/>
                <w:sz w:val="17"/>
              </w:rPr>
              <w:t>System verifies Grade 8–O Level eligibility and available quota/capacity.</w:t>
            </w:r>
          </w:p>
        </w:tc>
        <w:tc>
          <w:tcPr>
            <w:tcW w:type="dxa" w:w="4608"/>
            <w:vAlign w:val="top"/>
          </w:tcPr>
          <w:p>
            <w:pPr>
              <w:spacing w:after="0"/>
            </w:pPr>
            <w:r/>
            <w:r>
              <w:rPr>
                <w:rFonts w:ascii="Aptos" w:hAnsi="Aptos"/>
                <w:b w:val="0"/>
                <w:color w:val="1F2933"/>
                <w:sz w:val="17"/>
              </w:rPr>
              <w:t>Eligible / action-required status</w:t>
            </w:r>
          </w:p>
        </w:tc>
      </w:tr>
      <w:tr>
        <w:trPr>
          <w:cantSplit/>
          <w:cantSplit/>
        </w:trPr>
        <w:tc>
          <w:tcPr>
            <w:tcW w:type="dxa" w:w="1008"/>
            <w:vAlign w:val="top"/>
            <w:shd w:fill="F9FBFC"/>
          </w:tcPr>
          <w:p>
            <w:pPr>
              <w:spacing w:after="0"/>
            </w:pPr>
            <w:r/>
            <w:r>
              <w:rPr>
                <w:rFonts w:ascii="Aptos" w:hAnsi="Aptos"/>
                <w:b w:val="0"/>
                <w:color w:val="1F2933"/>
                <w:sz w:val="17"/>
              </w:rPr>
              <w:t>6. Submit Registration</w:t>
            </w:r>
          </w:p>
        </w:tc>
        <w:tc>
          <w:tcPr>
            <w:tcW w:type="dxa" w:w="4608"/>
            <w:vAlign w:val="top"/>
            <w:shd w:fill="F9FBFC"/>
          </w:tcPr>
          <w:p>
            <w:pPr>
              <w:spacing w:after="0"/>
            </w:pPr>
            <w:r/>
            <w:r>
              <w:rPr>
                <w:rFonts w:ascii="Aptos" w:hAnsi="Aptos"/>
                <w:b w:val="0"/>
                <w:color w:val="1F2933"/>
                <w:sz w:val="17"/>
              </w:rPr>
              <w:t>School confirms rules, integrity requirements and published fee if applicable.</w:t>
            </w:r>
          </w:p>
        </w:tc>
        <w:tc>
          <w:tcPr>
            <w:tcW w:type="dxa" w:w="4608"/>
            <w:vAlign w:val="top"/>
            <w:shd w:fill="F9FBFC"/>
          </w:tcPr>
          <w:p>
            <w:pPr>
              <w:spacing w:after="0"/>
            </w:pPr>
            <w:r/>
            <w:r>
              <w:rPr>
                <w:rFonts w:ascii="Aptos" w:hAnsi="Aptos"/>
                <w:b w:val="0"/>
                <w:color w:val="1F2933"/>
                <w:sz w:val="17"/>
              </w:rPr>
              <w:t>Submitted entry</w:t>
            </w:r>
          </w:p>
        </w:tc>
      </w:tr>
      <w:tr>
        <w:trPr>
          <w:cantSplit/>
          <w:cantSplit/>
        </w:trPr>
        <w:tc>
          <w:tcPr>
            <w:tcW w:type="dxa" w:w="1008"/>
            <w:vAlign w:val="top"/>
          </w:tcPr>
          <w:p>
            <w:pPr>
              <w:spacing w:after="0"/>
            </w:pPr>
            <w:r/>
            <w:r>
              <w:rPr>
                <w:rFonts w:ascii="Aptos" w:hAnsi="Aptos"/>
                <w:b w:val="0"/>
                <w:color w:val="1F2933"/>
                <w:sz w:val="17"/>
              </w:rPr>
              <w:t>7. Organizer Verification</w:t>
            </w:r>
          </w:p>
        </w:tc>
        <w:tc>
          <w:tcPr>
            <w:tcW w:type="dxa" w:w="4608"/>
            <w:vAlign w:val="top"/>
          </w:tcPr>
          <w:p>
            <w:pPr>
              <w:spacing w:after="0"/>
            </w:pPr>
            <w:r/>
            <w:r>
              <w:rPr>
                <w:rFonts w:ascii="Aptos" w:hAnsi="Aptos"/>
                <w:b w:val="0"/>
                <w:color w:val="1F2933"/>
                <w:sz w:val="17"/>
              </w:rPr>
              <w:t>Organizer checks required fields and confirms the entry.</w:t>
            </w:r>
          </w:p>
        </w:tc>
        <w:tc>
          <w:tcPr>
            <w:tcW w:type="dxa" w:w="4608"/>
            <w:vAlign w:val="top"/>
          </w:tcPr>
          <w:p>
            <w:pPr>
              <w:spacing w:after="0"/>
            </w:pPr>
            <w:r/>
            <w:r>
              <w:rPr>
                <w:rFonts w:ascii="Aptos" w:hAnsi="Aptos"/>
                <w:b w:val="0"/>
                <w:color w:val="1F2933"/>
                <w:sz w:val="17"/>
              </w:rPr>
              <w:t>Confirmed candidate ID</w:t>
            </w:r>
          </w:p>
        </w:tc>
      </w:tr>
      <w:tr>
        <w:trPr>
          <w:cantSplit/>
          <w:cantSplit/>
        </w:trPr>
        <w:tc>
          <w:tcPr>
            <w:tcW w:type="dxa" w:w="1008"/>
            <w:vAlign w:val="top"/>
            <w:shd w:fill="F9FBFC"/>
          </w:tcPr>
          <w:p>
            <w:pPr>
              <w:spacing w:after="0"/>
            </w:pPr>
            <w:r/>
            <w:r>
              <w:rPr>
                <w:rFonts w:ascii="Aptos" w:hAnsi="Aptos"/>
                <w:b w:val="0"/>
                <w:color w:val="1F2933"/>
                <w:sz w:val="17"/>
              </w:rPr>
              <w:t>8. Resource Release</w:t>
            </w:r>
          </w:p>
        </w:tc>
        <w:tc>
          <w:tcPr>
            <w:tcW w:type="dxa" w:w="4608"/>
            <w:vAlign w:val="top"/>
            <w:shd w:fill="F9FBFC"/>
          </w:tcPr>
          <w:p>
            <w:pPr>
              <w:spacing w:after="0"/>
            </w:pPr>
            <w:r/>
            <w:r>
              <w:rPr>
                <w:rFonts w:ascii="Aptos" w:hAnsi="Aptos"/>
                <w:b w:val="0"/>
                <w:color w:val="1F2933"/>
                <w:sz w:val="17"/>
              </w:rPr>
              <w:t>Website opens the manual, practice motion bank, templates, timing rules and student-visible rubric.</w:t>
            </w:r>
          </w:p>
        </w:tc>
        <w:tc>
          <w:tcPr>
            <w:tcW w:type="dxa" w:w="4608"/>
            <w:vAlign w:val="top"/>
            <w:shd w:fill="F9FBFC"/>
          </w:tcPr>
          <w:p>
            <w:pPr>
              <w:spacing w:after="0"/>
            </w:pPr>
            <w:r/>
            <w:r>
              <w:rPr>
                <w:rFonts w:ascii="Aptos" w:hAnsi="Aptos"/>
                <w:b w:val="0"/>
                <w:color w:val="1F2933"/>
                <w:sz w:val="17"/>
              </w:rPr>
              <w:t>Preparation pack</w:t>
            </w:r>
          </w:p>
        </w:tc>
      </w:tr>
      <w:tr>
        <w:trPr>
          <w:cantSplit/>
          <w:cantSplit/>
        </w:trPr>
        <w:tc>
          <w:tcPr>
            <w:tcW w:type="dxa" w:w="1008"/>
            <w:vAlign w:val="top"/>
          </w:tcPr>
          <w:p>
            <w:pPr>
              <w:spacing w:after="0"/>
            </w:pPr>
            <w:r/>
            <w:r>
              <w:rPr>
                <w:rFonts w:ascii="Aptos" w:hAnsi="Aptos"/>
                <w:b w:val="0"/>
                <w:color w:val="1F2933"/>
                <w:sz w:val="17"/>
              </w:rPr>
              <w:t>9. Event Allocation</w:t>
            </w:r>
          </w:p>
        </w:tc>
        <w:tc>
          <w:tcPr>
            <w:tcW w:type="dxa" w:w="4608"/>
            <w:vAlign w:val="top"/>
          </w:tcPr>
          <w:p>
            <w:pPr>
              <w:spacing w:after="0"/>
            </w:pPr>
            <w:r/>
            <w:r>
              <w:rPr>
                <w:rFonts w:ascii="Aptos" w:hAnsi="Aptos"/>
                <w:b w:val="0"/>
                <w:color w:val="1F2933"/>
                <w:sz w:val="17"/>
              </w:rPr>
              <w:t>System assigns reporting time, room/arena and candidate code. FOR/AGAINST stance is released according to organizer policy.</w:t>
            </w:r>
          </w:p>
        </w:tc>
        <w:tc>
          <w:tcPr>
            <w:tcW w:type="dxa" w:w="4608"/>
            <w:vAlign w:val="top"/>
          </w:tcPr>
          <w:p>
            <w:pPr>
              <w:spacing w:after="0"/>
            </w:pPr>
            <w:r/>
            <w:r>
              <w:rPr>
                <w:rFonts w:ascii="Aptos" w:hAnsi="Aptos"/>
                <w:b w:val="0"/>
                <w:color w:val="1F2933"/>
                <w:sz w:val="17"/>
              </w:rPr>
              <w:t>Admit card / event pass</w:t>
            </w:r>
          </w:p>
        </w:tc>
      </w:tr>
      <w:tr>
        <w:trPr>
          <w:cantSplit/>
          <w:cantSplit/>
        </w:trPr>
        <w:tc>
          <w:tcPr>
            <w:tcW w:type="dxa" w:w="1008"/>
            <w:vAlign w:val="top"/>
            <w:shd w:fill="F9FBFC"/>
          </w:tcPr>
          <w:p>
            <w:pPr>
              <w:spacing w:after="0"/>
            </w:pPr>
            <w:r/>
            <w:r>
              <w:rPr>
                <w:rFonts w:ascii="Aptos" w:hAnsi="Aptos"/>
                <w:b w:val="0"/>
                <w:color w:val="1F2933"/>
                <w:sz w:val="17"/>
              </w:rPr>
              <w:t>10. Result Release</w:t>
            </w:r>
          </w:p>
        </w:tc>
        <w:tc>
          <w:tcPr>
            <w:tcW w:type="dxa" w:w="4608"/>
            <w:vAlign w:val="top"/>
            <w:shd w:fill="F9FBFC"/>
          </w:tcPr>
          <w:p>
            <w:pPr>
              <w:spacing w:after="0"/>
            </w:pPr>
            <w:r/>
            <w:r>
              <w:rPr>
                <w:rFonts w:ascii="Aptos" w:hAnsi="Aptos"/>
                <w:b w:val="0"/>
                <w:color w:val="1F2933"/>
                <w:sz w:val="17"/>
              </w:rPr>
              <w:t>After moderation and locking, the website publishes result/certificate status.</w:t>
            </w:r>
          </w:p>
        </w:tc>
        <w:tc>
          <w:tcPr>
            <w:tcW w:type="dxa" w:w="4608"/>
            <w:vAlign w:val="top"/>
            <w:shd w:fill="F9FBFC"/>
          </w:tcPr>
          <w:p>
            <w:pPr>
              <w:spacing w:after="0"/>
            </w:pPr>
            <w:r/>
            <w:r>
              <w:rPr>
                <w:rFonts w:ascii="Aptos" w:hAnsi="Aptos"/>
                <w:b w:val="0"/>
                <w:color w:val="1F2933"/>
                <w:sz w:val="17"/>
              </w:rPr>
              <w:t>Result and recognition record</w:t>
            </w:r>
          </w:p>
        </w:tc>
      </w:tr>
    </w:tbl>
    <w:p>
      <w:pPr>
        <w:spacing w:after="20"/>
      </w:pPr>
    </w:p>
    <w:p>
      <w:pPr>
        <w:pStyle w:val="Heading2"/>
        <w:keepNext/>
        <w:spacing w:before="100" w:after="80"/>
      </w:pPr>
      <w:r>
        <w:t>2.2 Eligibility Criteria</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232"/>
            <w:shd w:fill="17324D"/>
            <w:vAlign w:val="top"/>
          </w:tcPr>
          <w:p>
            <w:pPr>
              <w:spacing w:after="0"/>
            </w:pPr>
            <w:r/>
            <w:r>
              <w:rPr>
                <w:rFonts w:ascii="Aptos" w:hAnsi="Aptos"/>
                <w:b/>
                <w:color w:val="FFFFFF"/>
                <w:sz w:val="17"/>
              </w:rPr>
              <w:t>Area</w:t>
            </w:r>
          </w:p>
        </w:tc>
        <w:tc>
          <w:tcPr>
            <w:tcW w:type="dxa" w:w="7992"/>
            <w:shd w:fill="17324D"/>
            <w:vAlign w:val="top"/>
          </w:tcPr>
          <w:p>
            <w:pPr>
              <w:spacing w:after="0"/>
            </w:pPr>
            <w:r/>
            <w:r>
              <w:rPr>
                <w:rFonts w:ascii="Aptos" w:hAnsi="Aptos"/>
                <w:b/>
                <w:color w:val="FFFFFF"/>
                <w:sz w:val="17"/>
              </w:rPr>
              <w:t>Rule</w:t>
            </w:r>
          </w:p>
        </w:tc>
      </w:tr>
      <w:tr>
        <w:trPr>
          <w:cantSplit/>
          <w:cantSplit/>
        </w:trPr>
        <w:tc>
          <w:tcPr>
            <w:tcW w:type="dxa" w:w="2232"/>
            <w:vAlign w:val="top"/>
          </w:tcPr>
          <w:p>
            <w:pPr>
              <w:spacing w:after="0"/>
            </w:pPr>
            <w:r/>
            <w:r>
              <w:rPr>
                <w:rFonts w:ascii="Aptos" w:hAnsi="Aptos"/>
                <w:b w:val="0"/>
                <w:color w:val="1F2933"/>
                <w:sz w:val="17"/>
              </w:rPr>
              <w:t>Grade</w:t>
            </w:r>
          </w:p>
        </w:tc>
        <w:tc>
          <w:tcPr>
            <w:tcW w:type="dxa" w:w="7992"/>
            <w:vAlign w:val="top"/>
          </w:tcPr>
          <w:p>
            <w:pPr>
              <w:spacing w:after="0"/>
            </w:pPr>
            <w:r/>
            <w:r>
              <w:rPr>
                <w:rFonts w:ascii="Aptos" w:hAnsi="Aptos"/>
                <w:b w:val="0"/>
                <w:color w:val="1F2933"/>
                <w:sz w:val="17"/>
              </w:rPr>
              <w:t>Grade 8 through O Level only. Grade 7 and below and A Level/college students are not eligible for this edition.</w:t>
            </w:r>
          </w:p>
        </w:tc>
      </w:tr>
      <w:tr>
        <w:trPr>
          <w:cantSplit/>
          <w:cantSplit/>
        </w:trPr>
        <w:tc>
          <w:tcPr>
            <w:tcW w:type="dxa" w:w="2232"/>
            <w:vAlign w:val="top"/>
            <w:shd w:fill="F9FBFC"/>
          </w:tcPr>
          <w:p>
            <w:pPr>
              <w:spacing w:after="0"/>
            </w:pPr>
            <w:r/>
            <w:r>
              <w:rPr>
                <w:rFonts w:ascii="Aptos" w:hAnsi="Aptos"/>
                <w:b w:val="0"/>
                <w:color w:val="1F2933"/>
                <w:sz w:val="17"/>
              </w:rPr>
              <w:t>Participation</w:t>
            </w:r>
          </w:p>
        </w:tc>
        <w:tc>
          <w:tcPr>
            <w:tcW w:type="dxa" w:w="7992"/>
            <w:vAlign w:val="top"/>
            <w:shd w:fill="F9FBFC"/>
          </w:tcPr>
          <w:p>
            <w:pPr>
              <w:spacing w:after="0"/>
            </w:pPr>
            <w:r/>
            <w:r>
              <w:rPr>
                <w:rFonts w:ascii="Aptos" w:hAnsi="Aptos"/>
                <w:b w:val="0"/>
                <w:color w:val="1F2933"/>
                <w:sz w:val="17"/>
              </w:rPr>
              <w:t>Individual. No team registration is used.</w:t>
            </w:r>
          </w:p>
        </w:tc>
      </w:tr>
      <w:tr>
        <w:trPr>
          <w:cantSplit/>
          <w:cantSplit/>
        </w:trPr>
        <w:tc>
          <w:tcPr>
            <w:tcW w:type="dxa" w:w="2232"/>
            <w:vAlign w:val="top"/>
          </w:tcPr>
          <w:p>
            <w:pPr>
              <w:spacing w:after="0"/>
            </w:pPr>
            <w:r/>
            <w:r>
              <w:rPr>
                <w:rFonts w:ascii="Aptos" w:hAnsi="Aptos"/>
                <w:b w:val="0"/>
                <w:color w:val="1F2933"/>
                <w:sz w:val="17"/>
              </w:rPr>
              <w:t>School status</w:t>
            </w:r>
          </w:p>
        </w:tc>
        <w:tc>
          <w:tcPr>
            <w:tcW w:type="dxa" w:w="7992"/>
            <w:vAlign w:val="top"/>
          </w:tcPr>
          <w:p>
            <w:pPr>
              <w:spacing w:after="0"/>
            </w:pPr>
            <w:r/>
            <w:r>
              <w:rPr>
                <w:rFonts w:ascii="Aptos" w:hAnsi="Aptos"/>
                <w:b w:val="0"/>
                <w:color w:val="1F2933"/>
                <w:sz w:val="17"/>
              </w:rPr>
              <w:t>Candidate must be registered through an invited/approved school or another organizer-approved route.</w:t>
            </w:r>
          </w:p>
        </w:tc>
      </w:tr>
      <w:tr>
        <w:trPr>
          <w:cantSplit/>
          <w:cantSplit/>
        </w:trPr>
        <w:tc>
          <w:tcPr>
            <w:tcW w:type="dxa" w:w="2232"/>
            <w:vAlign w:val="top"/>
            <w:shd w:fill="F9FBFC"/>
          </w:tcPr>
          <w:p>
            <w:pPr>
              <w:spacing w:after="0"/>
            </w:pPr>
            <w:r/>
            <w:r>
              <w:rPr>
                <w:rFonts w:ascii="Aptos" w:hAnsi="Aptos"/>
                <w:b w:val="0"/>
                <w:color w:val="1F2933"/>
                <w:sz w:val="17"/>
              </w:rPr>
              <w:t>One-entry rule</w:t>
            </w:r>
          </w:p>
        </w:tc>
        <w:tc>
          <w:tcPr>
            <w:tcW w:type="dxa" w:w="7992"/>
            <w:vAlign w:val="top"/>
            <w:shd w:fill="F9FBFC"/>
          </w:tcPr>
          <w:p>
            <w:pPr>
              <w:spacing w:after="0"/>
            </w:pPr>
            <w:r/>
            <w:r>
              <w:rPr>
                <w:rFonts w:ascii="Aptos" w:hAnsi="Aptos"/>
                <w:b w:val="0"/>
                <w:color w:val="1F2933"/>
                <w:sz w:val="17"/>
              </w:rPr>
              <w:t>One candidate may hold only one Argumentor entry in the same edition.</w:t>
            </w:r>
          </w:p>
        </w:tc>
      </w:tr>
      <w:tr>
        <w:trPr>
          <w:cantSplit/>
          <w:cantSplit/>
        </w:trPr>
        <w:tc>
          <w:tcPr>
            <w:tcW w:type="dxa" w:w="2232"/>
            <w:vAlign w:val="top"/>
          </w:tcPr>
          <w:p>
            <w:pPr>
              <w:spacing w:after="0"/>
            </w:pPr>
            <w:r/>
            <w:r>
              <w:rPr>
                <w:rFonts w:ascii="Aptos" w:hAnsi="Aptos"/>
                <w:b w:val="0"/>
                <w:color w:val="1F2933"/>
                <w:sz w:val="17"/>
              </w:rPr>
              <w:t>Language</w:t>
            </w:r>
          </w:p>
        </w:tc>
        <w:tc>
          <w:tcPr>
            <w:tcW w:type="dxa" w:w="7992"/>
            <w:vAlign w:val="top"/>
          </w:tcPr>
          <w:p>
            <w:pPr>
              <w:spacing w:after="0"/>
            </w:pPr>
            <w:r/>
            <w:r>
              <w:rPr>
                <w:rFonts w:ascii="Aptos" w:hAnsi="Aptos"/>
                <w:b w:val="0"/>
                <w:color w:val="1F2933"/>
                <w:sz w:val="17"/>
              </w:rPr>
              <w:t>Recommended default: English. If another language edition is offered, it must be declared before registration closes.</w:t>
            </w:r>
          </w:p>
        </w:tc>
      </w:tr>
      <w:tr>
        <w:trPr>
          <w:cantSplit/>
          <w:cantSplit/>
        </w:trPr>
        <w:tc>
          <w:tcPr>
            <w:tcW w:type="dxa" w:w="2232"/>
            <w:vAlign w:val="top"/>
            <w:shd w:fill="F9FBFC"/>
          </w:tcPr>
          <w:p>
            <w:pPr>
              <w:spacing w:after="0"/>
            </w:pPr>
            <w:r/>
            <w:r>
              <w:rPr>
                <w:rFonts w:ascii="Aptos" w:hAnsi="Aptos"/>
                <w:b w:val="0"/>
                <w:color w:val="1F2933"/>
                <w:sz w:val="17"/>
              </w:rPr>
              <w:t>Motion scope</w:t>
            </w:r>
          </w:p>
        </w:tc>
        <w:tc>
          <w:tcPr>
            <w:tcW w:type="dxa" w:w="7992"/>
            <w:vAlign w:val="top"/>
            <w:shd w:fill="F9FBFC"/>
          </w:tcPr>
          <w:p>
            <w:pPr>
              <w:spacing w:after="0"/>
            </w:pPr>
            <w:r/>
            <w:r>
              <w:rPr>
                <w:rFonts w:ascii="Aptos" w:hAnsi="Aptos"/>
                <w:b w:val="0"/>
                <w:color w:val="1F2933"/>
                <w:sz w:val="17"/>
              </w:rPr>
              <w:t>Education, technology, school life, environment, youth, community and other age-appropriate issues.</w:t>
            </w:r>
          </w:p>
        </w:tc>
      </w:tr>
      <w:tr>
        <w:trPr>
          <w:cantSplit/>
          <w:cantSplit/>
        </w:trPr>
        <w:tc>
          <w:tcPr>
            <w:tcW w:type="dxa" w:w="2232"/>
            <w:vAlign w:val="top"/>
          </w:tcPr>
          <w:p>
            <w:pPr>
              <w:spacing w:after="0"/>
            </w:pPr>
            <w:r/>
            <w:r>
              <w:rPr>
                <w:rFonts w:ascii="Aptos" w:hAnsi="Aptos"/>
                <w:b w:val="0"/>
                <w:color w:val="1F2933"/>
                <w:sz w:val="17"/>
              </w:rPr>
              <w:t>Materials</w:t>
            </w:r>
          </w:p>
        </w:tc>
        <w:tc>
          <w:tcPr>
            <w:tcW w:type="dxa" w:w="7992"/>
            <w:vAlign w:val="top"/>
          </w:tcPr>
          <w:p>
            <w:pPr>
              <w:spacing w:after="0"/>
            </w:pPr>
            <w:r/>
            <w:r>
              <w:rPr>
                <w:rFonts w:ascii="Aptos" w:hAnsi="Aptos"/>
                <w:b w:val="0"/>
                <w:color w:val="1F2933"/>
                <w:sz w:val="17"/>
              </w:rPr>
              <w:t>Only materials specifically permitted for each round may be used.</w:t>
            </w:r>
          </w:p>
        </w:tc>
      </w:tr>
      <w:tr>
        <w:trPr>
          <w:cantSplit/>
          <w:cantSplit/>
        </w:trPr>
        <w:tc>
          <w:tcPr>
            <w:tcW w:type="dxa" w:w="2232"/>
            <w:vAlign w:val="top"/>
            <w:shd w:fill="F9FBFC"/>
          </w:tcPr>
          <w:p>
            <w:pPr>
              <w:spacing w:after="0"/>
            </w:pPr>
            <w:r/>
            <w:r>
              <w:rPr>
                <w:rFonts w:ascii="Aptos" w:hAnsi="Aptos"/>
                <w:b w:val="0"/>
                <w:color w:val="1F2933"/>
                <w:sz w:val="17"/>
              </w:rPr>
              <w:t>Integrity</w:t>
            </w:r>
          </w:p>
        </w:tc>
        <w:tc>
          <w:tcPr>
            <w:tcW w:type="dxa" w:w="7992"/>
            <w:vAlign w:val="top"/>
            <w:shd w:fill="F9FBFC"/>
          </w:tcPr>
          <w:p>
            <w:pPr>
              <w:spacing w:after="0"/>
            </w:pPr>
            <w:r/>
            <w:r>
              <w:rPr>
                <w:rFonts w:ascii="Aptos" w:hAnsi="Aptos"/>
                <w:b w:val="0"/>
                <w:color w:val="1F2933"/>
                <w:sz w:val="17"/>
              </w:rPr>
              <w:t>Speech content and live responses must be the candidate’s own work. Coaching during live rounds is prohibited.</w:t>
            </w:r>
          </w:p>
        </w:tc>
      </w:tr>
    </w:tbl>
    <w:p>
      <w:pPr>
        <w:spacing w:after="20"/>
      </w:pPr>
    </w:p>
    <w:p>
      <w:pPr>
        <w:pStyle w:val="Heading2"/>
        <w:keepNext/>
        <w:spacing w:before="100" w:after="80"/>
      </w:pPr>
      <w:r>
        <w:t>2.3 Recommended Participation Capacity</w:t>
      </w:r>
    </w:p>
    <w:p>
      <w:r>
        <w:t>Planning capacity: up to 96 candidates per edition. The organizer may limit entries per school to protect schedule quality and equal access. If multiple qualifying rooms are used, all rooms must use the same motion set, timing protocol and calibrated rubric.</w:t>
      </w:r>
    </w:p>
    <w:p>
      <w:pPr>
        <w:pStyle w:val="Heading2"/>
        <w:keepNext/>
        <w:spacing w:before="100" w:after="80"/>
      </w:pPr>
      <w:r>
        <w:t>2.4 Candidate Conduct</w:t>
      </w:r>
    </w:p>
    <w:p>
      <w:pPr>
        <w:pStyle w:val="ListBullet"/>
        <w:spacing w:after="20"/>
      </w:pPr>
      <w:r>
        <w:t>Challenge the argument, not the person.</w:t>
      </w:r>
    </w:p>
    <w:p>
      <w:pPr>
        <w:pStyle w:val="ListBullet"/>
        <w:spacing w:after="20"/>
      </w:pPr>
      <w:r>
        <w:t>Do not use insulting, discriminatory, humiliating or threatening language.</w:t>
      </w:r>
    </w:p>
    <w:p>
      <w:pPr>
        <w:pStyle w:val="ListBullet"/>
        <w:spacing w:after="20"/>
      </w:pPr>
      <w:r>
        <w:t>Do not interrupt outside the published question/rebuttal format.</w:t>
      </w:r>
    </w:p>
    <w:p>
      <w:pPr>
        <w:pStyle w:val="ListBullet"/>
        <w:spacing w:after="20"/>
      </w:pPr>
      <w:r>
        <w:t>Do not invent statistics, quotations or sources.</w:t>
      </w:r>
    </w:p>
    <w:p>
      <w:pPr>
        <w:pStyle w:val="ListBullet"/>
        <w:spacing w:after="20"/>
      </w:pPr>
      <w:r>
        <w:t>Acknowledge uncertainty if a fact cannot be verified.</w:t>
      </w:r>
    </w:p>
    <w:p>
      <w:pPr>
        <w:pStyle w:val="ListBullet"/>
        <w:spacing w:after="20"/>
      </w:pPr>
      <w:r>
        <w:t>Follow the timekeeper and stop when instructed.</w:t>
      </w:r>
    </w:p>
    <w:p>
      <w:pPr>
        <w:pStyle w:val="ListBullet"/>
        <w:spacing w:after="20"/>
      </w:pPr>
      <w:r>
        <w:t>Accept the assigned FOR/AGAINST stance; personal agreement with the motion is irrelevant to judging.</w:t>
      </w:r>
    </w:p>
    <w:tbl>
      <w:tblPr>
        <w:tblStyle w:val="TableGrid"/>
        <w:tblW w:type="auto" w:w="0"/>
        <w:tblLook w:firstColumn="1" w:firstRow="1" w:lastColumn="0" w:lastRow="0" w:noHBand="0" w:noVBand="1" w:val="04A0"/>
      </w:tblPr>
      <w:tblGrid>
        <w:gridCol w:w="10282"/>
      </w:tblGrid>
      <w:tr>
        <w:trPr>
          <w:cantSplit/>
        </w:trPr>
        <w:tc>
          <w:tcPr>
            <w:tcW w:type="dxa" w:w="10282"/>
            <w:shd w:fill="FFF7E6"/>
          </w:tcPr>
          <w:p>
            <w:pPr>
              <w:spacing w:after="40"/>
            </w:pPr>
            <w:r/>
            <w:r>
              <w:rPr>
                <w:b/>
                <w:color w:val="17324D"/>
                <w:sz w:val="18"/>
              </w:rPr>
              <w:t>Role assignment is not belief assignment</w:t>
              <w:br/>
            </w:r>
            <w:r>
              <w:rPr>
                <w:color w:val="1F2933"/>
                <w:sz w:val="17"/>
              </w:rPr>
              <w:t>A candidate may be required to argue a position they do not personally hold. The competition judges argumentative skill, evidence use and adaptability—not the student’s personal beliefs.</w:t>
            </w:r>
          </w:p>
        </w:tc>
      </w:tr>
    </w:tbl>
    <w:p>
      <w:pPr>
        <w:spacing w:after="20"/>
      </w:pPr>
    </w:p>
    <w:p>
      <w:pPr>
        <w:pStyle w:val="Heading1"/>
        <w:keepNext/>
        <w:pageBreakBefore w:val="0"/>
      </w:pPr>
      <w:r>
        <w:t>Chapter 3 – Competition Structure: Qualification &amp; Role-Reversal Final</w:t>
      </w:r>
    </w:p>
    <w:p>
      <w:pPr>
        <w:pStyle w:val="Heading2"/>
        <w:keepNext/>
        <w:spacing w:before="100" w:after="80"/>
      </w:pPr>
      <w:r>
        <w:t>3.1 Competition at a Glance</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cantSplit/>
        </w:trPr>
        <w:tc>
          <w:tcPr>
            <w:tcW w:type="dxa" w:w="1800"/>
            <w:shd w:fill="17324D"/>
            <w:vAlign w:val="top"/>
          </w:tcPr>
          <w:p>
            <w:pPr>
              <w:spacing w:after="0"/>
            </w:pPr>
            <w:r/>
            <w:r>
              <w:rPr>
                <w:rFonts w:ascii="Aptos" w:hAnsi="Aptos"/>
                <w:b/>
                <w:color w:val="FFFFFF"/>
                <w:sz w:val="17"/>
              </w:rPr>
              <w:t>Round</w:t>
            </w:r>
          </w:p>
        </w:tc>
        <w:tc>
          <w:tcPr>
            <w:tcW w:type="dxa" w:w="1872"/>
            <w:shd w:fill="17324D"/>
            <w:vAlign w:val="top"/>
          </w:tcPr>
          <w:p>
            <w:pPr>
              <w:spacing w:after="0"/>
            </w:pPr>
            <w:r/>
            <w:r>
              <w:rPr>
                <w:rFonts w:ascii="Aptos" w:hAnsi="Aptos"/>
                <w:b/>
                <w:color w:val="FFFFFF"/>
                <w:sz w:val="17"/>
              </w:rPr>
              <w:t>Who Competes</w:t>
            </w:r>
          </w:p>
        </w:tc>
        <w:tc>
          <w:tcPr>
            <w:tcW w:type="dxa" w:w="3312"/>
            <w:shd w:fill="17324D"/>
            <w:vAlign w:val="top"/>
          </w:tcPr>
          <w:p>
            <w:pPr>
              <w:spacing w:after="0"/>
            </w:pPr>
            <w:r/>
            <w:r>
              <w:rPr>
                <w:rFonts w:ascii="Aptos" w:hAnsi="Aptos"/>
                <w:b/>
                <w:color w:val="FFFFFF"/>
                <w:sz w:val="17"/>
              </w:rPr>
              <w:t>Format</w:t>
            </w:r>
          </w:p>
        </w:tc>
        <w:tc>
          <w:tcPr>
            <w:tcW w:type="dxa" w:w="2448"/>
            <w:shd w:fill="17324D"/>
            <w:vAlign w:val="top"/>
          </w:tcPr>
          <w:p>
            <w:pPr>
              <w:spacing w:after="0"/>
            </w:pPr>
            <w:r/>
            <w:r>
              <w:rPr>
                <w:rFonts w:ascii="Aptos" w:hAnsi="Aptos"/>
                <w:b/>
                <w:color w:val="FFFFFF"/>
                <w:sz w:val="17"/>
              </w:rPr>
              <w:t>Main Purpose</w:t>
            </w:r>
          </w:p>
        </w:tc>
        <w:tc>
          <w:tcPr>
            <w:tcW w:type="dxa" w:w="1584"/>
            <w:shd w:fill="17324D"/>
            <w:vAlign w:val="top"/>
          </w:tcPr>
          <w:p>
            <w:pPr>
              <w:spacing w:after="0"/>
            </w:pPr>
            <w:r/>
            <w:r>
              <w:rPr>
                <w:rFonts w:ascii="Aptos" w:hAnsi="Aptos"/>
                <w:b/>
                <w:color w:val="FFFFFF"/>
                <w:sz w:val="17"/>
              </w:rPr>
              <w:t>Outcome</w:t>
            </w:r>
          </w:p>
        </w:tc>
      </w:tr>
      <w:tr>
        <w:trPr>
          <w:cantSplit/>
          <w:cantSplit/>
        </w:trPr>
        <w:tc>
          <w:tcPr>
            <w:tcW w:type="dxa" w:w="1800"/>
            <w:vAlign w:val="top"/>
          </w:tcPr>
          <w:p>
            <w:pPr>
              <w:spacing w:after="0"/>
            </w:pPr>
            <w:r/>
            <w:r>
              <w:rPr>
                <w:rFonts w:ascii="Aptos" w:hAnsi="Aptos"/>
                <w:b w:val="0"/>
                <w:color w:val="1F2933"/>
                <w:sz w:val="16"/>
              </w:rPr>
              <w:t>Round 1 – Qualification</w:t>
            </w:r>
          </w:p>
        </w:tc>
        <w:tc>
          <w:tcPr>
            <w:tcW w:type="dxa" w:w="1872"/>
            <w:vAlign w:val="top"/>
          </w:tcPr>
          <w:p>
            <w:pPr>
              <w:spacing w:after="0"/>
            </w:pPr>
            <w:r/>
            <w:r>
              <w:rPr>
                <w:rFonts w:ascii="Aptos" w:hAnsi="Aptos"/>
                <w:b w:val="0"/>
                <w:color w:val="1F2933"/>
                <w:sz w:val="16"/>
              </w:rPr>
              <w:t>All registered candidates</w:t>
            </w:r>
          </w:p>
        </w:tc>
        <w:tc>
          <w:tcPr>
            <w:tcW w:type="dxa" w:w="3312"/>
            <w:vAlign w:val="top"/>
          </w:tcPr>
          <w:p>
            <w:pPr>
              <w:spacing w:after="0"/>
            </w:pPr>
            <w:r/>
            <w:r>
              <w:rPr>
                <w:rFonts w:ascii="Aptos" w:hAnsi="Aptos"/>
                <w:b w:val="0"/>
                <w:color w:val="1F2933"/>
                <w:sz w:val="16"/>
              </w:rPr>
              <w:t>Individual 3-minute motion speech; candidate assigned FOR or AGAINST</w:t>
            </w:r>
          </w:p>
        </w:tc>
        <w:tc>
          <w:tcPr>
            <w:tcW w:type="dxa" w:w="2448"/>
            <w:vAlign w:val="top"/>
          </w:tcPr>
          <w:p>
            <w:pPr>
              <w:spacing w:after="0"/>
            </w:pPr>
            <w:r/>
            <w:r>
              <w:rPr>
                <w:rFonts w:ascii="Aptos" w:hAnsi="Aptos"/>
                <w:b w:val="0"/>
                <w:color w:val="1F2933"/>
                <w:sz w:val="16"/>
              </w:rPr>
              <w:t>Assess case construction, evidence, reasoning and delivery</w:t>
            </w:r>
          </w:p>
        </w:tc>
        <w:tc>
          <w:tcPr>
            <w:tcW w:type="dxa" w:w="1584"/>
            <w:vAlign w:val="top"/>
          </w:tcPr>
          <w:p>
            <w:pPr>
              <w:spacing w:after="0"/>
            </w:pPr>
            <w:r/>
            <w:r>
              <w:rPr>
                <w:rFonts w:ascii="Aptos" w:hAnsi="Aptos"/>
                <w:b w:val="0"/>
                <w:color w:val="1F2933"/>
                <w:sz w:val="16"/>
              </w:rPr>
              <w:t>Top candidates advance</w:t>
            </w:r>
          </w:p>
        </w:tc>
      </w:tr>
      <w:tr>
        <w:trPr>
          <w:cantSplit/>
          <w:cantSplit/>
        </w:trPr>
        <w:tc>
          <w:tcPr>
            <w:tcW w:type="dxa" w:w="1800"/>
            <w:vAlign w:val="top"/>
            <w:shd w:fill="F9FBFC"/>
          </w:tcPr>
          <w:p>
            <w:pPr>
              <w:spacing w:after="0"/>
            </w:pPr>
            <w:r/>
            <w:r>
              <w:rPr>
                <w:rFonts w:ascii="Aptos" w:hAnsi="Aptos"/>
                <w:b w:val="0"/>
                <w:color w:val="1F2933"/>
                <w:sz w:val="16"/>
              </w:rPr>
              <w:t>Round 2 – Final Debate</w:t>
            </w:r>
          </w:p>
        </w:tc>
        <w:tc>
          <w:tcPr>
            <w:tcW w:type="dxa" w:w="1872"/>
            <w:vAlign w:val="top"/>
            <w:shd w:fill="F9FBFC"/>
          </w:tcPr>
          <w:p>
            <w:pPr>
              <w:spacing w:after="0"/>
            </w:pPr>
            <w:r/>
            <w:r>
              <w:rPr>
                <w:rFonts w:ascii="Aptos" w:hAnsi="Aptos"/>
                <w:b w:val="0"/>
                <w:color w:val="1F2933"/>
                <w:sz w:val="16"/>
              </w:rPr>
              <w:t>Selected finalists only</w:t>
            </w:r>
          </w:p>
        </w:tc>
        <w:tc>
          <w:tcPr>
            <w:tcW w:type="dxa" w:w="3312"/>
            <w:vAlign w:val="top"/>
            <w:shd w:fill="F9FBFC"/>
          </w:tcPr>
          <w:p>
            <w:pPr>
              <w:spacing w:after="0"/>
            </w:pPr>
            <w:r/>
            <w:r>
              <w:rPr>
                <w:rFonts w:ascii="Aptos" w:hAnsi="Aptos"/>
                <w:b w:val="0"/>
                <w:color w:val="1F2933"/>
                <w:sz w:val="16"/>
              </w:rPr>
              <w:t>Paired live debate on a new motion; each finalist receives the opposite stance label from Round 1</w:t>
            </w:r>
          </w:p>
        </w:tc>
        <w:tc>
          <w:tcPr>
            <w:tcW w:type="dxa" w:w="2448"/>
            <w:vAlign w:val="top"/>
            <w:shd w:fill="F9FBFC"/>
          </w:tcPr>
          <w:p>
            <w:pPr>
              <w:spacing w:after="0"/>
            </w:pPr>
            <w:r/>
            <w:r>
              <w:rPr>
                <w:rFonts w:ascii="Aptos" w:hAnsi="Aptos"/>
                <w:b w:val="0"/>
                <w:color w:val="1F2933"/>
                <w:sz w:val="16"/>
              </w:rPr>
              <w:t>Assess listening, rebuttal, questioning and adaptability</w:t>
            </w:r>
          </w:p>
        </w:tc>
        <w:tc>
          <w:tcPr>
            <w:tcW w:type="dxa" w:w="1584"/>
            <w:vAlign w:val="top"/>
            <w:shd w:fill="F9FBFC"/>
          </w:tcPr>
          <w:p>
            <w:pPr>
              <w:spacing w:after="0"/>
            </w:pPr>
            <w:r/>
            <w:r>
              <w:rPr>
                <w:rFonts w:ascii="Aptos" w:hAnsi="Aptos"/>
                <w:b w:val="0"/>
                <w:color w:val="1F2933"/>
                <w:sz w:val="16"/>
              </w:rPr>
              <w:t>Final ranking 1st–3rd</w:t>
            </w:r>
          </w:p>
        </w:tc>
      </w:tr>
    </w:tbl>
    <w:p>
      <w:pPr>
        <w:spacing w:after="20"/>
      </w:pPr>
    </w:p>
    <w:p>
      <w:pPr>
        <w:pStyle w:val="Heading2"/>
        <w:keepNext/>
        <w:spacing w:before="100" w:after="80"/>
      </w:pPr>
      <w:r>
        <w:t>3.2 Round 1 – Individual Qualification Speech</w:t>
      </w:r>
    </w:p>
    <w:tbl>
      <w:tblPr>
        <w:tblStyle w:val="TableGrid"/>
        <w:tblW w:type="auto" w:w="0"/>
        <w:tblLook w:firstColumn="1" w:firstRow="1" w:lastColumn="0" w:lastRow="0" w:noHBand="0" w:noVBand="1" w:val="04A0"/>
      </w:tblPr>
      <w:tblGrid>
        <w:gridCol w:w="10282"/>
      </w:tblGrid>
      <w:tr>
        <w:trPr>
          <w:cantSplit/>
        </w:trPr>
        <w:tc>
          <w:tcPr>
            <w:tcW w:type="dxa" w:w="10282"/>
            <w:shd w:fill="E8F5F2"/>
          </w:tcPr>
          <w:p>
            <w:pPr>
              <w:spacing w:after="40"/>
            </w:pPr>
            <w:r/>
            <w:r>
              <w:rPr>
                <w:b/>
                <w:color w:val="17324D"/>
                <w:sz w:val="18"/>
              </w:rPr>
              <w:t>Core rule</w:t>
              <w:br/>
            </w:r>
            <w:r>
              <w:rPr>
                <w:color w:val="1F2933"/>
                <w:sz w:val="17"/>
              </w:rPr>
              <w:t>Each student receives/accepts one organizer-assigned stance: FOR the motion or AGAINST the motion. The student’s principal speech time is a maximum of 3 minutes.</w:t>
            </w:r>
          </w:p>
        </w:tc>
      </w:tr>
    </w:tbl>
    <w:p>
      <w:pPr>
        <w:spacing w:after="20"/>
      </w:pPr>
    </w:p>
    <w:p>
      <w:pPr>
        <w:pStyle w:val="ListBullet"/>
        <w:spacing w:after="20"/>
      </w:pPr>
      <w:r>
        <w:t>The organizer should balance FOR and AGAINST allocations as evenly as possible.</w:t>
      </w:r>
    </w:p>
    <w:p>
      <w:pPr>
        <w:pStyle w:val="ListBullet"/>
        <w:spacing w:after="20"/>
      </w:pPr>
      <w:r>
        <w:t>Recommended preparation time on event day: 10 minutes. The organizer may instead publish the qualifying motion shortly before the event, but the same rule must apply to all candidates.</w:t>
      </w:r>
    </w:p>
    <w:p>
      <w:pPr>
        <w:pStyle w:val="ListBullet"/>
        <w:spacing w:after="20"/>
      </w:pPr>
      <w:r>
        <w:t>Candidate may prepare a one-page handwritten outline during the permitted preparation period.</w:t>
      </w:r>
    </w:p>
    <w:p>
      <w:pPr>
        <w:pStyle w:val="ListBullet"/>
        <w:spacing w:after="20"/>
      </w:pPr>
      <w:r>
        <w:t>No full scripted speech may be read word-for-word unless the organizer explicitly permits it; judges should reward direct audience communication.</w:t>
      </w:r>
    </w:p>
    <w:p>
      <w:pPr>
        <w:pStyle w:val="ListBullet"/>
        <w:spacing w:after="20"/>
      </w:pPr>
      <w:r>
        <w:t>Candidate should state a clear position, develop 2–3 arguments, use credible examples/evidence, recognize at least one opposing point, and close with a concise conclusion.</w:t>
      </w:r>
    </w:p>
    <w:p>
      <w:pPr>
        <w:pStyle w:val="ListBullet"/>
        <w:spacing w:after="20"/>
      </w:pPr>
      <w:r>
        <w:t>A warning signal is given at 2 minutes 30 seconds; final signal at 3 minutes. The candidate must stop promptly.</w:t>
      </w:r>
    </w:p>
    <w:p>
      <w:pPr>
        <w:pStyle w:val="Heading2"/>
        <w:keepNext/>
        <w:spacing w:before="100" w:after="80"/>
      </w:pPr>
      <w:r>
        <w:t>3.3 Recommended Round 1 Speech Structure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584"/>
            <w:shd w:fill="17324D"/>
            <w:vAlign w:val="top"/>
          </w:tcPr>
          <w:p>
            <w:pPr>
              <w:spacing w:after="0"/>
            </w:pPr>
            <w:r/>
            <w:r>
              <w:rPr>
                <w:rFonts w:ascii="Aptos" w:hAnsi="Aptos"/>
                <w:b/>
                <w:color w:val="FFFFFF"/>
                <w:sz w:val="17"/>
              </w:rPr>
              <w:t>Time Guide</w:t>
            </w:r>
          </w:p>
        </w:tc>
        <w:tc>
          <w:tcPr>
            <w:tcW w:type="dxa" w:w="2880"/>
            <w:shd w:fill="17324D"/>
            <w:vAlign w:val="top"/>
          </w:tcPr>
          <w:p>
            <w:pPr>
              <w:spacing w:after="0"/>
            </w:pPr>
            <w:r/>
            <w:r>
              <w:rPr>
                <w:rFonts w:ascii="Aptos" w:hAnsi="Aptos"/>
                <w:b/>
                <w:color w:val="FFFFFF"/>
                <w:sz w:val="17"/>
              </w:rPr>
              <w:t>Speech Function</w:t>
            </w:r>
          </w:p>
        </w:tc>
        <w:tc>
          <w:tcPr>
            <w:tcW w:type="dxa" w:w="5760"/>
            <w:shd w:fill="17324D"/>
            <w:vAlign w:val="top"/>
          </w:tcPr>
          <w:p>
            <w:pPr>
              <w:spacing w:after="0"/>
            </w:pPr>
            <w:r/>
            <w:r>
              <w:rPr>
                <w:rFonts w:ascii="Aptos" w:hAnsi="Aptos"/>
                <w:b/>
                <w:color w:val="FFFFFF"/>
                <w:sz w:val="17"/>
              </w:rPr>
              <w:t>Student Prompt</w:t>
            </w:r>
          </w:p>
        </w:tc>
      </w:tr>
      <w:tr>
        <w:trPr>
          <w:cantSplit/>
          <w:cantSplit/>
        </w:trPr>
        <w:tc>
          <w:tcPr>
            <w:tcW w:type="dxa" w:w="1584"/>
            <w:vAlign w:val="top"/>
          </w:tcPr>
          <w:p>
            <w:pPr>
              <w:spacing w:after="0"/>
            </w:pPr>
            <w:r/>
            <w:r>
              <w:rPr>
                <w:rFonts w:ascii="Aptos" w:hAnsi="Aptos"/>
                <w:b w:val="0"/>
                <w:color w:val="1F2933"/>
                <w:sz w:val="17"/>
              </w:rPr>
              <w:t>0:00–0:20</w:t>
            </w:r>
          </w:p>
        </w:tc>
        <w:tc>
          <w:tcPr>
            <w:tcW w:type="dxa" w:w="2880"/>
            <w:vAlign w:val="top"/>
          </w:tcPr>
          <w:p>
            <w:pPr>
              <w:spacing w:after="0"/>
            </w:pPr>
            <w:r/>
            <w:r>
              <w:rPr>
                <w:rFonts w:ascii="Aptos" w:hAnsi="Aptos"/>
                <w:b w:val="0"/>
                <w:color w:val="1F2933"/>
                <w:sz w:val="17"/>
              </w:rPr>
              <w:t>Position</w:t>
            </w:r>
          </w:p>
        </w:tc>
        <w:tc>
          <w:tcPr>
            <w:tcW w:type="dxa" w:w="5760"/>
            <w:vAlign w:val="top"/>
          </w:tcPr>
          <w:p>
            <w:pPr>
              <w:spacing w:after="0"/>
            </w:pPr>
            <w:r/>
            <w:r>
              <w:rPr>
                <w:rFonts w:ascii="Aptos" w:hAnsi="Aptos"/>
                <w:b w:val="0"/>
                <w:color w:val="1F2933"/>
                <w:sz w:val="17"/>
              </w:rPr>
              <w:t>What exactly is my stance on this motion?</w:t>
            </w:r>
          </w:p>
        </w:tc>
      </w:tr>
      <w:tr>
        <w:trPr>
          <w:cantSplit/>
          <w:cantSplit/>
        </w:trPr>
        <w:tc>
          <w:tcPr>
            <w:tcW w:type="dxa" w:w="1584"/>
            <w:vAlign w:val="top"/>
            <w:shd w:fill="F9FBFC"/>
          </w:tcPr>
          <w:p>
            <w:pPr>
              <w:spacing w:after="0"/>
            </w:pPr>
            <w:r/>
            <w:r>
              <w:rPr>
                <w:rFonts w:ascii="Aptos" w:hAnsi="Aptos"/>
                <w:b w:val="0"/>
                <w:color w:val="1F2933"/>
                <w:sz w:val="17"/>
              </w:rPr>
              <w:t>0:20–1:00</w:t>
            </w:r>
          </w:p>
        </w:tc>
        <w:tc>
          <w:tcPr>
            <w:tcW w:type="dxa" w:w="2880"/>
            <w:vAlign w:val="top"/>
            <w:shd w:fill="F9FBFC"/>
          </w:tcPr>
          <w:p>
            <w:pPr>
              <w:spacing w:after="0"/>
            </w:pPr>
            <w:r/>
            <w:r>
              <w:rPr>
                <w:rFonts w:ascii="Aptos" w:hAnsi="Aptos"/>
                <w:b w:val="0"/>
                <w:color w:val="1F2933"/>
                <w:sz w:val="17"/>
              </w:rPr>
              <w:t>Argument 1</w:t>
            </w:r>
          </w:p>
        </w:tc>
        <w:tc>
          <w:tcPr>
            <w:tcW w:type="dxa" w:w="5760"/>
            <w:vAlign w:val="top"/>
            <w:shd w:fill="F9FBFC"/>
          </w:tcPr>
          <w:p>
            <w:pPr>
              <w:spacing w:after="0"/>
            </w:pPr>
            <w:r/>
            <w:r>
              <w:rPr>
                <w:rFonts w:ascii="Aptos" w:hAnsi="Aptos"/>
                <w:b w:val="0"/>
                <w:color w:val="1F2933"/>
                <w:sz w:val="17"/>
              </w:rPr>
              <w:t>What is my strongest reason, and what evidence/example supports it?</w:t>
            </w:r>
          </w:p>
        </w:tc>
      </w:tr>
      <w:tr>
        <w:trPr>
          <w:cantSplit/>
          <w:cantSplit/>
        </w:trPr>
        <w:tc>
          <w:tcPr>
            <w:tcW w:type="dxa" w:w="1584"/>
            <w:vAlign w:val="top"/>
          </w:tcPr>
          <w:p>
            <w:pPr>
              <w:spacing w:after="0"/>
            </w:pPr>
            <w:r/>
            <w:r>
              <w:rPr>
                <w:rFonts w:ascii="Aptos" w:hAnsi="Aptos"/>
                <w:b w:val="0"/>
                <w:color w:val="1F2933"/>
                <w:sz w:val="17"/>
              </w:rPr>
              <w:t>1:00–1:40</w:t>
            </w:r>
          </w:p>
        </w:tc>
        <w:tc>
          <w:tcPr>
            <w:tcW w:type="dxa" w:w="2880"/>
            <w:vAlign w:val="top"/>
          </w:tcPr>
          <w:p>
            <w:pPr>
              <w:spacing w:after="0"/>
            </w:pPr>
            <w:r/>
            <w:r>
              <w:rPr>
                <w:rFonts w:ascii="Aptos" w:hAnsi="Aptos"/>
                <w:b w:val="0"/>
                <w:color w:val="1F2933"/>
                <w:sz w:val="17"/>
              </w:rPr>
              <w:t>Argument 2</w:t>
            </w:r>
          </w:p>
        </w:tc>
        <w:tc>
          <w:tcPr>
            <w:tcW w:type="dxa" w:w="5760"/>
            <w:vAlign w:val="top"/>
          </w:tcPr>
          <w:p>
            <w:pPr>
              <w:spacing w:after="0"/>
            </w:pPr>
            <w:r/>
            <w:r>
              <w:rPr>
                <w:rFonts w:ascii="Aptos" w:hAnsi="Aptos"/>
                <w:b w:val="0"/>
                <w:color w:val="1F2933"/>
                <w:sz w:val="17"/>
              </w:rPr>
              <w:t>What second reason strengthens my case?</w:t>
            </w:r>
          </w:p>
        </w:tc>
      </w:tr>
      <w:tr>
        <w:trPr>
          <w:cantSplit/>
          <w:cantSplit/>
        </w:trPr>
        <w:tc>
          <w:tcPr>
            <w:tcW w:type="dxa" w:w="1584"/>
            <w:vAlign w:val="top"/>
            <w:shd w:fill="F9FBFC"/>
          </w:tcPr>
          <w:p>
            <w:pPr>
              <w:spacing w:after="0"/>
            </w:pPr>
            <w:r/>
            <w:r>
              <w:rPr>
                <w:rFonts w:ascii="Aptos" w:hAnsi="Aptos"/>
                <w:b w:val="0"/>
                <w:color w:val="1F2933"/>
                <w:sz w:val="17"/>
              </w:rPr>
              <w:t>1:40–2:20</w:t>
            </w:r>
          </w:p>
        </w:tc>
        <w:tc>
          <w:tcPr>
            <w:tcW w:type="dxa" w:w="2880"/>
            <w:vAlign w:val="top"/>
            <w:shd w:fill="F9FBFC"/>
          </w:tcPr>
          <w:p>
            <w:pPr>
              <w:spacing w:after="0"/>
            </w:pPr>
            <w:r/>
            <w:r>
              <w:rPr>
                <w:rFonts w:ascii="Aptos" w:hAnsi="Aptos"/>
                <w:b w:val="0"/>
                <w:color w:val="1F2933"/>
                <w:sz w:val="17"/>
              </w:rPr>
              <w:t>Counterargument awareness</w:t>
            </w:r>
          </w:p>
        </w:tc>
        <w:tc>
          <w:tcPr>
            <w:tcW w:type="dxa" w:w="5760"/>
            <w:vAlign w:val="top"/>
            <w:shd w:fill="F9FBFC"/>
          </w:tcPr>
          <w:p>
            <w:pPr>
              <w:spacing w:after="0"/>
            </w:pPr>
            <w:r/>
            <w:r>
              <w:rPr>
                <w:rFonts w:ascii="Aptos" w:hAnsi="Aptos"/>
                <w:b w:val="0"/>
                <w:color w:val="1F2933"/>
                <w:sz w:val="17"/>
              </w:rPr>
              <w:t>What would the other side say, and why is my response stronger?</w:t>
            </w:r>
          </w:p>
        </w:tc>
      </w:tr>
      <w:tr>
        <w:trPr>
          <w:cantSplit/>
          <w:cantSplit/>
        </w:trPr>
        <w:tc>
          <w:tcPr>
            <w:tcW w:type="dxa" w:w="1584"/>
            <w:vAlign w:val="top"/>
          </w:tcPr>
          <w:p>
            <w:pPr>
              <w:spacing w:after="0"/>
            </w:pPr>
            <w:r/>
            <w:r>
              <w:rPr>
                <w:rFonts w:ascii="Aptos" w:hAnsi="Aptos"/>
                <w:b w:val="0"/>
                <w:color w:val="1F2933"/>
                <w:sz w:val="17"/>
              </w:rPr>
              <w:t>2:20–3:00</w:t>
            </w:r>
          </w:p>
        </w:tc>
        <w:tc>
          <w:tcPr>
            <w:tcW w:type="dxa" w:w="2880"/>
            <w:vAlign w:val="top"/>
          </w:tcPr>
          <w:p>
            <w:pPr>
              <w:spacing w:after="0"/>
            </w:pPr>
            <w:r/>
            <w:r>
              <w:rPr>
                <w:rFonts w:ascii="Aptos" w:hAnsi="Aptos"/>
                <w:b w:val="0"/>
                <w:color w:val="1F2933"/>
                <w:sz w:val="17"/>
              </w:rPr>
              <w:t>Synthesis &amp; closing</w:t>
            </w:r>
          </w:p>
        </w:tc>
        <w:tc>
          <w:tcPr>
            <w:tcW w:type="dxa" w:w="5760"/>
            <w:vAlign w:val="top"/>
          </w:tcPr>
          <w:p>
            <w:pPr>
              <w:spacing w:after="0"/>
            </w:pPr>
            <w:r/>
            <w:r>
              <w:rPr>
                <w:rFonts w:ascii="Aptos" w:hAnsi="Aptos"/>
                <w:b w:val="0"/>
                <w:color w:val="1F2933"/>
                <w:sz w:val="17"/>
              </w:rPr>
              <w:t>What should the judge remember, and why should this side prevail?</w:t>
            </w:r>
          </w:p>
        </w:tc>
      </w:tr>
    </w:tbl>
    <w:p>
      <w:pPr>
        <w:spacing w:after="20"/>
      </w:pPr>
    </w:p>
    <w:p>
      <w:pPr>
        <w:pStyle w:val="Heading2"/>
        <w:keepNext/>
        <w:spacing w:before="100" w:after="80"/>
      </w:pPr>
      <w:r>
        <w:t>3.4 Qualification Selection</w:t>
      </w:r>
    </w:p>
    <w:p>
      <w:pPr>
        <w:pStyle w:val="ListBullet"/>
        <w:spacing w:after="20"/>
      </w:pPr>
      <w:r>
        <w:t>Recommended final field: 8 candidates.</w:t>
      </w:r>
    </w:p>
    <w:p>
      <w:pPr>
        <w:pStyle w:val="ListBullet"/>
        <w:spacing w:after="20"/>
      </w:pPr>
      <w:r>
        <w:t>To preserve balance, select the top 4 candidates from the FOR ranking and the top 4 from the AGAINST ranking, provided they meet the minimum standard.</w:t>
      </w:r>
    </w:p>
    <w:p>
      <w:pPr>
        <w:pStyle w:val="ListBullet"/>
        <w:spacing w:after="20"/>
      </w:pPr>
      <w:r>
        <w:t>Recommended minimum qualifying standard: 60/100. If fewer than four candidates on one side meet the threshold, the Chief Judge may reduce the final field rather than advance substantially weaker performances.</w:t>
      </w:r>
    </w:p>
    <w:p>
      <w:pPr>
        <w:pStyle w:val="ListBullet"/>
        <w:spacing w:after="20"/>
      </w:pPr>
      <w:r>
        <w:t>For smaller editions, the organizer may use Top 2 FOR + Top 2 AGAINST. For larger editions, Top 8 + Top 8 may be used if scheduling permits.</w:t>
      </w:r>
    </w:p>
    <w:p>
      <w:pPr>
        <w:pStyle w:val="ListBullet"/>
        <w:spacing w:after="20"/>
      </w:pPr>
      <w:r>
        <w:t>Qualification scores determine advancement only; they do not carry into the final championship ranking.</w:t>
      </w:r>
    </w:p>
    <w:p>
      <w:pPr>
        <w:pStyle w:val="Heading2"/>
        <w:keepNext/>
        <w:spacing w:before="100" w:after="80"/>
      </w:pPr>
      <w:r>
        <w:t>3.5 Round 2 – Role-Reversal Final Debate</w:t>
      </w:r>
    </w:p>
    <w:tbl>
      <w:tblPr>
        <w:tblStyle w:val="TableGrid"/>
        <w:tblW w:type="auto" w:w="0"/>
        <w:tblLook w:firstColumn="1" w:firstRow="1" w:lastColumn="0" w:lastRow="0" w:noHBand="0" w:noVBand="1" w:val="04A0"/>
      </w:tblPr>
      <w:tblGrid>
        <w:gridCol w:w="10282"/>
      </w:tblGrid>
      <w:tr>
        <w:trPr>
          <w:cantSplit/>
        </w:trPr>
        <w:tc>
          <w:tcPr>
            <w:tcW w:type="dxa" w:w="10282"/>
            <w:shd w:fill="FFF7E6"/>
          </w:tcPr>
          <w:p>
            <w:pPr>
              <w:spacing w:after="40"/>
            </w:pPr>
            <w:r/>
            <w:r>
              <w:rPr>
                <w:b/>
                <w:color w:val="17324D"/>
                <w:sz w:val="18"/>
              </w:rPr>
              <w:t>Role reversal</w:t>
              <w:br/>
            </w:r>
            <w:r>
              <w:rPr>
                <w:color w:val="1F2933"/>
                <w:sz w:val="17"/>
              </w:rPr>
              <w:t>Every finalist changes stance label. A student who argued FOR in Round 1 must argue AGAINST in the final; a student who argued AGAINST must argue FOR. The final motion is new so the student must transfer the debate skill rather than repeat the qualifying speech.</w:t>
            </w:r>
          </w:p>
        </w:tc>
      </w:tr>
    </w:tbl>
    <w:p>
      <w:pPr>
        <w:spacing w:after="20"/>
      </w:pPr>
    </w:p>
    <w:p>
      <w:pPr>
        <w:pStyle w:val="ListBullet"/>
        <w:spacing w:after="20"/>
      </w:pPr>
      <w:r>
        <w:t>Finalists are paired by organizer draw or seeding after qualification.</w:t>
      </w:r>
    </w:p>
    <w:p>
      <w:pPr>
        <w:pStyle w:val="ListBullet"/>
        <w:spacing w:after="20"/>
      </w:pPr>
      <w:r>
        <w:t>A common final motion is used for all finalist debates wherever scheduling allows.</w:t>
      </w:r>
    </w:p>
    <w:p>
      <w:pPr>
        <w:pStyle w:val="ListBullet"/>
        <w:spacing w:after="20"/>
      </w:pPr>
      <w:r>
        <w:t>Recommended preparation time: 10 minutes after the final motion and assigned side are released.</w:t>
      </w:r>
    </w:p>
    <w:p>
      <w:pPr>
        <w:pStyle w:val="ListBullet"/>
        <w:spacing w:after="20"/>
      </w:pPr>
      <w:r>
        <w:t>No external coaching, internet search or communication with non-participants is permitted during final preparation unless the organizer explicitly publishes a different evidence rule.</w:t>
      </w:r>
    </w:p>
    <w:p>
      <w:pPr>
        <w:pStyle w:val="ListBullet"/>
        <w:spacing w:after="20"/>
      </w:pPr>
      <w:r>
        <w:t>Each finalist receives the same overall speaking opportunities and timing.</w:t>
      </w:r>
    </w:p>
    <w:p>
      <w:pPr>
        <w:pStyle w:val="ListBullet"/>
        <w:spacing w:after="20"/>
      </w:pPr>
      <w:r>
        <w:t>Judges score each student individually. The debate pair’s win/loss is not the sole basis of final ranking.</w:t>
      </w:r>
    </w:p>
    <w:p>
      <w:pPr>
        <w:pStyle w:val="Heading2"/>
        <w:keepNext/>
        <w:spacing w:before="100" w:after="80"/>
      </w:pPr>
      <w:r>
        <w:t>3.6 Final Debate Timing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160"/>
            <w:shd w:fill="17324D"/>
            <w:vAlign w:val="top"/>
          </w:tcPr>
          <w:p>
            <w:pPr>
              <w:spacing w:after="0"/>
            </w:pPr>
            <w:r/>
            <w:r>
              <w:rPr>
                <w:rFonts w:ascii="Aptos" w:hAnsi="Aptos"/>
                <w:b/>
                <w:color w:val="FFFFFF"/>
                <w:sz w:val="17"/>
              </w:rPr>
              <w:t>Segment</w:t>
            </w:r>
          </w:p>
        </w:tc>
        <w:tc>
          <w:tcPr>
            <w:tcW w:type="dxa" w:w="2160"/>
            <w:shd w:fill="17324D"/>
            <w:vAlign w:val="top"/>
          </w:tcPr>
          <w:p>
            <w:pPr>
              <w:spacing w:after="0"/>
            </w:pPr>
            <w:r/>
            <w:r>
              <w:rPr>
                <w:rFonts w:ascii="Aptos" w:hAnsi="Aptos"/>
                <w:b/>
                <w:color w:val="FFFFFF"/>
                <w:sz w:val="17"/>
              </w:rPr>
              <w:t>Candidate A</w:t>
            </w:r>
          </w:p>
        </w:tc>
        <w:tc>
          <w:tcPr>
            <w:tcW w:type="dxa" w:w="2160"/>
            <w:shd w:fill="17324D"/>
            <w:vAlign w:val="top"/>
          </w:tcPr>
          <w:p>
            <w:pPr>
              <w:spacing w:after="0"/>
            </w:pPr>
            <w:r/>
            <w:r>
              <w:rPr>
                <w:rFonts w:ascii="Aptos" w:hAnsi="Aptos"/>
                <w:b/>
                <w:color w:val="FFFFFF"/>
                <w:sz w:val="17"/>
              </w:rPr>
              <w:t>Candidate B</w:t>
            </w:r>
          </w:p>
        </w:tc>
        <w:tc>
          <w:tcPr>
            <w:tcW w:type="dxa" w:w="3744"/>
            <w:shd w:fill="17324D"/>
            <w:vAlign w:val="top"/>
          </w:tcPr>
          <w:p>
            <w:pPr>
              <w:spacing w:after="0"/>
            </w:pPr>
            <w:r/>
            <w:r>
              <w:rPr>
                <w:rFonts w:ascii="Aptos" w:hAnsi="Aptos"/>
                <w:b/>
                <w:color w:val="FFFFFF"/>
                <w:sz w:val="17"/>
              </w:rPr>
              <w:t>Purpose</w:t>
            </w:r>
          </w:p>
        </w:tc>
      </w:tr>
      <w:tr>
        <w:trPr>
          <w:cantSplit/>
          <w:cantSplit/>
        </w:trPr>
        <w:tc>
          <w:tcPr>
            <w:tcW w:type="dxa" w:w="2160"/>
            <w:vAlign w:val="top"/>
          </w:tcPr>
          <w:p>
            <w:pPr>
              <w:spacing w:after="0"/>
            </w:pPr>
            <w:r/>
            <w:r>
              <w:rPr>
                <w:rFonts w:ascii="Aptos" w:hAnsi="Aptos"/>
                <w:b w:val="0"/>
                <w:color w:val="1F2933"/>
                <w:sz w:val="16"/>
              </w:rPr>
              <w:t>Opening case</w:t>
            </w:r>
          </w:p>
        </w:tc>
        <w:tc>
          <w:tcPr>
            <w:tcW w:type="dxa" w:w="2160"/>
            <w:vAlign w:val="top"/>
          </w:tcPr>
          <w:p>
            <w:pPr>
              <w:spacing w:after="0"/>
            </w:pPr>
            <w:r/>
            <w:r>
              <w:rPr>
                <w:rFonts w:ascii="Aptos" w:hAnsi="Aptos"/>
                <w:b w:val="0"/>
                <w:color w:val="1F2933"/>
                <w:sz w:val="16"/>
              </w:rPr>
              <w:t>3 minutes</w:t>
            </w:r>
          </w:p>
        </w:tc>
        <w:tc>
          <w:tcPr>
            <w:tcW w:type="dxa" w:w="2160"/>
            <w:vAlign w:val="top"/>
          </w:tcPr>
          <w:p>
            <w:pPr>
              <w:spacing w:after="0"/>
            </w:pPr>
            <w:r/>
            <w:r>
              <w:rPr>
                <w:rFonts w:ascii="Aptos" w:hAnsi="Aptos"/>
                <w:b w:val="0"/>
                <w:color w:val="1F2933"/>
                <w:sz w:val="16"/>
              </w:rPr>
              <w:t>3 minutes</w:t>
            </w:r>
          </w:p>
        </w:tc>
        <w:tc>
          <w:tcPr>
            <w:tcW w:type="dxa" w:w="3744"/>
            <w:vAlign w:val="top"/>
          </w:tcPr>
          <w:p>
            <w:pPr>
              <w:spacing w:after="0"/>
            </w:pPr>
            <w:r/>
            <w:r>
              <w:rPr>
                <w:rFonts w:ascii="Aptos" w:hAnsi="Aptos"/>
                <w:b w:val="0"/>
                <w:color w:val="1F2933"/>
                <w:sz w:val="16"/>
              </w:rPr>
              <w:t>State position and develop main arguments.</w:t>
            </w:r>
          </w:p>
        </w:tc>
      </w:tr>
      <w:tr>
        <w:trPr>
          <w:cantSplit/>
          <w:cantSplit/>
        </w:trPr>
        <w:tc>
          <w:tcPr>
            <w:tcW w:type="dxa" w:w="2160"/>
            <w:vAlign w:val="top"/>
            <w:shd w:fill="F9FBFC"/>
          </w:tcPr>
          <w:p>
            <w:pPr>
              <w:spacing w:after="0"/>
            </w:pPr>
            <w:r/>
            <w:r>
              <w:rPr>
                <w:rFonts w:ascii="Aptos" w:hAnsi="Aptos"/>
                <w:b w:val="0"/>
                <w:color w:val="1F2933"/>
                <w:sz w:val="16"/>
              </w:rPr>
              <w:t>Cross-questioning</w:t>
            </w:r>
          </w:p>
        </w:tc>
        <w:tc>
          <w:tcPr>
            <w:tcW w:type="dxa" w:w="2160"/>
            <w:vAlign w:val="top"/>
            <w:shd w:fill="F9FBFC"/>
          </w:tcPr>
          <w:p>
            <w:pPr>
              <w:spacing w:after="0"/>
            </w:pPr>
            <w:r/>
            <w:r>
              <w:rPr>
                <w:rFonts w:ascii="Aptos" w:hAnsi="Aptos"/>
                <w:b w:val="0"/>
                <w:color w:val="1F2933"/>
                <w:sz w:val="16"/>
              </w:rPr>
              <w:t>1 minute questions + responses</w:t>
            </w:r>
          </w:p>
        </w:tc>
        <w:tc>
          <w:tcPr>
            <w:tcW w:type="dxa" w:w="2160"/>
            <w:vAlign w:val="top"/>
            <w:shd w:fill="F9FBFC"/>
          </w:tcPr>
          <w:p>
            <w:pPr>
              <w:spacing w:after="0"/>
            </w:pPr>
            <w:r/>
            <w:r>
              <w:rPr>
                <w:rFonts w:ascii="Aptos" w:hAnsi="Aptos"/>
                <w:b w:val="0"/>
                <w:color w:val="1F2933"/>
                <w:sz w:val="16"/>
              </w:rPr>
              <w:t>1 minute questions + responses</w:t>
            </w:r>
          </w:p>
        </w:tc>
        <w:tc>
          <w:tcPr>
            <w:tcW w:type="dxa" w:w="3744"/>
            <w:vAlign w:val="top"/>
            <w:shd w:fill="F9FBFC"/>
          </w:tcPr>
          <w:p>
            <w:pPr>
              <w:spacing w:after="0"/>
            </w:pPr>
            <w:r/>
            <w:r>
              <w:rPr>
                <w:rFonts w:ascii="Aptos" w:hAnsi="Aptos"/>
                <w:b w:val="0"/>
                <w:color w:val="1F2933"/>
                <w:sz w:val="16"/>
              </w:rPr>
              <w:t>Test listening, clarity and evidence.</w:t>
            </w:r>
          </w:p>
        </w:tc>
      </w:tr>
      <w:tr>
        <w:trPr>
          <w:cantSplit/>
          <w:cantSplit/>
        </w:trPr>
        <w:tc>
          <w:tcPr>
            <w:tcW w:type="dxa" w:w="2160"/>
            <w:vAlign w:val="top"/>
          </w:tcPr>
          <w:p>
            <w:pPr>
              <w:spacing w:after="0"/>
            </w:pPr>
            <w:r/>
            <w:r>
              <w:rPr>
                <w:rFonts w:ascii="Aptos" w:hAnsi="Aptos"/>
                <w:b w:val="0"/>
                <w:color w:val="1F2933"/>
                <w:sz w:val="16"/>
              </w:rPr>
              <w:t>Rebuttal</w:t>
            </w:r>
          </w:p>
        </w:tc>
        <w:tc>
          <w:tcPr>
            <w:tcW w:type="dxa" w:w="2160"/>
            <w:vAlign w:val="top"/>
          </w:tcPr>
          <w:p>
            <w:pPr>
              <w:spacing w:after="0"/>
            </w:pPr>
            <w:r/>
            <w:r>
              <w:rPr>
                <w:rFonts w:ascii="Aptos" w:hAnsi="Aptos"/>
                <w:b w:val="0"/>
                <w:color w:val="1F2933"/>
                <w:sz w:val="16"/>
              </w:rPr>
              <w:t>2 minutes</w:t>
            </w:r>
          </w:p>
        </w:tc>
        <w:tc>
          <w:tcPr>
            <w:tcW w:type="dxa" w:w="2160"/>
            <w:vAlign w:val="top"/>
          </w:tcPr>
          <w:p>
            <w:pPr>
              <w:spacing w:after="0"/>
            </w:pPr>
            <w:r/>
            <w:r>
              <w:rPr>
                <w:rFonts w:ascii="Aptos" w:hAnsi="Aptos"/>
                <w:b w:val="0"/>
                <w:color w:val="1F2933"/>
                <w:sz w:val="16"/>
              </w:rPr>
              <w:t>2 minutes</w:t>
            </w:r>
          </w:p>
        </w:tc>
        <w:tc>
          <w:tcPr>
            <w:tcW w:type="dxa" w:w="3744"/>
            <w:vAlign w:val="top"/>
          </w:tcPr>
          <w:p>
            <w:pPr>
              <w:spacing w:after="0"/>
            </w:pPr>
            <w:r/>
            <w:r>
              <w:rPr>
                <w:rFonts w:ascii="Aptos" w:hAnsi="Aptos"/>
                <w:b w:val="0"/>
                <w:color w:val="1F2933"/>
                <w:sz w:val="16"/>
              </w:rPr>
              <w:t>Address the opponent’s strongest points.</w:t>
            </w:r>
          </w:p>
        </w:tc>
      </w:tr>
      <w:tr>
        <w:trPr>
          <w:cantSplit/>
          <w:cantSplit/>
        </w:trPr>
        <w:tc>
          <w:tcPr>
            <w:tcW w:type="dxa" w:w="2160"/>
            <w:vAlign w:val="top"/>
            <w:shd w:fill="F9FBFC"/>
          </w:tcPr>
          <w:p>
            <w:pPr>
              <w:spacing w:after="0"/>
            </w:pPr>
            <w:r/>
            <w:r>
              <w:rPr>
                <w:rFonts w:ascii="Aptos" w:hAnsi="Aptos"/>
                <w:b w:val="0"/>
                <w:color w:val="1F2933"/>
                <w:sz w:val="16"/>
              </w:rPr>
              <w:t>Closing statement</w:t>
            </w:r>
          </w:p>
        </w:tc>
        <w:tc>
          <w:tcPr>
            <w:tcW w:type="dxa" w:w="2160"/>
            <w:vAlign w:val="top"/>
            <w:shd w:fill="F9FBFC"/>
          </w:tcPr>
          <w:p>
            <w:pPr>
              <w:spacing w:after="0"/>
            </w:pPr>
            <w:r/>
            <w:r>
              <w:rPr>
                <w:rFonts w:ascii="Aptos" w:hAnsi="Aptos"/>
                <w:b w:val="0"/>
                <w:color w:val="1F2933"/>
                <w:sz w:val="16"/>
              </w:rPr>
              <w:t>1 minute</w:t>
            </w:r>
          </w:p>
        </w:tc>
        <w:tc>
          <w:tcPr>
            <w:tcW w:type="dxa" w:w="2160"/>
            <w:vAlign w:val="top"/>
            <w:shd w:fill="F9FBFC"/>
          </w:tcPr>
          <w:p>
            <w:pPr>
              <w:spacing w:after="0"/>
            </w:pPr>
            <w:r/>
            <w:r>
              <w:rPr>
                <w:rFonts w:ascii="Aptos" w:hAnsi="Aptos"/>
                <w:b w:val="0"/>
                <w:color w:val="1F2933"/>
                <w:sz w:val="16"/>
              </w:rPr>
              <w:t>1 minute</w:t>
            </w:r>
          </w:p>
        </w:tc>
        <w:tc>
          <w:tcPr>
            <w:tcW w:type="dxa" w:w="3744"/>
            <w:vAlign w:val="top"/>
            <w:shd w:fill="F9FBFC"/>
          </w:tcPr>
          <w:p>
            <w:pPr>
              <w:spacing w:after="0"/>
            </w:pPr>
            <w:r/>
            <w:r>
              <w:rPr>
                <w:rFonts w:ascii="Aptos" w:hAnsi="Aptos"/>
                <w:b w:val="0"/>
                <w:color w:val="1F2933"/>
                <w:sz w:val="16"/>
              </w:rPr>
              <w:t>Synthesize why the assigned side is stronger.</w:t>
            </w:r>
          </w:p>
        </w:tc>
      </w:tr>
    </w:tbl>
    <w:p>
      <w:pPr>
        <w:spacing w:after="20"/>
      </w:pPr>
    </w:p>
    <w:p>
      <w:pPr>
        <w:pStyle w:val="SmallNote"/>
      </w:pPr>
      <w:r>
        <w:t>Recommended debate slot: approximately 14–16 minutes including transitions and judge note completion.</w:t>
      </w:r>
    </w:p>
    <w:p>
      <w:pPr>
        <w:pStyle w:val="Heading2"/>
        <w:keepNext/>
        <w:spacing w:before="100" w:after="80"/>
      </w:pPr>
      <w:r>
        <w:t>3.7 Final Pairing Model</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880"/>
            <w:shd w:fill="17324D"/>
            <w:vAlign w:val="top"/>
          </w:tcPr>
          <w:p>
            <w:pPr>
              <w:spacing w:after="0"/>
            </w:pPr>
            <w:r/>
            <w:r>
              <w:rPr>
                <w:rFonts w:ascii="Aptos" w:hAnsi="Aptos"/>
                <w:b/>
                <w:color w:val="FFFFFF"/>
                <w:sz w:val="17"/>
              </w:rPr>
              <w:t>Finalist Source</w:t>
            </w:r>
          </w:p>
        </w:tc>
        <w:tc>
          <w:tcPr>
            <w:tcW w:type="dxa" w:w="1872"/>
            <w:shd w:fill="17324D"/>
            <w:vAlign w:val="top"/>
          </w:tcPr>
          <w:p>
            <w:pPr>
              <w:spacing w:after="0"/>
            </w:pPr>
            <w:r/>
            <w:r>
              <w:rPr>
                <w:rFonts w:ascii="Aptos" w:hAnsi="Aptos"/>
                <w:b/>
                <w:color w:val="FFFFFF"/>
                <w:sz w:val="17"/>
              </w:rPr>
              <w:t>Final Role</w:t>
            </w:r>
          </w:p>
        </w:tc>
        <w:tc>
          <w:tcPr>
            <w:tcW w:type="dxa" w:w="5472"/>
            <w:shd w:fill="17324D"/>
            <w:vAlign w:val="top"/>
          </w:tcPr>
          <w:p>
            <w:pPr>
              <w:spacing w:after="0"/>
            </w:pPr>
            <w:r/>
            <w:r>
              <w:rPr>
                <w:rFonts w:ascii="Aptos" w:hAnsi="Aptos"/>
                <w:b/>
                <w:color w:val="FFFFFF"/>
                <w:sz w:val="17"/>
              </w:rPr>
              <w:t>Pairing Principle</w:t>
            </w:r>
          </w:p>
        </w:tc>
      </w:tr>
      <w:tr>
        <w:trPr>
          <w:cantSplit/>
          <w:cantSplit/>
        </w:trPr>
        <w:tc>
          <w:tcPr>
            <w:tcW w:type="dxa" w:w="2880"/>
            <w:vAlign w:val="top"/>
          </w:tcPr>
          <w:p>
            <w:pPr>
              <w:spacing w:after="0"/>
            </w:pPr>
            <w:r/>
            <w:r>
              <w:rPr>
                <w:rFonts w:ascii="Aptos" w:hAnsi="Aptos"/>
                <w:b w:val="0"/>
                <w:color w:val="1F2933"/>
                <w:sz w:val="17"/>
              </w:rPr>
              <w:t>Top-ranked FOR qualifier</w:t>
            </w:r>
          </w:p>
        </w:tc>
        <w:tc>
          <w:tcPr>
            <w:tcW w:type="dxa" w:w="1872"/>
            <w:vAlign w:val="top"/>
          </w:tcPr>
          <w:p>
            <w:pPr>
              <w:spacing w:after="0"/>
            </w:pPr>
            <w:r/>
            <w:r>
              <w:rPr>
                <w:rFonts w:ascii="Aptos" w:hAnsi="Aptos"/>
                <w:b w:val="0"/>
                <w:color w:val="1F2933"/>
                <w:sz w:val="17"/>
              </w:rPr>
              <w:t>AGAINST</w:t>
            </w:r>
          </w:p>
        </w:tc>
        <w:tc>
          <w:tcPr>
            <w:tcW w:type="dxa" w:w="5472"/>
            <w:vAlign w:val="top"/>
          </w:tcPr>
          <w:p>
            <w:pPr>
              <w:spacing w:after="0"/>
            </w:pPr>
            <w:r/>
            <w:r>
              <w:rPr>
                <w:rFonts w:ascii="Aptos" w:hAnsi="Aptos"/>
                <w:b w:val="0"/>
                <w:color w:val="1F2933"/>
                <w:sz w:val="17"/>
              </w:rPr>
              <w:t>Paired with a finalist who was AGAINST in qualification and is now FOR.</w:t>
            </w:r>
          </w:p>
        </w:tc>
      </w:tr>
      <w:tr>
        <w:trPr>
          <w:cantSplit/>
          <w:cantSplit/>
        </w:trPr>
        <w:tc>
          <w:tcPr>
            <w:tcW w:type="dxa" w:w="2880"/>
            <w:vAlign w:val="top"/>
            <w:shd w:fill="F9FBFC"/>
          </w:tcPr>
          <w:p>
            <w:pPr>
              <w:spacing w:after="0"/>
            </w:pPr>
            <w:r/>
            <w:r>
              <w:rPr>
                <w:rFonts w:ascii="Aptos" w:hAnsi="Aptos"/>
                <w:b w:val="0"/>
                <w:color w:val="1F2933"/>
                <w:sz w:val="17"/>
              </w:rPr>
              <w:t>Top-ranked AGAINST qualifier</w:t>
            </w:r>
          </w:p>
        </w:tc>
        <w:tc>
          <w:tcPr>
            <w:tcW w:type="dxa" w:w="1872"/>
            <w:vAlign w:val="top"/>
            <w:shd w:fill="F9FBFC"/>
          </w:tcPr>
          <w:p>
            <w:pPr>
              <w:spacing w:after="0"/>
            </w:pPr>
            <w:r/>
            <w:r>
              <w:rPr>
                <w:rFonts w:ascii="Aptos" w:hAnsi="Aptos"/>
                <w:b w:val="0"/>
                <w:color w:val="1F2933"/>
                <w:sz w:val="17"/>
              </w:rPr>
              <w:t>FOR</w:t>
            </w:r>
          </w:p>
        </w:tc>
        <w:tc>
          <w:tcPr>
            <w:tcW w:type="dxa" w:w="5472"/>
            <w:vAlign w:val="top"/>
            <w:shd w:fill="F9FBFC"/>
          </w:tcPr>
          <w:p>
            <w:pPr>
              <w:spacing w:after="0"/>
            </w:pPr>
            <w:r/>
            <w:r>
              <w:rPr>
                <w:rFonts w:ascii="Aptos" w:hAnsi="Aptos"/>
                <w:b w:val="0"/>
                <w:color w:val="1F2933"/>
                <w:sz w:val="17"/>
              </w:rPr>
              <w:t>Paired with a finalist who was FOR in qualification and is now AGAINST.</w:t>
            </w:r>
          </w:p>
        </w:tc>
      </w:tr>
    </w:tbl>
    <w:p>
      <w:pPr>
        <w:spacing w:after="20"/>
      </w:pPr>
    </w:p>
    <w:p>
      <w:pPr>
        <w:pStyle w:val="Heading1"/>
        <w:keepNext/>
        <w:pageBreakBefore w:val="0"/>
      </w:pPr>
      <w:r>
        <w:t>Chapter 4 – Detailed Rubrics, Selection, Tie-Breaks &amp; Results</w:t>
      </w:r>
    </w:p>
    <w:p>
      <w:pPr>
        <w:pStyle w:val="Heading2"/>
        <w:keepNext/>
        <w:spacing w:before="100" w:after="80"/>
      </w:pPr>
      <w:r>
        <w:t>4.1 Round 1 Qualification Rubric – 100 Marks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880"/>
            <w:shd w:fill="17324D"/>
            <w:vAlign w:val="top"/>
          </w:tcPr>
          <w:p>
            <w:pPr>
              <w:spacing w:after="0"/>
            </w:pPr>
            <w:r/>
            <w:r>
              <w:rPr>
                <w:rFonts w:ascii="Aptos" w:hAnsi="Aptos"/>
                <w:b/>
                <w:color w:val="FFFFFF"/>
                <w:sz w:val="17"/>
              </w:rPr>
              <w:t>Criterion</w:t>
            </w:r>
          </w:p>
        </w:tc>
        <w:tc>
          <w:tcPr>
            <w:tcW w:type="dxa" w:w="936"/>
            <w:shd w:fill="17324D"/>
            <w:vAlign w:val="top"/>
          </w:tcPr>
          <w:p>
            <w:pPr>
              <w:spacing w:after="0"/>
            </w:pPr>
            <w:r/>
            <w:r>
              <w:rPr>
                <w:rFonts w:ascii="Aptos" w:hAnsi="Aptos"/>
                <w:b/>
                <w:color w:val="FFFFFF"/>
                <w:sz w:val="17"/>
              </w:rPr>
              <w:t>Marks</w:t>
            </w:r>
          </w:p>
        </w:tc>
        <w:tc>
          <w:tcPr>
            <w:tcW w:type="dxa" w:w="6408"/>
            <w:shd w:fill="17324D"/>
            <w:vAlign w:val="top"/>
          </w:tcPr>
          <w:p>
            <w:pPr>
              <w:spacing w:after="0"/>
            </w:pPr>
            <w:r/>
            <w:r>
              <w:rPr>
                <w:rFonts w:ascii="Aptos" w:hAnsi="Aptos"/>
                <w:b/>
                <w:color w:val="FFFFFF"/>
                <w:sz w:val="17"/>
              </w:rPr>
              <w:t>Advanced Performance</w:t>
            </w:r>
          </w:p>
        </w:tc>
      </w:tr>
      <w:tr>
        <w:trPr>
          <w:cantSplit/>
          <w:cantSplit/>
        </w:trPr>
        <w:tc>
          <w:tcPr>
            <w:tcW w:type="dxa" w:w="2880"/>
            <w:vAlign w:val="top"/>
          </w:tcPr>
          <w:p>
            <w:pPr>
              <w:spacing w:after="0"/>
            </w:pPr>
            <w:r/>
            <w:r>
              <w:rPr>
                <w:rFonts w:ascii="Aptos" w:hAnsi="Aptos"/>
                <w:b w:val="0"/>
                <w:color w:val="1F2933"/>
                <w:sz w:val="17"/>
              </w:rPr>
              <w:t>Position &amp; relevance</w:t>
            </w:r>
          </w:p>
        </w:tc>
        <w:tc>
          <w:tcPr>
            <w:tcW w:type="dxa" w:w="936"/>
            <w:vAlign w:val="top"/>
          </w:tcPr>
          <w:p>
            <w:pPr>
              <w:spacing w:after="0"/>
            </w:pPr>
            <w:r/>
            <w:r>
              <w:rPr>
                <w:rFonts w:ascii="Aptos" w:hAnsi="Aptos"/>
                <w:b w:val="0"/>
                <w:color w:val="1F2933"/>
                <w:sz w:val="17"/>
              </w:rPr>
              <w:t>15</w:t>
            </w:r>
          </w:p>
        </w:tc>
        <w:tc>
          <w:tcPr>
            <w:tcW w:type="dxa" w:w="6408"/>
            <w:vAlign w:val="top"/>
          </w:tcPr>
          <w:p>
            <w:pPr>
              <w:spacing w:after="0"/>
            </w:pPr>
            <w:r/>
            <w:r>
              <w:rPr>
                <w:rFonts w:ascii="Aptos" w:hAnsi="Aptos"/>
                <w:b w:val="0"/>
                <w:color w:val="1F2933"/>
                <w:sz w:val="17"/>
              </w:rPr>
              <w:t>Clear, consistent stance; directly addresses the motion and its key terms.</w:t>
            </w:r>
          </w:p>
        </w:tc>
      </w:tr>
      <w:tr>
        <w:trPr>
          <w:cantSplit/>
          <w:cantSplit/>
        </w:trPr>
        <w:tc>
          <w:tcPr>
            <w:tcW w:type="dxa" w:w="2880"/>
            <w:vAlign w:val="top"/>
            <w:shd w:fill="F9FBFC"/>
          </w:tcPr>
          <w:p>
            <w:pPr>
              <w:spacing w:after="0"/>
            </w:pPr>
            <w:r/>
            <w:r>
              <w:rPr>
                <w:rFonts w:ascii="Aptos" w:hAnsi="Aptos"/>
                <w:b w:val="0"/>
                <w:color w:val="1F2933"/>
                <w:sz w:val="17"/>
              </w:rPr>
              <w:t>Argument quality &amp; logic</w:t>
            </w:r>
          </w:p>
        </w:tc>
        <w:tc>
          <w:tcPr>
            <w:tcW w:type="dxa" w:w="936"/>
            <w:vAlign w:val="top"/>
            <w:shd w:fill="F9FBFC"/>
          </w:tcPr>
          <w:p>
            <w:pPr>
              <w:spacing w:after="0"/>
            </w:pPr>
            <w:r/>
            <w:r>
              <w:rPr>
                <w:rFonts w:ascii="Aptos" w:hAnsi="Aptos"/>
                <w:b w:val="0"/>
                <w:color w:val="1F2933"/>
                <w:sz w:val="17"/>
              </w:rPr>
              <w:t>25</w:t>
            </w:r>
          </w:p>
        </w:tc>
        <w:tc>
          <w:tcPr>
            <w:tcW w:type="dxa" w:w="6408"/>
            <w:vAlign w:val="top"/>
            <w:shd w:fill="F9FBFC"/>
          </w:tcPr>
          <w:p>
            <w:pPr>
              <w:spacing w:after="0"/>
            </w:pPr>
            <w:r/>
            <w:r>
              <w:rPr>
                <w:rFonts w:ascii="Aptos" w:hAnsi="Aptos"/>
                <w:b w:val="0"/>
                <w:color w:val="1F2933"/>
                <w:sz w:val="17"/>
              </w:rPr>
              <w:t>Develops coherent reasons, explains cause/consequence and avoids unsupported leaps.</w:t>
            </w:r>
          </w:p>
        </w:tc>
      </w:tr>
      <w:tr>
        <w:trPr>
          <w:cantSplit/>
          <w:cantSplit/>
        </w:trPr>
        <w:tc>
          <w:tcPr>
            <w:tcW w:type="dxa" w:w="2880"/>
            <w:vAlign w:val="top"/>
          </w:tcPr>
          <w:p>
            <w:pPr>
              <w:spacing w:after="0"/>
            </w:pPr>
            <w:r/>
            <w:r>
              <w:rPr>
                <w:rFonts w:ascii="Aptos" w:hAnsi="Aptos"/>
                <w:b w:val="0"/>
                <w:color w:val="1F2933"/>
                <w:sz w:val="17"/>
              </w:rPr>
              <w:t>Evidence &amp; examples</w:t>
            </w:r>
          </w:p>
        </w:tc>
        <w:tc>
          <w:tcPr>
            <w:tcW w:type="dxa" w:w="936"/>
            <w:vAlign w:val="top"/>
          </w:tcPr>
          <w:p>
            <w:pPr>
              <w:spacing w:after="0"/>
            </w:pPr>
            <w:r/>
            <w:r>
              <w:rPr>
                <w:rFonts w:ascii="Aptos" w:hAnsi="Aptos"/>
                <w:b w:val="0"/>
                <w:color w:val="1F2933"/>
                <w:sz w:val="17"/>
              </w:rPr>
              <w:t>20</w:t>
            </w:r>
          </w:p>
        </w:tc>
        <w:tc>
          <w:tcPr>
            <w:tcW w:type="dxa" w:w="6408"/>
            <w:vAlign w:val="top"/>
          </w:tcPr>
          <w:p>
            <w:pPr>
              <w:spacing w:after="0"/>
            </w:pPr>
            <w:r/>
            <w:r>
              <w:rPr>
                <w:rFonts w:ascii="Aptos" w:hAnsi="Aptos"/>
                <w:b w:val="0"/>
                <w:color w:val="1F2933"/>
                <w:sz w:val="17"/>
              </w:rPr>
              <w:t>Uses relevant, credible evidence/examples and explains how they support the claim.</w:t>
            </w:r>
          </w:p>
        </w:tc>
      </w:tr>
      <w:tr>
        <w:trPr>
          <w:cantSplit/>
          <w:cantSplit/>
        </w:trPr>
        <w:tc>
          <w:tcPr>
            <w:tcW w:type="dxa" w:w="2880"/>
            <w:vAlign w:val="top"/>
            <w:shd w:fill="F9FBFC"/>
          </w:tcPr>
          <w:p>
            <w:pPr>
              <w:spacing w:after="0"/>
            </w:pPr>
            <w:r/>
            <w:r>
              <w:rPr>
                <w:rFonts w:ascii="Aptos" w:hAnsi="Aptos"/>
                <w:b w:val="0"/>
                <w:color w:val="1F2933"/>
                <w:sz w:val="17"/>
              </w:rPr>
              <w:t>Counterargument awareness</w:t>
            </w:r>
          </w:p>
        </w:tc>
        <w:tc>
          <w:tcPr>
            <w:tcW w:type="dxa" w:w="936"/>
            <w:vAlign w:val="top"/>
            <w:shd w:fill="F9FBFC"/>
          </w:tcPr>
          <w:p>
            <w:pPr>
              <w:spacing w:after="0"/>
            </w:pPr>
            <w:r/>
            <w:r>
              <w:rPr>
                <w:rFonts w:ascii="Aptos" w:hAnsi="Aptos"/>
                <w:b w:val="0"/>
                <w:color w:val="1F2933"/>
                <w:sz w:val="17"/>
              </w:rPr>
              <w:t>15</w:t>
            </w:r>
          </w:p>
        </w:tc>
        <w:tc>
          <w:tcPr>
            <w:tcW w:type="dxa" w:w="6408"/>
            <w:vAlign w:val="top"/>
            <w:shd w:fill="F9FBFC"/>
          </w:tcPr>
          <w:p>
            <w:pPr>
              <w:spacing w:after="0"/>
            </w:pPr>
            <w:r/>
            <w:r>
              <w:rPr>
                <w:rFonts w:ascii="Aptos" w:hAnsi="Aptos"/>
                <w:b w:val="0"/>
                <w:color w:val="1F2933"/>
                <w:sz w:val="17"/>
              </w:rPr>
              <w:t>Recognizes a plausible opposing view and responds rather than ignoring it.</w:t>
            </w:r>
          </w:p>
        </w:tc>
      </w:tr>
      <w:tr>
        <w:trPr>
          <w:cantSplit/>
          <w:cantSplit/>
        </w:trPr>
        <w:tc>
          <w:tcPr>
            <w:tcW w:type="dxa" w:w="2880"/>
            <w:vAlign w:val="top"/>
          </w:tcPr>
          <w:p>
            <w:pPr>
              <w:spacing w:after="0"/>
            </w:pPr>
            <w:r/>
            <w:r>
              <w:rPr>
                <w:rFonts w:ascii="Aptos" w:hAnsi="Aptos"/>
                <w:b w:val="0"/>
                <w:color w:val="1F2933"/>
                <w:sz w:val="17"/>
              </w:rPr>
              <w:t>Delivery &amp; verbal clarity</w:t>
            </w:r>
          </w:p>
        </w:tc>
        <w:tc>
          <w:tcPr>
            <w:tcW w:type="dxa" w:w="936"/>
            <w:vAlign w:val="top"/>
          </w:tcPr>
          <w:p>
            <w:pPr>
              <w:spacing w:after="0"/>
            </w:pPr>
            <w:r/>
            <w:r>
              <w:rPr>
                <w:rFonts w:ascii="Aptos" w:hAnsi="Aptos"/>
                <w:b w:val="0"/>
                <w:color w:val="1F2933"/>
                <w:sz w:val="17"/>
              </w:rPr>
              <w:t>15</w:t>
            </w:r>
          </w:p>
        </w:tc>
        <w:tc>
          <w:tcPr>
            <w:tcW w:type="dxa" w:w="6408"/>
            <w:vAlign w:val="top"/>
          </w:tcPr>
          <w:p>
            <w:pPr>
              <w:spacing w:after="0"/>
            </w:pPr>
            <w:r/>
            <w:r>
              <w:rPr>
                <w:rFonts w:ascii="Aptos" w:hAnsi="Aptos"/>
                <w:b w:val="0"/>
                <w:color w:val="1F2933"/>
                <w:sz w:val="17"/>
              </w:rPr>
              <w:t>Clear, fluent, confident and appropriately paced; communicates rather than simply reads.</w:t>
            </w:r>
          </w:p>
        </w:tc>
      </w:tr>
      <w:tr>
        <w:trPr>
          <w:cantSplit/>
          <w:cantSplit/>
        </w:trPr>
        <w:tc>
          <w:tcPr>
            <w:tcW w:type="dxa" w:w="2880"/>
            <w:vAlign w:val="top"/>
            <w:shd w:fill="F9FBFC"/>
          </w:tcPr>
          <w:p>
            <w:pPr>
              <w:spacing w:after="0"/>
            </w:pPr>
            <w:r/>
            <w:r>
              <w:rPr>
                <w:rFonts w:ascii="Aptos" w:hAnsi="Aptos"/>
                <w:b w:val="0"/>
                <w:color w:val="1F2933"/>
                <w:sz w:val="17"/>
              </w:rPr>
              <w:t>Structure, timing &amp; conduct</w:t>
            </w:r>
          </w:p>
        </w:tc>
        <w:tc>
          <w:tcPr>
            <w:tcW w:type="dxa" w:w="936"/>
            <w:vAlign w:val="top"/>
            <w:shd w:fill="F9FBFC"/>
          </w:tcPr>
          <w:p>
            <w:pPr>
              <w:spacing w:after="0"/>
            </w:pPr>
            <w:r/>
            <w:r>
              <w:rPr>
                <w:rFonts w:ascii="Aptos" w:hAnsi="Aptos"/>
                <w:b w:val="0"/>
                <w:color w:val="1F2933"/>
                <w:sz w:val="17"/>
              </w:rPr>
              <w:t>10</w:t>
            </w:r>
          </w:p>
        </w:tc>
        <w:tc>
          <w:tcPr>
            <w:tcW w:type="dxa" w:w="6408"/>
            <w:vAlign w:val="top"/>
            <w:shd w:fill="F9FBFC"/>
          </w:tcPr>
          <w:p>
            <w:pPr>
              <w:spacing w:after="0"/>
            </w:pPr>
            <w:r/>
            <w:r>
              <w:rPr>
                <w:rFonts w:ascii="Aptos" w:hAnsi="Aptos"/>
                <w:b w:val="0"/>
                <w:color w:val="1F2933"/>
                <w:sz w:val="17"/>
              </w:rPr>
              <w:t>Well organized, concludes effectively, respects time and maintains respectful debate conduct.</w:t>
            </w:r>
          </w:p>
        </w:tc>
      </w:tr>
    </w:tbl>
    <w:p>
      <w:pPr>
        <w:spacing w:after="20"/>
      </w:pPr>
    </w:p>
    <w:p>
      <w:pPr>
        <w:pStyle w:val="Heading2"/>
        <w:keepNext/>
        <w:spacing w:before="100" w:after="80"/>
      </w:pPr>
      <w:r>
        <w:t>4.2 Final Role-Reversal Debate Rubric – 100 Marks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880"/>
            <w:shd w:fill="17324D"/>
            <w:vAlign w:val="top"/>
          </w:tcPr>
          <w:p>
            <w:pPr>
              <w:spacing w:after="0"/>
            </w:pPr>
            <w:r/>
            <w:r>
              <w:rPr>
                <w:rFonts w:ascii="Aptos" w:hAnsi="Aptos"/>
                <w:b/>
                <w:color w:val="FFFFFF"/>
                <w:sz w:val="17"/>
              </w:rPr>
              <w:t>Criterion</w:t>
            </w:r>
          </w:p>
        </w:tc>
        <w:tc>
          <w:tcPr>
            <w:tcW w:type="dxa" w:w="936"/>
            <w:shd w:fill="17324D"/>
            <w:vAlign w:val="top"/>
          </w:tcPr>
          <w:p>
            <w:pPr>
              <w:spacing w:after="0"/>
            </w:pPr>
            <w:r/>
            <w:r>
              <w:rPr>
                <w:rFonts w:ascii="Aptos" w:hAnsi="Aptos"/>
                <w:b/>
                <w:color w:val="FFFFFF"/>
                <w:sz w:val="17"/>
              </w:rPr>
              <w:t>Marks</w:t>
            </w:r>
          </w:p>
        </w:tc>
        <w:tc>
          <w:tcPr>
            <w:tcW w:type="dxa" w:w="6408"/>
            <w:shd w:fill="17324D"/>
            <w:vAlign w:val="top"/>
          </w:tcPr>
          <w:p>
            <w:pPr>
              <w:spacing w:after="0"/>
            </w:pPr>
            <w:r/>
            <w:r>
              <w:rPr>
                <w:rFonts w:ascii="Aptos" w:hAnsi="Aptos"/>
                <w:b/>
                <w:color w:val="FFFFFF"/>
                <w:sz w:val="17"/>
              </w:rPr>
              <w:t>Advanced Performance</w:t>
            </w:r>
          </w:p>
        </w:tc>
      </w:tr>
      <w:tr>
        <w:trPr>
          <w:cantSplit/>
          <w:cantSplit/>
        </w:trPr>
        <w:tc>
          <w:tcPr>
            <w:tcW w:type="dxa" w:w="2880"/>
            <w:vAlign w:val="top"/>
          </w:tcPr>
          <w:p>
            <w:pPr>
              <w:spacing w:after="0"/>
            </w:pPr>
            <w:r/>
            <w:r>
              <w:rPr>
                <w:rFonts w:ascii="Aptos" w:hAnsi="Aptos"/>
                <w:b w:val="0"/>
                <w:color w:val="1F2933"/>
                <w:sz w:val="17"/>
              </w:rPr>
              <w:t>Role-switch adaptability</w:t>
            </w:r>
          </w:p>
        </w:tc>
        <w:tc>
          <w:tcPr>
            <w:tcW w:type="dxa" w:w="936"/>
            <w:vAlign w:val="top"/>
          </w:tcPr>
          <w:p>
            <w:pPr>
              <w:spacing w:after="0"/>
            </w:pPr>
            <w:r/>
            <w:r>
              <w:rPr>
                <w:rFonts w:ascii="Aptos" w:hAnsi="Aptos"/>
                <w:b w:val="0"/>
                <w:color w:val="1F2933"/>
                <w:sz w:val="17"/>
              </w:rPr>
              <w:t>20</w:t>
            </w:r>
          </w:p>
        </w:tc>
        <w:tc>
          <w:tcPr>
            <w:tcW w:type="dxa" w:w="6408"/>
            <w:vAlign w:val="top"/>
          </w:tcPr>
          <w:p>
            <w:pPr>
              <w:spacing w:after="0"/>
            </w:pPr>
            <w:r/>
            <w:r>
              <w:rPr>
                <w:rFonts w:ascii="Aptos" w:hAnsi="Aptos"/>
                <w:b w:val="0"/>
                <w:color w:val="1F2933"/>
                <w:sz w:val="17"/>
              </w:rPr>
              <w:t>Builds a convincing new case from the opposite stance without relying on the previous round.</w:t>
            </w:r>
          </w:p>
        </w:tc>
      </w:tr>
      <w:tr>
        <w:trPr>
          <w:cantSplit/>
          <w:cantSplit/>
        </w:trPr>
        <w:tc>
          <w:tcPr>
            <w:tcW w:type="dxa" w:w="2880"/>
            <w:vAlign w:val="top"/>
            <w:shd w:fill="F9FBFC"/>
          </w:tcPr>
          <w:p>
            <w:pPr>
              <w:spacing w:after="0"/>
            </w:pPr>
            <w:r/>
            <w:r>
              <w:rPr>
                <w:rFonts w:ascii="Aptos" w:hAnsi="Aptos"/>
                <w:b w:val="0"/>
                <w:color w:val="1F2933"/>
                <w:sz w:val="17"/>
              </w:rPr>
              <w:t>Argument &amp; evidence</w:t>
            </w:r>
          </w:p>
        </w:tc>
        <w:tc>
          <w:tcPr>
            <w:tcW w:type="dxa" w:w="936"/>
            <w:vAlign w:val="top"/>
            <w:shd w:fill="F9FBFC"/>
          </w:tcPr>
          <w:p>
            <w:pPr>
              <w:spacing w:after="0"/>
            </w:pPr>
            <w:r/>
            <w:r>
              <w:rPr>
                <w:rFonts w:ascii="Aptos" w:hAnsi="Aptos"/>
                <w:b w:val="0"/>
                <w:color w:val="1F2933"/>
                <w:sz w:val="17"/>
              </w:rPr>
              <w:t>20</w:t>
            </w:r>
          </w:p>
        </w:tc>
        <w:tc>
          <w:tcPr>
            <w:tcW w:type="dxa" w:w="6408"/>
            <w:vAlign w:val="top"/>
            <w:shd w:fill="F9FBFC"/>
          </w:tcPr>
          <w:p>
            <w:pPr>
              <w:spacing w:after="0"/>
            </w:pPr>
            <w:r/>
            <w:r>
              <w:rPr>
                <w:rFonts w:ascii="Aptos" w:hAnsi="Aptos"/>
                <w:b w:val="0"/>
                <w:color w:val="1F2933"/>
                <w:sz w:val="17"/>
              </w:rPr>
              <w:t>Uses logical, relevant and well-supported claims.</w:t>
            </w:r>
          </w:p>
        </w:tc>
      </w:tr>
      <w:tr>
        <w:trPr>
          <w:cantSplit/>
          <w:cantSplit/>
        </w:trPr>
        <w:tc>
          <w:tcPr>
            <w:tcW w:type="dxa" w:w="2880"/>
            <w:vAlign w:val="top"/>
          </w:tcPr>
          <w:p>
            <w:pPr>
              <w:spacing w:after="0"/>
            </w:pPr>
            <w:r/>
            <w:r>
              <w:rPr>
                <w:rFonts w:ascii="Aptos" w:hAnsi="Aptos"/>
                <w:b w:val="0"/>
                <w:color w:val="1F2933"/>
                <w:sz w:val="17"/>
              </w:rPr>
              <w:t>Counterargument &amp; rebuttal</w:t>
            </w:r>
          </w:p>
        </w:tc>
        <w:tc>
          <w:tcPr>
            <w:tcW w:type="dxa" w:w="936"/>
            <w:vAlign w:val="top"/>
          </w:tcPr>
          <w:p>
            <w:pPr>
              <w:spacing w:after="0"/>
            </w:pPr>
            <w:r/>
            <w:r>
              <w:rPr>
                <w:rFonts w:ascii="Aptos" w:hAnsi="Aptos"/>
                <w:b w:val="0"/>
                <w:color w:val="1F2933"/>
                <w:sz w:val="17"/>
              </w:rPr>
              <w:t>20</w:t>
            </w:r>
          </w:p>
        </w:tc>
        <w:tc>
          <w:tcPr>
            <w:tcW w:type="dxa" w:w="6408"/>
            <w:vAlign w:val="top"/>
          </w:tcPr>
          <w:p>
            <w:pPr>
              <w:spacing w:after="0"/>
            </w:pPr>
            <w:r/>
            <w:r>
              <w:rPr>
                <w:rFonts w:ascii="Aptos" w:hAnsi="Aptos"/>
                <w:b w:val="0"/>
                <w:color w:val="1F2933"/>
                <w:sz w:val="17"/>
              </w:rPr>
              <w:t>Identifies the opponent’s strongest claims and answers them directly with reasoning/evidence.</w:t>
            </w:r>
          </w:p>
        </w:tc>
      </w:tr>
      <w:tr>
        <w:trPr>
          <w:cantSplit/>
          <w:cantSplit/>
        </w:trPr>
        <w:tc>
          <w:tcPr>
            <w:tcW w:type="dxa" w:w="2880"/>
            <w:vAlign w:val="top"/>
            <w:shd w:fill="F9FBFC"/>
          </w:tcPr>
          <w:p>
            <w:pPr>
              <w:spacing w:after="0"/>
            </w:pPr>
            <w:r/>
            <w:r>
              <w:rPr>
                <w:rFonts w:ascii="Aptos" w:hAnsi="Aptos"/>
                <w:b w:val="0"/>
                <w:color w:val="1F2933"/>
                <w:sz w:val="17"/>
              </w:rPr>
              <w:t>Questioning &amp; active listening</w:t>
            </w:r>
          </w:p>
        </w:tc>
        <w:tc>
          <w:tcPr>
            <w:tcW w:type="dxa" w:w="936"/>
            <w:vAlign w:val="top"/>
            <w:shd w:fill="F9FBFC"/>
          </w:tcPr>
          <w:p>
            <w:pPr>
              <w:spacing w:after="0"/>
            </w:pPr>
            <w:r/>
            <w:r>
              <w:rPr>
                <w:rFonts w:ascii="Aptos" w:hAnsi="Aptos"/>
                <w:b w:val="0"/>
                <w:color w:val="1F2933"/>
                <w:sz w:val="17"/>
              </w:rPr>
              <w:t>15</w:t>
            </w:r>
          </w:p>
        </w:tc>
        <w:tc>
          <w:tcPr>
            <w:tcW w:type="dxa" w:w="6408"/>
            <w:vAlign w:val="top"/>
            <w:shd w:fill="F9FBFC"/>
          </w:tcPr>
          <w:p>
            <w:pPr>
              <w:spacing w:after="0"/>
            </w:pPr>
            <w:r/>
            <w:r>
              <w:rPr>
                <w:rFonts w:ascii="Aptos" w:hAnsi="Aptos"/>
                <w:b w:val="0"/>
                <w:color w:val="1F2933"/>
                <w:sz w:val="17"/>
              </w:rPr>
              <w:t>Questions strategically, listens accurately and responds to the actual answer.</w:t>
            </w:r>
          </w:p>
        </w:tc>
      </w:tr>
      <w:tr>
        <w:trPr>
          <w:cantSplit/>
          <w:cantSplit/>
        </w:trPr>
        <w:tc>
          <w:tcPr>
            <w:tcW w:type="dxa" w:w="2880"/>
            <w:vAlign w:val="top"/>
          </w:tcPr>
          <w:p>
            <w:pPr>
              <w:spacing w:after="0"/>
            </w:pPr>
            <w:r/>
            <w:r>
              <w:rPr>
                <w:rFonts w:ascii="Aptos" w:hAnsi="Aptos"/>
                <w:b w:val="0"/>
                <w:color w:val="1F2933"/>
                <w:sz w:val="17"/>
              </w:rPr>
              <w:t>Persuasion &amp; delivery</w:t>
            </w:r>
          </w:p>
        </w:tc>
        <w:tc>
          <w:tcPr>
            <w:tcW w:type="dxa" w:w="936"/>
            <w:vAlign w:val="top"/>
          </w:tcPr>
          <w:p>
            <w:pPr>
              <w:spacing w:after="0"/>
            </w:pPr>
            <w:r/>
            <w:r>
              <w:rPr>
                <w:rFonts w:ascii="Aptos" w:hAnsi="Aptos"/>
                <w:b w:val="0"/>
                <w:color w:val="1F2933"/>
                <w:sz w:val="17"/>
              </w:rPr>
              <w:t>15</w:t>
            </w:r>
          </w:p>
        </w:tc>
        <w:tc>
          <w:tcPr>
            <w:tcW w:type="dxa" w:w="6408"/>
            <w:vAlign w:val="top"/>
          </w:tcPr>
          <w:p>
            <w:pPr>
              <w:spacing w:after="0"/>
            </w:pPr>
            <w:r/>
            <w:r>
              <w:rPr>
                <w:rFonts w:ascii="Aptos" w:hAnsi="Aptos"/>
                <w:b w:val="0"/>
                <w:color w:val="1F2933"/>
                <w:sz w:val="17"/>
              </w:rPr>
              <w:t>Clear, controlled, audience-aware and persuasive under live pressure.</w:t>
            </w:r>
          </w:p>
        </w:tc>
      </w:tr>
      <w:tr>
        <w:trPr>
          <w:cantSplit/>
          <w:cantSplit/>
        </w:trPr>
        <w:tc>
          <w:tcPr>
            <w:tcW w:type="dxa" w:w="2880"/>
            <w:vAlign w:val="top"/>
            <w:shd w:fill="F9FBFC"/>
          </w:tcPr>
          <w:p>
            <w:pPr>
              <w:spacing w:after="0"/>
            </w:pPr>
            <w:r/>
            <w:r>
              <w:rPr>
                <w:rFonts w:ascii="Aptos" w:hAnsi="Aptos"/>
                <w:b w:val="0"/>
                <w:color w:val="1F2933"/>
                <w:sz w:val="17"/>
              </w:rPr>
              <w:t>Closing synthesis &amp; conduct</w:t>
            </w:r>
          </w:p>
        </w:tc>
        <w:tc>
          <w:tcPr>
            <w:tcW w:type="dxa" w:w="936"/>
            <w:vAlign w:val="top"/>
            <w:shd w:fill="F9FBFC"/>
          </w:tcPr>
          <w:p>
            <w:pPr>
              <w:spacing w:after="0"/>
            </w:pPr>
            <w:r/>
            <w:r>
              <w:rPr>
                <w:rFonts w:ascii="Aptos" w:hAnsi="Aptos"/>
                <w:b w:val="0"/>
                <w:color w:val="1F2933"/>
                <w:sz w:val="17"/>
              </w:rPr>
              <w:t>10</w:t>
            </w:r>
          </w:p>
        </w:tc>
        <w:tc>
          <w:tcPr>
            <w:tcW w:type="dxa" w:w="6408"/>
            <w:vAlign w:val="top"/>
            <w:shd w:fill="F9FBFC"/>
          </w:tcPr>
          <w:p>
            <w:pPr>
              <w:spacing w:after="0"/>
            </w:pPr>
            <w:r/>
            <w:r>
              <w:rPr>
                <w:rFonts w:ascii="Aptos" w:hAnsi="Aptos"/>
                <w:b w:val="0"/>
                <w:color w:val="1F2933"/>
                <w:sz w:val="17"/>
              </w:rPr>
              <w:t>Weighs the clash, summarizes the case and maintains respectful conduct.</w:t>
            </w:r>
          </w:p>
        </w:tc>
      </w:tr>
    </w:tbl>
    <w:p>
      <w:pPr>
        <w:spacing w:after="20"/>
      </w:pPr>
    </w:p>
    <w:p>
      <w:pPr>
        <w:pStyle w:val="Heading2"/>
        <w:keepNext/>
        <w:spacing w:before="100" w:after="80"/>
      </w:pPr>
      <w:r>
        <w:t>4.3 Final Result Model</w:t>
      </w:r>
    </w:p>
    <w:p>
      <w:pPr>
        <w:pStyle w:val="ListBullet"/>
        <w:spacing w:after="20"/>
      </w:pPr>
      <w:r>
        <w:t>Round 1 score is used for qualification only.</w:t>
      </w:r>
    </w:p>
    <w:p>
      <w:pPr>
        <w:pStyle w:val="ListBullet"/>
        <w:spacing w:after="20"/>
      </w:pPr>
      <w:r>
        <w:t>Among finalists, the Round 2 individual debate score determines the final ranking.</w:t>
      </w:r>
    </w:p>
    <w:p>
      <w:pPr>
        <w:pStyle w:val="ListBullet"/>
        <w:spacing w:after="20"/>
      </w:pPr>
      <w:r>
        <w:t>1st, 2nd and 3rd positions are awarded after moderation of all finalist scores.</w:t>
      </w:r>
    </w:p>
    <w:p>
      <w:pPr>
        <w:pStyle w:val="ListBullet"/>
        <w:spacing w:after="20"/>
      </w:pPr>
      <w:r>
        <w:t>Optional special recognitions may include Best Rebuttal, Best Evidence Use or Best Role-Reversal Performance, but these must be announced before the competition begins.</w:t>
      </w:r>
    </w:p>
    <w:p>
      <w:pPr>
        <w:pStyle w:val="Heading2"/>
        <w:keepNext/>
        <w:spacing w:before="100" w:after="80"/>
      </w:pPr>
      <w:r>
        <w:t>4.4 Tie-Break Procedure</w:t>
      </w:r>
    </w:p>
    <w:p>
      <w:pPr>
        <w:spacing w:after="20"/>
      </w:pPr>
      <w:r>
        <w:t>1. Higher Final Round score in Counterargument &amp; Rebuttal.</w:t>
      </w:r>
    </w:p>
    <w:p>
      <w:pPr>
        <w:spacing w:after="20"/>
      </w:pPr>
      <w:r>
        <w:t>2. If still tied, higher Role-Switch Adaptability score.</w:t>
      </w:r>
    </w:p>
    <w:p>
      <w:pPr>
        <w:spacing w:after="20"/>
      </w:pPr>
      <w:r>
        <w:t>3. If still tied, higher Questioning &amp; Active Listening score.</w:t>
      </w:r>
    </w:p>
    <w:p>
      <w:pPr>
        <w:spacing w:after="20"/>
      </w:pPr>
      <w:r>
        <w:t>4. If still tied, a two-minute tie-break response to a fresh mini-motion or dilemma assessed by the Chief Judge.</w:t>
      </w:r>
    </w:p>
    <w:p>
      <w:pPr>
        <w:pStyle w:val="Heading2"/>
        <w:keepNext/>
        <w:spacing w:before="100" w:after="80"/>
      </w:pPr>
      <w:r>
        <w:t>4.5 Penalties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240"/>
            <w:shd w:fill="17324D"/>
            <w:vAlign w:val="top"/>
          </w:tcPr>
          <w:p>
            <w:pPr>
              <w:spacing w:after="0"/>
            </w:pPr>
            <w:r/>
            <w:r>
              <w:rPr>
                <w:rFonts w:ascii="Aptos" w:hAnsi="Aptos"/>
                <w:b/>
                <w:color w:val="FFFFFF"/>
                <w:sz w:val="17"/>
              </w:rPr>
              <w:t>Issue</w:t>
            </w:r>
          </w:p>
        </w:tc>
        <w:tc>
          <w:tcPr>
            <w:tcW w:type="dxa" w:w="6984"/>
            <w:shd w:fill="17324D"/>
            <w:vAlign w:val="top"/>
          </w:tcPr>
          <w:p>
            <w:pPr>
              <w:spacing w:after="0"/>
            </w:pPr>
            <w:r/>
            <w:r>
              <w:rPr>
                <w:rFonts w:ascii="Aptos" w:hAnsi="Aptos"/>
                <w:b/>
                <w:color w:val="FFFFFF"/>
                <w:sz w:val="17"/>
              </w:rPr>
              <w:t>Recommended Treatment</w:t>
            </w:r>
          </w:p>
        </w:tc>
      </w:tr>
      <w:tr>
        <w:trPr>
          <w:cantSplit/>
          <w:cantSplit/>
        </w:trPr>
        <w:tc>
          <w:tcPr>
            <w:tcW w:type="dxa" w:w="3240"/>
            <w:vAlign w:val="top"/>
          </w:tcPr>
          <w:p>
            <w:pPr>
              <w:spacing w:after="0"/>
            </w:pPr>
            <w:r/>
            <w:r>
              <w:rPr>
                <w:rFonts w:ascii="Aptos" w:hAnsi="Aptos"/>
                <w:b w:val="0"/>
                <w:color w:val="1F2933"/>
                <w:sz w:val="17"/>
              </w:rPr>
              <w:t>Exceeds 3-minute main speech</w:t>
            </w:r>
          </w:p>
        </w:tc>
        <w:tc>
          <w:tcPr>
            <w:tcW w:type="dxa" w:w="6984"/>
            <w:vAlign w:val="top"/>
          </w:tcPr>
          <w:p>
            <w:pPr>
              <w:spacing w:after="0"/>
            </w:pPr>
            <w:r/>
            <w:r>
              <w:rPr>
                <w:rFonts w:ascii="Aptos" w:hAnsi="Aptos"/>
                <w:b w:val="0"/>
                <w:color w:val="1F2933"/>
                <w:sz w:val="17"/>
              </w:rPr>
              <w:t>Timekeeper stops the speech; material after the stop signal is not scored. Repeated refusal may trigger a conduct penalty.</w:t>
            </w:r>
          </w:p>
        </w:tc>
      </w:tr>
      <w:tr>
        <w:trPr>
          <w:cantSplit/>
          <w:cantSplit/>
        </w:trPr>
        <w:tc>
          <w:tcPr>
            <w:tcW w:type="dxa" w:w="3240"/>
            <w:vAlign w:val="top"/>
            <w:shd w:fill="F9FBFC"/>
          </w:tcPr>
          <w:p>
            <w:pPr>
              <w:spacing w:after="0"/>
            </w:pPr>
            <w:r/>
            <w:r>
              <w:rPr>
                <w:rFonts w:ascii="Aptos" w:hAnsi="Aptos"/>
                <w:b w:val="0"/>
                <w:color w:val="1F2933"/>
                <w:sz w:val="17"/>
              </w:rPr>
              <w:t>Personal attack / disrespect</w:t>
            </w:r>
          </w:p>
        </w:tc>
        <w:tc>
          <w:tcPr>
            <w:tcW w:type="dxa" w:w="6984"/>
            <w:vAlign w:val="top"/>
            <w:shd w:fill="F9FBFC"/>
          </w:tcPr>
          <w:p>
            <w:pPr>
              <w:spacing w:after="0"/>
            </w:pPr>
            <w:r/>
            <w:r>
              <w:rPr>
                <w:rFonts w:ascii="Aptos" w:hAnsi="Aptos"/>
                <w:b w:val="0"/>
                <w:color w:val="1F2933"/>
                <w:sz w:val="17"/>
              </w:rPr>
              <w:t>Conduct deduction; serious or repeated breach may lead to disqualification by Chief Judge.</w:t>
            </w:r>
          </w:p>
        </w:tc>
      </w:tr>
      <w:tr>
        <w:trPr>
          <w:cantSplit/>
          <w:cantSplit/>
        </w:trPr>
        <w:tc>
          <w:tcPr>
            <w:tcW w:type="dxa" w:w="3240"/>
            <w:vAlign w:val="top"/>
          </w:tcPr>
          <w:p>
            <w:pPr>
              <w:spacing w:after="0"/>
            </w:pPr>
            <w:r/>
            <w:r>
              <w:rPr>
                <w:rFonts w:ascii="Aptos" w:hAnsi="Aptos"/>
                <w:b w:val="0"/>
                <w:color w:val="1F2933"/>
                <w:sz w:val="17"/>
              </w:rPr>
              <w:t>Fabricated statistic/source</w:t>
            </w:r>
          </w:p>
        </w:tc>
        <w:tc>
          <w:tcPr>
            <w:tcW w:type="dxa" w:w="6984"/>
            <w:vAlign w:val="top"/>
          </w:tcPr>
          <w:p>
            <w:pPr>
              <w:spacing w:after="0"/>
            </w:pPr>
            <w:r/>
            <w:r>
              <w:rPr>
                <w:rFonts w:ascii="Aptos" w:hAnsi="Aptos"/>
                <w:b w:val="0"/>
                <w:color w:val="1F2933"/>
                <w:sz w:val="17"/>
              </w:rPr>
              <w:t>Evidence criterion reduced; deliberate fabrication may trigger integrity review.</w:t>
            </w:r>
          </w:p>
        </w:tc>
      </w:tr>
      <w:tr>
        <w:trPr>
          <w:cantSplit/>
          <w:cantSplit/>
        </w:trPr>
        <w:tc>
          <w:tcPr>
            <w:tcW w:type="dxa" w:w="3240"/>
            <w:vAlign w:val="top"/>
            <w:shd w:fill="F9FBFC"/>
          </w:tcPr>
          <w:p>
            <w:pPr>
              <w:spacing w:after="0"/>
            </w:pPr>
            <w:r/>
            <w:r>
              <w:rPr>
                <w:rFonts w:ascii="Aptos" w:hAnsi="Aptos"/>
                <w:b w:val="0"/>
                <w:color w:val="1F2933"/>
                <w:sz w:val="17"/>
              </w:rPr>
              <w:t>External coaching during live preparation</w:t>
            </w:r>
          </w:p>
        </w:tc>
        <w:tc>
          <w:tcPr>
            <w:tcW w:type="dxa" w:w="6984"/>
            <w:vAlign w:val="top"/>
            <w:shd w:fill="F9FBFC"/>
          </w:tcPr>
          <w:p>
            <w:pPr>
              <w:spacing w:after="0"/>
            </w:pPr>
            <w:r/>
            <w:r>
              <w:rPr>
                <w:rFonts w:ascii="Aptos" w:hAnsi="Aptos"/>
                <w:b w:val="0"/>
                <w:color w:val="1F2933"/>
                <w:sz w:val="17"/>
              </w:rPr>
              <w:t>Integrity breach; candidate may be removed from the round.</w:t>
            </w:r>
          </w:p>
        </w:tc>
      </w:tr>
      <w:tr>
        <w:trPr>
          <w:cantSplit/>
          <w:cantSplit/>
        </w:trPr>
        <w:tc>
          <w:tcPr>
            <w:tcW w:type="dxa" w:w="3240"/>
            <w:vAlign w:val="top"/>
          </w:tcPr>
          <w:p>
            <w:pPr>
              <w:spacing w:after="0"/>
            </w:pPr>
            <w:r/>
            <w:r>
              <w:rPr>
                <w:rFonts w:ascii="Aptos" w:hAnsi="Aptos"/>
                <w:b w:val="0"/>
                <w:color w:val="1F2933"/>
                <w:sz w:val="17"/>
              </w:rPr>
              <w:t>Refusal to accept assigned side / role reversal</w:t>
            </w:r>
          </w:p>
        </w:tc>
        <w:tc>
          <w:tcPr>
            <w:tcW w:type="dxa" w:w="6984"/>
            <w:vAlign w:val="top"/>
          </w:tcPr>
          <w:p>
            <w:pPr>
              <w:spacing w:after="0"/>
            </w:pPr>
            <w:r/>
            <w:r>
              <w:rPr>
                <w:rFonts w:ascii="Aptos" w:hAnsi="Aptos"/>
                <w:b w:val="0"/>
                <w:color w:val="1F2933"/>
                <w:sz w:val="17"/>
              </w:rPr>
              <w:t>Candidate cannot continue in that round.</w:t>
            </w:r>
          </w:p>
        </w:tc>
      </w:tr>
    </w:tbl>
    <w:p>
      <w:pPr>
        <w:spacing w:after="20"/>
      </w:pPr>
    </w:p>
    <w:p>
      <w:pPr>
        <w:pStyle w:val="Heading1"/>
        <w:keepNext/>
        <w:pageBreakBefore w:val="0"/>
      </w:pPr>
      <w:r>
        <w:t>Chapter 5 – Student Preparation &amp; Resource Bank</w:t>
      </w:r>
    </w:p>
    <w:p>
      <w:pPr>
        <w:pStyle w:val="Heading2"/>
        <w:keepNext/>
        <w:spacing w:before="100" w:after="80"/>
      </w:pPr>
      <w:r>
        <w:t>5.1 Resource A – Motion Analysis Canvas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752"/>
            <w:shd w:fill="17324D"/>
            <w:vAlign w:val="top"/>
          </w:tcPr>
          <w:p>
            <w:pPr>
              <w:spacing w:after="0"/>
            </w:pPr>
            <w:r/>
            <w:r>
              <w:rPr>
                <w:rFonts w:ascii="Aptos" w:hAnsi="Aptos"/>
                <w:b/>
                <w:color w:val="FFFFFF"/>
                <w:sz w:val="17"/>
              </w:rPr>
              <w:t>Prompt</w:t>
            </w:r>
          </w:p>
        </w:tc>
        <w:tc>
          <w:tcPr>
            <w:tcW w:type="dxa" w:w="5472"/>
            <w:shd w:fill="17324D"/>
            <w:vAlign w:val="top"/>
          </w:tcPr>
          <w:p>
            <w:pPr>
              <w:spacing w:after="0"/>
            </w:pPr>
            <w:r/>
            <w:r>
              <w:rPr>
                <w:rFonts w:ascii="Aptos" w:hAnsi="Aptos"/>
                <w:b/>
                <w:color w:val="FFFFFF"/>
                <w:sz w:val="17"/>
              </w:rPr>
              <w:t>Student Notes</w:t>
            </w:r>
          </w:p>
        </w:tc>
      </w:tr>
      <w:tr>
        <w:trPr>
          <w:cantSplit/>
          <w:cantSplit/>
        </w:trPr>
        <w:tc>
          <w:tcPr>
            <w:tcW w:type="dxa" w:w="4752"/>
            <w:vAlign w:val="top"/>
          </w:tcPr>
          <w:p>
            <w:pPr>
              <w:spacing w:after="0"/>
            </w:pPr>
            <w:r/>
            <w:r>
              <w:rPr>
                <w:rFonts w:ascii="Aptos" w:hAnsi="Aptos"/>
                <w:b w:val="0"/>
                <w:color w:val="1F2933"/>
                <w:sz w:val="17"/>
              </w:rPr>
              <w:t>What does the motion require us to support or oppose?</w:t>
            </w:r>
          </w:p>
        </w:tc>
        <w:tc>
          <w:tcPr>
            <w:tcW w:type="dxa" w:w="5472"/>
            <w:vAlign w:val="top"/>
          </w:tcPr>
          <w:p>
            <w:pPr>
              <w:spacing w:after="0"/>
            </w:pPr>
            <w:r/>
            <w:r>
              <w:rPr>
                <w:rFonts w:ascii="Aptos" w:hAnsi="Aptos"/>
                <w:b w:val="0"/>
                <w:color w:val="1F2933"/>
                <w:sz w:val="17"/>
              </w:rPr>
            </w:r>
          </w:p>
        </w:tc>
      </w:tr>
      <w:tr>
        <w:trPr>
          <w:cantSplit/>
          <w:cantSplit/>
        </w:trPr>
        <w:tc>
          <w:tcPr>
            <w:tcW w:type="dxa" w:w="4752"/>
            <w:vAlign w:val="top"/>
            <w:shd w:fill="F9FBFC"/>
          </w:tcPr>
          <w:p>
            <w:pPr>
              <w:spacing w:after="0"/>
            </w:pPr>
            <w:r/>
            <w:r>
              <w:rPr>
                <w:rFonts w:ascii="Aptos" w:hAnsi="Aptos"/>
                <w:b w:val="0"/>
                <w:color w:val="1F2933"/>
                <w:sz w:val="17"/>
              </w:rPr>
              <w:t>Which key word(s) need a simple definition?</w:t>
            </w:r>
          </w:p>
        </w:tc>
        <w:tc>
          <w:tcPr>
            <w:tcW w:type="dxa" w:w="5472"/>
            <w:vAlign w:val="top"/>
            <w:shd w:fill="F9FBFC"/>
          </w:tcPr>
          <w:p>
            <w:pPr>
              <w:spacing w:after="0"/>
            </w:pPr>
            <w:r/>
            <w:r>
              <w:rPr>
                <w:rFonts w:ascii="Aptos" w:hAnsi="Aptos"/>
                <w:b w:val="0"/>
                <w:color w:val="1F2933"/>
                <w:sz w:val="17"/>
              </w:rPr>
            </w:r>
          </w:p>
        </w:tc>
      </w:tr>
      <w:tr>
        <w:trPr>
          <w:cantSplit/>
          <w:cantSplit/>
        </w:trPr>
        <w:tc>
          <w:tcPr>
            <w:tcW w:type="dxa" w:w="4752"/>
            <w:vAlign w:val="top"/>
          </w:tcPr>
          <w:p>
            <w:pPr>
              <w:spacing w:after="0"/>
            </w:pPr>
            <w:r/>
            <w:r>
              <w:rPr>
                <w:rFonts w:ascii="Aptos" w:hAnsi="Aptos"/>
                <w:b w:val="0"/>
                <w:color w:val="1F2933"/>
                <w:sz w:val="17"/>
              </w:rPr>
              <w:t>Who are the main stakeholders?</w:t>
            </w:r>
          </w:p>
        </w:tc>
        <w:tc>
          <w:tcPr>
            <w:tcW w:type="dxa" w:w="5472"/>
            <w:vAlign w:val="top"/>
          </w:tcPr>
          <w:p>
            <w:pPr>
              <w:spacing w:after="0"/>
            </w:pPr>
            <w:r/>
            <w:r>
              <w:rPr>
                <w:rFonts w:ascii="Aptos" w:hAnsi="Aptos"/>
                <w:b w:val="0"/>
                <w:color w:val="1F2933"/>
                <w:sz w:val="17"/>
              </w:rPr>
            </w:r>
          </w:p>
        </w:tc>
      </w:tr>
      <w:tr>
        <w:trPr>
          <w:cantSplit/>
          <w:cantSplit/>
        </w:trPr>
        <w:tc>
          <w:tcPr>
            <w:tcW w:type="dxa" w:w="4752"/>
            <w:vAlign w:val="top"/>
            <w:shd w:fill="F9FBFC"/>
          </w:tcPr>
          <w:p>
            <w:pPr>
              <w:spacing w:after="0"/>
            </w:pPr>
            <w:r/>
            <w:r>
              <w:rPr>
                <w:rFonts w:ascii="Aptos" w:hAnsi="Aptos"/>
                <w:b w:val="0"/>
                <w:color w:val="1F2933"/>
                <w:sz w:val="17"/>
              </w:rPr>
              <w:t>What is the strongest reason for my assigned side?</w:t>
            </w:r>
          </w:p>
        </w:tc>
        <w:tc>
          <w:tcPr>
            <w:tcW w:type="dxa" w:w="5472"/>
            <w:vAlign w:val="top"/>
            <w:shd w:fill="F9FBFC"/>
          </w:tcPr>
          <w:p>
            <w:pPr>
              <w:spacing w:after="0"/>
            </w:pPr>
            <w:r/>
            <w:r>
              <w:rPr>
                <w:rFonts w:ascii="Aptos" w:hAnsi="Aptos"/>
                <w:b w:val="0"/>
                <w:color w:val="1F2933"/>
                <w:sz w:val="17"/>
              </w:rPr>
            </w:r>
          </w:p>
        </w:tc>
      </w:tr>
      <w:tr>
        <w:trPr>
          <w:cantSplit/>
          <w:cantSplit/>
        </w:trPr>
        <w:tc>
          <w:tcPr>
            <w:tcW w:type="dxa" w:w="4752"/>
            <w:vAlign w:val="top"/>
          </w:tcPr>
          <w:p>
            <w:pPr>
              <w:spacing w:after="0"/>
            </w:pPr>
            <w:r/>
            <w:r>
              <w:rPr>
                <w:rFonts w:ascii="Aptos" w:hAnsi="Aptos"/>
                <w:b w:val="0"/>
                <w:color w:val="1F2933"/>
                <w:sz w:val="17"/>
              </w:rPr>
              <w:t>What evidence/example could support it?</w:t>
            </w:r>
          </w:p>
        </w:tc>
        <w:tc>
          <w:tcPr>
            <w:tcW w:type="dxa" w:w="5472"/>
            <w:vAlign w:val="top"/>
          </w:tcPr>
          <w:p>
            <w:pPr>
              <w:spacing w:after="0"/>
            </w:pPr>
            <w:r/>
            <w:r>
              <w:rPr>
                <w:rFonts w:ascii="Aptos" w:hAnsi="Aptos"/>
                <w:b w:val="0"/>
                <w:color w:val="1F2933"/>
                <w:sz w:val="17"/>
              </w:rPr>
            </w:r>
          </w:p>
        </w:tc>
      </w:tr>
      <w:tr>
        <w:trPr>
          <w:cantSplit/>
          <w:cantSplit/>
        </w:trPr>
        <w:tc>
          <w:tcPr>
            <w:tcW w:type="dxa" w:w="4752"/>
            <w:vAlign w:val="top"/>
            <w:shd w:fill="F9FBFC"/>
          </w:tcPr>
          <w:p>
            <w:pPr>
              <w:spacing w:after="0"/>
            </w:pPr>
            <w:r/>
            <w:r>
              <w:rPr>
                <w:rFonts w:ascii="Aptos" w:hAnsi="Aptos"/>
                <w:b w:val="0"/>
                <w:color w:val="1F2933"/>
                <w:sz w:val="17"/>
              </w:rPr>
              <w:t>What is the strongest likely argument from the other side?</w:t>
            </w:r>
          </w:p>
        </w:tc>
        <w:tc>
          <w:tcPr>
            <w:tcW w:type="dxa" w:w="5472"/>
            <w:vAlign w:val="top"/>
            <w:shd w:fill="F9FBFC"/>
          </w:tcPr>
          <w:p>
            <w:pPr>
              <w:spacing w:after="0"/>
            </w:pPr>
            <w:r/>
            <w:r>
              <w:rPr>
                <w:rFonts w:ascii="Aptos" w:hAnsi="Aptos"/>
                <w:b w:val="0"/>
                <w:color w:val="1F2933"/>
                <w:sz w:val="17"/>
              </w:rPr>
            </w:r>
          </w:p>
        </w:tc>
      </w:tr>
      <w:tr>
        <w:trPr>
          <w:cantSplit/>
          <w:cantSplit/>
        </w:trPr>
        <w:tc>
          <w:tcPr>
            <w:tcW w:type="dxa" w:w="4752"/>
            <w:vAlign w:val="top"/>
          </w:tcPr>
          <w:p>
            <w:pPr>
              <w:spacing w:after="0"/>
            </w:pPr>
            <w:r/>
            <w:r>
              <w:rPr>
                <w:rFonts w:ascii="Aptos" w:hAnsi="Aptos"/>
                <w:b w:val="0"/>
                <w:color w:val="1F2933"/>
                <w:sz w:val="17"/>
              </w:rPr>
              <w:t>What is my response to that argument?</w:t>
            </w:r>
          </w:p>
        </w:tc>
        <w:tc>
          <w:tcPr>
            <w:tcW w:type="dxa" w:w="5472"/>
            <w:vAlign w:val="top"/>
          </w:tcPr>
          <w:p>
            <w:pPr>
              <w:spacing w:after="0"/>
            </w:pPr>
            <w:r/>
            <w:r>
              <w:rPr>
                <w:rFonts w:ascii="Aptos" w:hAnsi="Aptos"/>
                <w:b w:val="0"/>
                <w:color w:val="1F2933"/>
                <w:sz w:val="17"/>
              </w:rPr>
            </w:r>
          </w:p>
        </w:tc>
      </w:tr>
      <w:tr>
        <w:trPr>
          <w:cantSplit/>
          <w:cantSplit/>
        </w:trPr>
        <w:tc>
          <w:tcPr>
            <w:tcW w:type="dxa" w:w="4752"/>
            <w:vAlign w:val="top"/>
            <w:shd w:fill="F9FBFC"/>
          </w:tcPr>
          <w:p>
            <w:pPr>
              <w:spacing w:after="0"/>
            </w:pPr>
            <w:r/>
            <w:r>
              <w:rPr>
                <w:rFonts w:ascii="Aptos" w:hAnsi="Aptos"/>
                <w:b w:val="0"/>
                <w:color w:val="1F2933"/>
                <w:sz w:val="17"/>
              </w:rPr>
              <w:t>What should the judge remember at the end?</w:t>
            </w:r>
          </w:p>
        </w:tc>
        <w:tc>
          <w:tcPr>
            <w:tcW w:type="dxa" w:w="5472"/>
            <w:vAlign w:val="top"/>
            <w:shd w:fill="F9FBFC"/>
          </w:tcPr>
          <w:p>
            <w:pPr>
              <w:spacing w:after="0"/>
            </w:pPr>
            <w:r/>
            <w:r>
              <w:rPr>
                <w:rFonts w:ascii="Aptos" w:hAnsi="Aptos"/>
                <w:b w:val="0"/>
                <w:color w:val="1F2933"/>
                <w:sz w:val="17"/>
              </w:rPr>
            </w:r>
          </w:p>
        </w:tc>
      </w:tr>
    </w:tbl>
    <w:p>
      <w:pPr>
        <w:spacing w:after="20"/>
      </w:pPr>
    </w:p>
    <w:p>
      <w:pPr>
        <w:pStyle w:val="Heading2"/>
        <w:keepNext/>
        <w:spacing w:before="100" w:after="80"/>
      </w:pPr>
      <w:r>
        <w:t>5.2 Resource B – CER Argument Builder</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shd w:fill="17324D"/>
            <w:vAlign w:val="top"/>
          </w:tcPr>
          <w:p>
            <w:pPr>
              <w:spacing w:after="0"/>
            </w:pPr>
            <w:r/>
            <w:r>
              <w:rPr>
                <w:rFonts w:ascii="Aptos" w:hAnsi="Aptos"/>
                <w:b/>
                <w:color w:val="FFFFFF"/>
                <w:sz w:val="17"/>
              </w:rPr>
              <w:t>Element</w:t>
            </w:r>
          </w:p>
        </w:tc>
        <w:tc>
          <w:tcPr>
            <w:tcW w:type="dxa" w:w="3888"/>
            <w:shd w:fill="17324D"/>
            <w:vAlign w:val="top"/>
          </w:tcPr>
          <w:p>
            <w:pPr>
              <w:spacing w:after="0"/>
            </w:pPr>
            <w:r/>
            <w:r>
              <w:rPr>
                <w:rFonts w:ascii="Aptos" w:hAnsi="Aptos"/>
                <w:b/>
                <w:color w:val="FFFFFF"/>
                <w:sz w:val="17"/>
              </w:rPr>
              <w:t>Meaning</w:t>
            </w:r>
          </w:p>
        </w:tc>
        <w:tc>
          <w:tcPr>
            <w:tcW w:type="dxa" w:w="4608"/>
            <w:shd w:fill="17324D"/>
            <w:vAlign w:val="top"/>
          </w:tcPr>
          <w:p>
            <w:pPr>
              <w:spacing w:after="0"/>
            </w:pPr>
            <w:r/>
            <w:r>
              <w:rPr>
                <w:rFonts w:ascii="Aptos" w:hAnsi="Aptos"/>
                <w:b/>
                <w:color w:val="FFFFFF"/>
                <w:sz w:val="17"/>
              </w:rPr>
              <w:t>Example Frame</w:t>
            </w:r>
          </w:p>
        </w:tc>
      </w:tr>
      <w:tr>
        <w:trPr>
          <w:cantSplit/>
          <w:cantSplit/>
        </w:trPr>
        <w:tc>
          <w:tcPr>
            <w:tcW w:type="dxa" w:w="1728"/>
            <w:vAlign w:val="top"/>
          </w:tcPr>
          <w:p>
            <w:pPr>
              <w:spacing w:after="0"/>
            </w:pPr>
            <w:r/>
            <w:r>
              <w:rPr>
                <w:rFonts w:ascii="Aptos" w:hAnsi="Aptos"/>
                <w:b w:val="0"/>
                <w:color w:val="1F2933"/>
                <w:sz w:val="17"/>
              </w:rPr>
              <w:t>Claim</w:t>
            </w:r>
          </w:p>
        </w:tc>
        <w:tc>
          <w:tcPr>
            <w:tcW w:type="dxa" w:w="3888"/>
            <w:vAlign w:val="top"/>
          </w:tcPr>
          <w:p>
            <w:pPr>
              <w:spacing w:after="0"/>
            </w:pPr>
            <w:r/>
            <w:r>
              <w:rPr>
                <w:rFonts w:ascii="Aptos" w:hAnsi="Aptos"/>
                <w:b w:val="0"/>
                <w:color w:val="1F2933"/>
                <w:sz w:val="17"/>
              </w:rPr>
              <w:t>The point you want the judge to accept.</w:t>
            </w:r>
          </w:p>
        </w:tc>
        <w:tc>
          <w:tcPr>
            <w:tcW w:type="dxa" w:w="4608"/>
            <w:vAlign w:val="top"/>
          </w:tcPr>
          <w:p>
            <w:pPr>
              <w:spacing w:after="0"/>
            </w:pPr>
            <w:r/>
            <w:r>
              <w:rPr>
                <w:rFonts w:ascii="Aptos" w:hAnsi="Aptos"/>
                <w:b w:val="0"/>
                <w:color w:val="1F2933"/>
                <w:sz w:val="17"/>
              </w:rPr>
              <w:t>“Schools should…” / “This policy would…”</w:t>
            </w:r>
          </w:p>
        </w:tc>
      </w:tr>
      <w:tr>
        <w:trPr>
          <w:cantSplit/>
          <w:cantSplit/>
        </w:trPr>
        <w:tc>
          <w:tcPr>
            <w:tcW w:type="dxa" w:w="1728"/>
            <w:vAlign w:val="top"/>
            <w:shd w:fill="F9FBFC"/>
          </w:tcPr>
          <w:p>
            <w:pPr>
              <w:spacing w:after="0"/>
            </w:pPr>
            <w:r/>
            <w:r>
              <w:rPr>
                <w:rFonts w:ascii="Aptos" w:hAnsi="Aptos"/>
                <w:b w:val="0"/>
                <w:color w:val="1F2933"/>
                <w:sz w:val="17"/>
              </w:rPr>
              <w:t>Evidence</w:t>
            </w:r>
          </w:p>
        </w:tc>
        <w:tc>
          <w:tcPr>
            <w:tcW w:type="dxa" w:w="3888"/>
            <w:vAlign w:val="top"/>
            <w:shd w:fill="F9FBFC"/>
          </w:tcPr>
          <w:p>
            <w:pPr>
              <w:spacing w:after="0"/>
            </w:pPr>
            <w:r/>
            <w:r>
              <w:rPr>
                <w:rFonts w:ascii="Aptos" w:hAnsi="Aptos"/>
                <w:b w:val="0"/>
                <w:color w:val="1F2933"/>
                <w:sz w:val="17"/>
              </w:rPr>
              <w:t>A fact, example, observation or credible source that supports the claim.</w:t>
            </w:r>
          </w:p>
        </w:tc>
        <w:tc>
          <w:tcPr>
            <w:tcW w:type="dxa" w:w="4608"/>
            <w:vAlign w:val="top"/>
            <w:shd w:fill="F9FBFC"/>
          </w:tcPr>
          <w:p>
            <w:pPr>
              <w:spacing w:after="0"/>
            </w:pPr>
            <w:r/>
            <w:r>
              <w:rPr>
                <w:rFonts w:ascii="Aptos" w:hAnsi="Aptos"/>
                <w:b w:val="0"/>
                <w:color w:val="1F2933"/>
                <w:sz w:val="17"/>
              </w:rPr>
              <w:t>“For example…” / “Evidence from…”</w:t>
            </w:r>
          </w:p>
        </w:tc>
      </w:tr>
      <w:tr>
        <w:trPr>
          <w:cantSplit/>
          <w:cantSplit/>
        </w:trPr>
        <w:tc>
          <w:tcPr>
            <w:tcW w:type="dxa" w:w="1728"/>
            <w:vAlign w:val="top"/>
          </w:tcPr>
          <w:p>
            <w:pPr>
              <w:spacing w:after="0"/>
            </w:pPr>
            <w:r/>
            <w:r>
              <w:rPr>
                <w:rFonts w:ascii="Aptos" w:hAnsi="Aptos"/>
                <w:b w:val="0"/>
                <w:color w:val="1F2933"/>
                <w:sz w:val="17"/>
              </w:rPr>
              <w:t>Reasoning</w:t>
            </w:r>
          </w:p>
        </w:tc>
        <w:tc>
          <w:tcPr>
            <w:tcW w:type="dxa" w:w="3888"/>
            <w:vAlign w:val="top"/>
          </w:tcPr>
          <w:p>
            <w:pPr>
              <w:spacing w:after="0"/>
            </w:pPr>
            <w:r/>
            <w:r>
              <w:rPr>
                <w:rFonts w:ascii="Aptos" w:hAnsi="Aptos"/>
                <w:b w:val="0"/>
                <w:color w:val="1F2933"/>
                <w:sz w:val="17"/>
              </w:rPr>
              <w:t>Explains why the evidence makes the claim more convincing.</w:t>
            </w:r>
          </w:p>
        </w:tc>
        <w:tc>
          <w:tcPr>
            <w:tcW w:type="dxa" w:w="4608"/>
            <w:vAlign w:val="top"/>
          </w:tcPr>
          <w:p>
            <w:pPr>
              <w:spacing w:after="0"/>
            </w:pPr>
            <w:r/>
            <w:r>
              <w:rPr>
                <w:rFonts w:ascii="Aptos" w:hAnsi="Aptos"/>
                <w:b w:val="0"/>
                <w:color w:val="1F2933"/>
                <w:sz w:val="17"/>
              </w:rPr>
              <w:t>“This matters because…” / “Therefore…”</w:t>
            </w:r>
          </w:p>
        </w:tc>
      </w:tr>
    </w:tbl>
    <w:p>
      <w:pPr>
        <w:spacing w:after="20"/>
      </w:pPr>
    </w:p>
    <w:p>
      <w:pPr>
        <w:pStyle w:val="Heading2"/>
        <w:keepNext/>
        <w:spacing w:before="100" w:after="80"/>
      </w:pPr>
      <w:r>
        <w:t>5.3 Resource C – Rebuttal Ladder</w:t>
      </w:r>
    </w:p>
    <w:p>
      <w:pPr>
        <w:spacing w:after="20"/>
      </w:pPr>
      <w:r>
        <w:t>1. LISTEN: Identify the opponent’s exact claim.</w:t>
      </w:r>
    </w:p>
    <w:p>
      <w:pPr>
        <w:spacing w:after="20"/>
      </w:pPr>
      <w:r>
        <w:t>2. TEST: Ask whether the claim is supported, relevant and logically connected.</w:t>
      </w:r>
    </w:p>
    <w:p>
      <w:pPr>
        <w:spacing w:after="20"/>
      </w:pPr>
      <w:r>
        <w:t>3. CHALLENGE: Identify the weakness, missing assumption, exception or consequence.</w:t>
      </w:r>
    </w:p>
    <w:p>
      <w:pPr>
        <w:spacing w:after="20"/>
      </w:pPr>
      <w:r>
        <w:t>4. RESPOND: Give your counter-reason or evidence.</w:t>
      </w:r>
    </w:p>
    <w:p>
      <w:pPr>
        <w:spacing w:after="20"/>
      </w:pPr>
      <w:r>
        <w:t>5. WEIGH: Explain why your response matters more to the motion.</w:t>
      </w:r>
    </w:p>
    <w:tbl>
      <w:tblPr>
        <w:tblStyle w:val="TableGrid"/>
        <w:tblW w:type="auto" w:w="0"/>
        <w:tblLook w:firstColumn="1" w:firstRow="1" w:lastColumn="0" w:lastRow="0" w:noHBand="0" w:noVBand="1" w:val="04A0"/>
      </w:tblPr>
      <w:tblGrid>
        <w:gridCol w:w="10282"/>
      </w:tblGrid>
      <w:tr>
        <w:trPr>
          <w:cantSplit/>
        </w:trPr>
        <w:tc>
          <w:tcPr>
            <w:tcW w:type="dxa" w:w="10282"/>
            <w:shd w:fill="EAF2FA"/>
          </w:tcPr>
          <w:p>
            <w:pPr>
              <w:spacing w:after="40"/>
            </w:pPr>
            <w:r/>
            <w:r>
              <w:rPr>
                <w:b/>
                <w:color w:val="17324D"/>
                <w:sz w:val="18"/>
              </w:rPr>
              <w:t>Useful rebuttal language</w:t>
              <w:br/>
            </w:r>
            <w:r>
              <w:rPr>
                <w:color w:val="1F2933"/>
                <w:sz w:val="17"/>
              </w:rPr>
              <w:t>“The opposing side argues that ____. However, that assumes ____. A stronger interpretation is ____ because ____. Therefore, on this motion, ____.”</w:t>
            </w:r>
          </w:p>
        </w:tc>
      </w:tr>
    </w:tbl>
    <w:p>
      <w:pPr>
        <w:spacing w:after="20"/>
      </w:pPr>
    </w:p>
    <w:p>
      <w:pPr>
        <w:pStyle w:val="Heading2"/>
        <w:keepNext/>
        <w:spacing w:before="100" w:after="80"/>
      </w:pPr>
      <w:r>
        <w:t>5.4 Resource D – Evidence Reliability Check</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1872"/>
            <w:shd w:fill="17324D"/>
            <w:vAlign w:val="top"/>
          </w:tcPr>
          <w:p>
            <w:pPr>
              <w:spacing w:after="0"/>
            </w:pPr>
            <w:r/>
            <w:r>
              <w:rPr>
                <w:rFonts w:ascii="Aptos" w:hAnsi="Aptos"/>
                <w:b/>
                <w:color w:val="FFFFFF"/>
                <w:sz w:val="17"/>
              </w:rPr>
              <w:t>Check</w:t>
            </w:r>
          </w:p>
        </w:tc>
        <w:tc>
          <w:tcPr>
            <w:tcW w:type="dxa" w:w="8352"/>
            <w:shd w:fill="17324D"/>
            <w:vAlign w:val="top"/>
          </w:tcPr>
          <w:p>
            <w:pPr>
              <w:spacing w:after="0"/>
            </w:pPr>
            <w:r/>
            <w:r>
              <w:rPr>
                <w:rFonts w:ascii="Aptos" w:hAnsi="Aptos"/>
                <w:b/>
                <w:color w:val="FFFFFF"/>
                <w:sz w:val="17"/>
              </w:rPr>
              <w:t>Question to Ask</w:t>
            </w:r>
          </w:p>
        </w:tc>
      </w:tr>
      <w:tr>
        <w:trPr>
          <w:cantSplit/>
          <w:cantSplit/>
        </w:trPr>
        <w:tc>
          <w:tcPr>
            <w:tcW w:type="dxa" w:w="1872"/>
            <w:vAlign w:val="top"/>
          </w:tcPr>
          <w:p>
            <w:pPr>
              <w:spacing w:after="0"/>
            </w:pPr>
            <w:r/>
            <w:r>
              <w:rPr>
                <w:rFonts w:ascii="Aptos" w:hAnsi="Aptos"/>
                <w:b w:val="0"/>
                <w:color w:val="1F2933"/>
                <w:sz w:val="17"/>
              </w:rPr>
              <w:t>Relevance</w:t>
            </w:r>
          </w:p>
        </w:tc>
        <w:tc>
          <w:tcPr>
            <w:tcW w:type="dxa" w:w="8352"/>
            <w:vAlign w:val="top"/>
          </w:tcPr>
          <w:p>
            <w:pPr>
              <w:spacing w:after="0"/>
            </w:pPr>
            <w:r/>
            <w:r>
              <w:rPr>
                <w:rFonts w:ascii="Aptos" w:hAnsi="Aptos"/>
                <w:b w:val="0"/>
                <w:color w:val="1F2933"/>
                <w:sz w:val="17"/>
              </w:rPr>
              <w:t>Does this evidence actually support my claim?</w:t>
            </w:r>
          </w:p>
        </w:tc>
      </w:tr>
      <w:tr>
        <w:trPr>
          <w:cantSplit/>
          <w:cantSplit/>
        </w:trPr>
        <w:tc>
          <w:tcPr>
            <w:tcW w:type="dxa" w:w="1872"/>
            <w:vAlign w:val="top"/>
            <w:shd w:fill="F9FBFC"/>
          </w:tcPr>
          <w:p>
            <w:pPr>
              <w:spacing w:after="0"/>
            </w:pPr>
            <w:r/>
            <w:r>
              <w:rPr>
                <w:rFonts w:ascii="Aptos" w:hAnsi="Aptos"/>
                <w:b w:val="0"/>
                <w:color w:val="1F2933"/>
                <w:sz w:val="17"/>
              </w:rPr>
              <w:t>Source</w:t>
            </w:r>
          </w:p>
        </w:tc>
        <w:tc>
          <w:tcPr>
            <w:tcW w:type="dxa" w:w="8352"/>
            <w:vAlign w:val="top"/>
            <w:shd w:fill="F9FBFC"/>
          </w:tcPr>
          <w:p>
            <w:pPr>
              <w:spacing w:after="0"/>
            </w:pPr>
            <w:r/>
            <w:r>
              <w:rPr>
                <w:rFonts w:ascii="Aptos" w:hAnsi="Aptos"/>
                <w:b w:val="0"/>
                <w:color w:val="1F2933"/>
                <w:sz w:val="17"/>
              </w:rPr>
              <w:t>Is the source identifiable and appropriate?</w:t>
            </w:r>
          </w:p>
        </w:tc>
      </w:tr>
      <w:tr>
        <w:trPr>
          <w:cantSplit/>
          <w:cantSplit/>
        </w:trPr>
        <w:tc>
          <w:tcPr>
            <w:tcW w:type="dxa" w:w="1872"/>
            <w:vAlign w:val="top"/>
          </w:tcPr>
          <w:p>
            <w:pPr>
              <w:spacing w:after="0"/>
            </w:pPr>
            <w:r/>
            <w:r>
              <w:rPr>
                <w:rFonts w:ascii="Aptos" w:hAnsi="Aptos"/>
                <w:b w:val="0"/>
                <w:color w:val="1F2933"/>
                <w:sz w:val="17"/>
              </w:rPr>
              <w:t>Recency</w:t>
            </w:r>
          </w:p>
        </w:tc>
        <w:tc>
          <w:tcPr>
            <w:tcW w:type="dxa" w:w="8352"/>
            <w:vAlign w:val="top"/>
          </w:tcPr>
          <w:p>
            <w:pPr>
              <w:spacing w:after="0"/>
            </w:pPr>
            <w:r/>
            <w:r>
              <w:rPr>
                <w:rFonts w:ascii="Aptos" w:hAnsi="Aptos"/>
                <w:b w:val="0"/>
                <w:color w:val="1F2933"/>
                <w:sz w:val="17"/>
              </w:rPr>
              <w:t>Does the date matter for this claim?</w:t>
            </w:r>
          </w:p>
        </w:tc>
      </w:tr>
      <w:tr>
        <w:trPr>
          <w:cantSplit/>
          <w:cantSplit/>
        </w:trPr>
        <w:tc>
          <w:tcPr>
            <w:tcW w:type="dxa" w:w="1872"/>
            <w:vAlign w:val="top"/>
            <w:shd w:fill="F9FBFC"/>
          </w:tcPr>
          <w:p>
            <w:pPr>
              <w:spacing w:after="0"/>
            </w:pPr>
            <w:r/>
            <w:r>
              <w:rPr>
                <w:rFonts w:ascii="Aptos" w:hAnsi="Aptos"/>
                <w:b w:val="0"/>
                <w:color w:val="1F2933"/>
                <w:sz w:val="17"/>
              </w:rPr>
              <w:t>Context</w:t>
            </w:r>
          </w:p>
        </w:tc>
        <w:tc>
          <w:tcPr>
            <w:tcW w:type="dxa" w:w="8352"/>
            <w:vAlign w:val="top"/>
            <w:shd w:fill="F9FBFC"/>
          </w:tcPr>
          <w:p>
            <w:pPr>
              <w:spacing w:after="0"/>
            </w:pPr>
            <w:r/>
            <w:r>
              <w:rPr>
                <w:rFonts w:ascii="Aptos" w:hAnsi="Aptos"/>
                <w:b w:val="0"/>
                <w:color w:val="1F2933"/>
                <w:sz w:val="17"/>
              </w:rPr>
              <w:t>Am I using the evidence in the same context in which it was produced?</w:t>
            </w:r>
          </w:p>
        </w:tc>
      </w:tr>
      <w:tr>
        <w:trPr>
          <w:cantSplit/>
          <w:cantSplit/>
        </w:trPr>
        <w:tc>
          <w:tcPr>
            <w:tcW w:type="dxa" w:w="1872"/>
            <w:vAlign w:val="top"/>
          </w:tcPr>
          <w:p>
            <w:pPr>
              <w:spacing w:after="0"/>
            </w:pPr>
            <w:r/>
            <w:r>
              <w:rPr>
                <w:rFonts w:ascii="Aptos" w:hAnsi="Aptos"/>
                <w:b w:val="0"/>
                <w:color w:val="1F2933"/>
                <w:sz w:val="17"/>
              </w:rPr>
              <w:t>Balance</w:t>
            </w:r>
          </w:p>
        </w:tc>
        <w:tc>
          <w:tcPr>
            <w:tcW w:type="dxa" w:w="8352"/>
            <w:vAlign w:val="top"/>
          </w:tcPr>
          <w:p>
            <w:pPr>
              <w:spacing w:after="0"/>
            </w:pPr>
            <w:r/>
            <w:r>
              <w:rPr>
                <w:rFonts w:ascii="Aptos" w:hAnsi="Aptos"/>
                <w:b w:val="0"/>
                <w:color w:val="1F2933"/>
                <w:sz w:val="17"/>
              </w:rPr>
              <w:t>Is there important contrary evidence I should acknowledge?</w:t>
            </w:r>
          </w:p>
        </w:tc>
      </w:tr>
      <w:tr>
        <w:trPr>
          <w:cantSplit/>
          <w:cantSplit/>
        </w:trPr>
        <w:tc>
          <w:tcPr>
            <w:tcW w:type="dxa" w:w="1872"/>
            <w:vAlign w:val="top"/>
            <w:shd w:fill="F9FBFC"/>
          </w:tcPr>
          <w:p>
            <w:pPr>
              <w:spacing w:after="0"/>
            </w:pPr>
            <w:r/>
            <w:r>
              <w:rPr>
                <w:rFonts w:ascii="Aptos" w:hAnsi="Aptos"/>
                <w:b w:val="0"/>
                <w:color w:val="1F2933"/>
                <w:sz w:val="17"/>
              </w:rPr>
              <w:t>Accuracy</w:t>
            </w:r>
          </w:p>
        </w:tc>
        <w:tc>
          <w:tcPr>
            <w:tcW w:type="dxa" w:w="8352"/>
            <w:vAlign w:val="top"/>
            <w:shd w:fill="F9FBFC"/>
          </w:tcPr>
          <w:p>
            <w:pPr>
              <w:spacing w:after="0"/>
            </w:pPr>
            <w:r/>
            <w:r>
              <w:rPr>
                <w:rFonts w:ascii="Aptos" w:hAnsi="Aptos"/>
                <w:b w:val="0"/>
                <w:color w:val="1F2933"/>
                <w:sz w:val="17"/>
              </w:rPr>
              <w:t>Can I state the fact accurately without exaggeration?</w:t>
            </w:r>
          </w:p>
        </w:tc>
      </w:tr>
    </w:tbl>
    <w:p>
      <w:pPr>
        <w:spacing w:after="20"/>
      </w:pPr>
    </w:p>
    <w:p>
      <w:pPr>
        <w:pStyle w:val="Heading2"/>
        <w:keepNext/>
        <w:spacing w:before="100" w:after="80"/>
      </w:pPr>
      <w:r>
        <w:t>5.5 Resource E – Three-Minute Speech Planner</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880"/>
            <w:shd w:fill="17324D"/>
            <w:vAlign w:val="top"/>
          </w:tcPr>
          <w:p>
            <w:pPr>
              <w:spacing w:after="0"/>
            </w:pPr>
            <w:r/>
            <w:r>
              <w:rPr>
                <w:rFonts w:ascii="Aptos" w:hAnsi="Aptos"/>
                <w:b/>
                <w:color w:val="FFFFFF"/>
                <w:sz w:val="17"/>
              </w:rPr>
              <w:t>Section</w:t>
            </w:r>
          </w:p>
        </w:tc>
        <w:tc>
          <w:tcPr>
            <w:tcW w:type="dxa" w:w="1440"/>
            <w:shd w:fill="17324D"/>
            <w:vAlign w:val="top"/>
          </w:tcPr>
          <w:p>
            <w:pPr>
              <w:spacing w:after="0"/>
            </w:pPr>
            <w:r/>
            <w:r>
              <w:rPr>
                <w:rFonts w:ascii="Aptos" w:hAnsi="Aptos"/>
                <w:b/>
                <w:color w:val="FFFFFF"/>
                <w:sz w:val="17"/>
              </w:rPr>
              <w:t>Target Time</w:t>
            </w:r>
          </w:p>
        </w:tc>
        <w:tc>
          <w:tcPr>
            <w:tcW w:type="dxa" w:w="5904"/>
            <w:shd w:fill="17324D"/>
            <w:vAlign w:val="top"/>
          </w:tcPr>
          <w:p>
            <w:pPr>
              <w:spacing w:after="0"/>
            </w:pPr>
            <w:r/>
            <w:r>
              <w:rPr>
                <w:rFonts w:ascii="Aptos" w:hAnsi="Aptos"/>
                <w:b/>
                <w:color w:val="FFFFFF"/>
                <w:sz w:val="17"/>
              </w:rPr>
              <w:t>Notes</w:t>
            </w:r>
          </w:p>
        </w:tc>
      </w:tr>
      <w:tr>
        <w:trPr>
          <w:cantSplit/>
          <w:cantSplit/>
        </w:trPr>
        <w:tc>
          <w:tcPr>
            <w:tcW w:type="dxa" w:w="2880"/>
            <w:vAlign w:val="top"/>
          </w:tcPr>
          <w:p>
            <w:pPr>
              <w:spacing w:after="0"/>
            </w:pPr>
            <w:r/>
            <w:r>
              <w:rPr>
                <w:rFonts w:ascii="Aptos" w:hAnsi="Aptos"/>
                <w:b w:val="0"/>
                <w:color w:val="1F2933"/>
                <w:sz w:val="17"/>
              </w:rPr>
              <w:t>Opening + stance</w:t>
            </w:r>
          </w:p>
        </w:tc>
        <w:tc>
          <w:tcPr>
            <w:tcW w:type="dxa" w:w="1440"/>
            <w:vAlign w:val="top"/>
          </w:tcPr>
          <w:p>
            <w:pPr>
              <w:spacing w:after="0"/>
            </w:pPr>
            <w:r/>
            <w:r>
              <w:rPr>
                <w:rFonts w:ascii="Aptos" w:hAnsi="Aptos"/>
                <w:b w:val="0"/>
                <w:color w:val="1F2933"/>
                <w:sz w:val="17"/>
              </w:rPr>
              <w:t>20 sec</w:t>
            </w:r>
          </w:p>
        </w:tc>
        <w:tc>
          <w:tcPr>
            <w:tcW w:type="dxa" w:w="5904"/>
            <w:vAlign w:val="top"/>
          </w:tcPr>
          <w:p>
            <w:pPr>
              <w:spacing w:after="0"/>
            </w:pPr>
            <w:r/>
            <w:r>
              <w:rPr>
                <w:rFonts w:ascii="Aptos" w:hAnsi="Aptos"/>
                <w:b w:val="0"/>
                <w:color w:val="1F2933"/>
                <w:sz w:val="17"/>
              </w:rPr>
              <w:t>Define the issue and state the side.</w:t>
            </w:r>
          </w:p>
        </w:tc>
      </w:tr>
      <w:tr>
        <w:trPr>
          <w:cantSplit/>
          <w:cantSplit/>
        </w:trPr>
        <w:tc>
          <w:tcPr>
            <w:tcW w:type="dxa" w:w="2880"/>
            <w:vAlign w:val="top"/>
            <w:shd w:fill="F9FBFC"/>
          </w:tcPr>
          <w:p>
            <w:pPr>
              <w:spacing w:after="0"/>
            </w:pPr>
            <w:r/>
            <w:r>
              <w:rPr>
                <w:rFonts w:ascii="Aptos" w:hAnsi="Aptos"/>
                <w:b w:val="0"/>
                <w:color w:val="1F2933"/>
                <w:sz w:val="17"/>
              </w:rPr>
              <w:t>Argument 1</w:t>
            </w:r>
          </w:p>
        </w:tc>
        <w:tc>
          <w:tcPr>
            <w:tcW w:type="dxa" w:w="1440"/>
            <w:vAlign w:val="top"/>
            <w:shd w:fill="F9FBFC"/>
          </w:tcPr>
          <w:p>
            <w:pPr>
              <w:spacing w:after="0"/>
            </w:pPr>
            <w:r/>
            <w:r>
              <w:rPr>
                <w:rFonts w:ascii="Aptos" w:hAnsi="Aptos"/>
                <w:b w:val="0"/>
                <w:color w:val="1F2933"/>
                <w:sz w:val="17"/>
              </w:rPr>
              <w:t>40 sec</w:t>
            </w:r>
          </w:p>
        </w:tc>
        <w:tc>
          <w:tcPr>
            <w:tcW w:type="dxa" w:w="5904"/>
            <w:vAlign w:val="top"/>
            <w:shd w:fill="F9FBFC"/>
          </w:tcPr>
          <w:p>
            <w:pPr>
              <w:spacing w:after="0"/>
            </w:pPr>
            <w:r/>
            <w:r>
              <w:rPr>
                <w:rFonts w:ascii="Aptos" w:hAnsi="Aptos"/>
                <w:b w:val="0"/>
                <w:color w:val="1F2933"/>
                <w:sz w:val="17"/>
              </w:rPr>
              <w:t>Claim + evidence/example + reasoning.</w:t>
            </w:r>
          </w:p>
        </w:tc>
      </w:tr>
      <w:tr>
        <w:trPr>
          <w:cantSplit/>
          <w:cantSplit/>
        </w:trPr>
        <w:tc>
          <w:tcPr>
            <w:tcW w:type="dxa" w:w="2880"/>
            <w:vAlign w:val="top"/>
          </w:tcPr>
          <w:p>
            <w:pPr>
              <w:spacing w:after="0"/>
            </w:pPr>
            <w:r/>
            <w:r>
              <w:rPr>
                <w:rFonts w:ascii="Aptos" w:hAnsi="Aptos"/>
                <w:b w:val="0"/>
                <w:color w:val="1F2933"/>
                <w:sz w:val="17"/>
              </w:rPr>
              <w:t>Argument 2</w:t>
            </w:r>
          </w:p>
        </w:tc>
        <w:tc>
          <w:tcPr>
            <w:tcW w:type="dxa" w:w="1440"/>
            <w:vAlign w:val="top"/>
          </w:tcPr>
          <w:p>
            <w:pPr>
              <w:spacing w:after="0"/>
            </w:pPr>
            <w:r/>
            <w:r>
              <w:rPr>
                <w:rFonts w:ascii="Aptos" w:hAnsi="Aptos"/>
                <w:b w:val="0"/>
                <w:color w:val="1F2933"/>
                <w:sz w:val="17"/>
              </w:rPr>
              <w:t>40 sec</w:t>
            </w:r>
          </w:p>
        </w:tc>
        <w:tc>
          <w:tcPr>
            <w:tcW w:type="dxa" w:w="5904"/>
            <w:vAlign w:val="top"/>
          </w:tcPr>
          <w:p>
            <w:pPr>
              <w:spacing w:after="0"/>
            </w:pPr>
            <w:r/>
            <w:r>
              <w:rPr>
                <w:rFonts w:ascii="Aptos" w:hAnsi="Aptos"/>
                <w:b w:val="0"/>
                <w:color w:val="1F2933"/>
                <w:sz w:val="17"/>
              </w:rPr>
              <w:t>Second distinct reason.</w:t>
            </w:r>
          </w:p>
        </w:tc>
      </w:tr>
      <w:tr>
        <w:trPr>
          <w:cantSplit/>
          <w:cantSplit/>
        </w:trPr>
        <w:tc>
          <w:tcPr>
            <w:tcW w:type="dxa" w:w="2880"/>
            <w:vAlign w:val="top"/>
            <w:shd w:fill="F9FBFC"/>
          </w:tcPr>
          <w:p>
            <w:pPr>
              <w:spacing w:after="0"/>
            </w:pPr>
            <w:r/>
            <w:r>
              <w:rPr>
                <w:rFonts w:ascii="Aptos" w:hAnsi="Aptos"/>
                <w:b w:val="0"/>
                <w:color w:val="1F2933"/>
                <w:sz w:val="17"/>
              </w:rPr>
              <w:t>Argument 3 or impact</w:t>
            </w:r>
          </w:p>
        </w:tc>
        <w:tc>
          <w:tcPr>
            <w:tcW w:type="dxa" w:w="1440"/>
            <w:vAlign w:val="top"/>
            <w:shd w:fill="F9FBFC"/>
          </w:tcPr>
          <w:p>
            <w:pPr>
              <w:spacing w:after="0"/>
            </w:pPr>
            <w:r/>
            <w:r>
              <w:rPr>
                <w:rFonts w:ascii="Aptos" w:hAnsi="Aptos"/>
                <w:b w:val="0"/>
                <w:color w:val="1F2933"/>
                <w:sz w:val="17"/>
              </w:rPr>
              <w:t>40 sec</w:t>
            </w:r>
          </w:p>
        </w:tc>
        <w:tc>
          <w:tcPr>
            <w:tcW w:type="dxa" w:w="5904"/>
            <w:vAlign w:val="top"/>
            <w:shd w:fill="F9FBFC"/>
          </w:tcPr>
          <w:p>
            <w:pPr>
              <w:spacing w:after="0"/>
            </w:pPr>
            <w:r/>
            <w:r>
              <w:rPr>
                <w:rFonts w:ascii="Aptos" w:hAnsi="Aptos"/>
                <w:b w:val="0"/>
                <w:color w:val="1F2933"/>
                <w:sz w:val="17"/>
              </w:rPr>
              <w:t>Add depth, consequence or stakeholder impact.</w:t>
            </w:r>
          </w:p>
        </w:tc>
      </w:tr>
      <w:tr>
        <w:trPr>
          <w:cantSplit/>
          <w:cantSplit/>
        </w:trPr>
        <w:tc>
          <w:tcPr>
            <w:tcW w:type="dxa" w:w="2880"/>
            <w:vAlign w:val="top"/>
          </w:tcPr>
          <w:p>
            <w:pPr>
              <w:spacing w:after="0"/>
            </w:pPr>
            <w:r/>
            <w:r>
              <w:rPr>
                <w:rFonts w:ascii="Aptos" w:hAnsi="Aptos"/>
                <w:b w:val="0"/>
                <w:color w:val="1F2933"/>
                <w:sz w:val="17"/>
              </w:rPr>
              <w:t>Counterargument + rebuttal</w:t>
            </w:r>
          </w:p>
        </w:tc>
        <w:tc>
          <w:tcPr>
            <w:tcW w:type="dxa" w:w="1440"/>
            <w:vAlign w:val="top"/>
          </w:tcPr>
          <w:p>
            <w:pPr>
              <w:spacing w:after="0"/>
            </w:pPr>
            <w:r/>
            <w:r>
              <w:rPr>
                <w:rFonts w:ascii="Aptos" w:hAnsi="Aptos"/>
                <w:b w:val="0"/>
                <w:color w:val="1F2933"/>
                <w:sz w:val="17"/>
              </w:rPr>
              <w:t>25 sec</w:t>
            </w:r>
          </w:p>
        </w:tc>
        <w:tc>
          <w:tcPr>
            <w:tcW w:type="dxa" w:w="5904"/>
            <w:vAlign w:val="top"/>
          </w:tcPr>
          <w:p>
            <w:pPr>
              <w:spacing w:after="0"/>
            </w:pPr>
            <w:r/>
            <w:r>
              <w:rPr>
                <w:rFonts w:ascii="Aptos" w:hAnsi="Aptos"/>
                <w:b w:val="0"/>
                <w:color w:val="1F2933"/>
                <w:sz w:val="17"/>
              </w:rPr>
              <w:t>Address strongest expected objection.</w:t>
            </w:r>
          </w:p>
        </w:tc>
      </w:tr>
      <w:tr>
        <w:trPr>
          <w:cantSplit/>
          <w:cantSplit/>
        </w:trPr>
        <w:tc>
          <w:tcPr>
            <w:tcW w:type="dxa" w:w="2880"/>
            <w:vAlign w:val="top"/>
            <w:shd w:fill="F9FBFC"/>
          </w:tcPr>
          <w:p>
            <w:pPr>
              <w:spacing w:after="0"/>
            </w:pPr>
            <w:r/>
            <w:r>
              <w:rPr>
                <w:rFonts w:ascii="Aptos" w:hAnsi="Aptos"/>
                <w:b w:val="0"/>
                <w:color w:val="1F2933"/>
                <w:sz w:val="17"/>
              </w:rPr>
              <w:t>Closing</w:t>
            </w:r>
          </w:p>
        </w:tc>
        <w:tc>
          <w:tcPr>
            <w:tcW w:type="dxa" w:w="1440"/>
            <w:vAlign w:val="top"/>
            <w:shd w:fill="F9FBFC"/>
          </w:tcPr>
          <w:p>
            <w:pPr>
              <w:spacing w:after="0"/>
            </w:pPr>
            <w:r/>
            <w:r>
              <w:rPr>
                <w:rFonts w:ascii="Aptos" w:hAnsi="Aptos"/>
                <w:b w:val="0"/>
                <w:color w:val="1F2933"/>
                <w:sz w:val="17"/>
              </w:rPr>
              <w:t>15 sec</w:t>
            </w:r>
          </w:p>
        </w:tc>
        <w:tc>
          <w:tcPr>
            <w:tcW w:type="dxa" w:w="5904"/>
            <w:vAlign w:val="top"/>
            <w:shd w:fill="F9FBFC"/>
          </w:tcPr>
          <w:p>
            <w:pPr>
              <w:spacing w:after="0"/>
            </w:pPr>
            <w:r/>
            <w:r>
              <w:rPr>
                <w:rFonts w:ascii="Aptos" w:hAnsi="Aptos"/>
                <w:b w:val="0"/>
                <w:color w:val="1F2933"/>
                <w:sz w:val="17"/>
              </w:rPr>
              <w:t>Weigh the case and finish decisively.</w:t>
            </w:r>
          </w:p>
        </w:tc>
      </w:tr>
    </w:tbl>
    <w:p>
      <w:pPr>
        <w:spacing w:after="20"/>
      </w:pPr>
    </w:p>
    <w:p>
      <w:pPr>
        <w:pStyle w:val="Heading2"/>
        <w:keepNext/>
        <w:spacing w:before="100" w:after="80"/>
      </w:pPr>
      <w:r>
        <w:t>5.6 Resource F – Role-Reversal Practice Drill</w:t>
      </w:r>
    </w:p>
    <w:p>
      <w:pPr>
        <w:spacing w:after="20"/>
      </w:pPr>
      <w:r>
        <w:t>1. Choose one motion.</w:t>
      </w:r>
    </w:p>
    <w:p>
      <w:pPr>
        <w:spacing w:after="20"/>
      </w:pPr>
      <w:r>
        <w:t>2. Student prepares a two-minute FOR case.</w:t>
      </w:r>
    </w:p>
    <w:p>
      <w:pPr>
        <w:spacing w:after="20"/>
      </w:pPr>
      <w:r>
        <w:t>3. After delivery, give the student three minutes to prepare the AGAINST side.</w:t>
      </w:r>
    </w:p>
    <w:p>
      <w:pPr>
        <w:spacing w:after="20"/>
      </w:pPr>
      <w:r>
        <w:t>4. Student must produce at least two arguments that were not simply copied from the first speech.</w:t>
      </w:r>
    </w:p>
    <w:p>
      <w:pPr>
        <w:spacing w:after="20"/>
      </w:pPr>
      <w:r>
        <w:t>5. A partner asks one challenge question.</w:t>
      </w:r>
    </w:p>
    <w:p>
      <w:pPr>
        <w:spacing w:after="20"/>
      </w:pPr>
      <w:r>
        <w:t>6. Student gives a 30-second rebuttal and identifies which side was harder to defend and why.</w:t>
      </w:r>
    </w:p>
    <w:p>
      <w:pPr>
        <w:pStyle w:val="Heading2"/>
        <w:keepNext/>
        <w:spacing w:before="100" w:after="80"/>
      </w:pPr>
      <w:r>
        <w:t>5.7 Four-Week Preparation Plan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008"/>
            <w:shd w:fill="17324D"/>
            <w:vAlign w:val="top"/>
          </w:tcPr>
          <w:p>
            <w:pPr>
              <w:spacing w:after="0"/>
            </w:pPr>
            <w:r/>
            <w:r>
              <w:rPr>
                <w:rFonts w:ascii="Aptos" w:hAnsi="Aptos"/>
                <w:b/>
                <w:color w:val="FFFFFF"/>
                <w:sz w:val="17"/>
              </w:rPr>
              <w:t>Week</w:t>
            </w:r>
          </w:p>
        </w:tc>
        <w:tc>
          <w:tcPr>
            <w:tcW w:type="dxa" w:w="2736"/>
            <w:shd w:fill="17324D"/>
            <w:vAlign w:val="top"/>
          </w:tcPr>
          <w:p>
            <w:pPr>
              <w:spacing w:after="0"/>
            </w:pPr>
            <w:r/>
            <w:r>
              <w:rPr>
                <w:rFonts w:ascii="Aptos" w:hAnsi="Aptos"/>
                <w:b/>
                <w:color w:val="FFFFFF"/>
                <w:sz w:val="17"/>
              </w:rPr>
              <w:t>Focus</w:t>
            </w:r>
          </w:p>
        </w:tc>
        <w:tc>
          <w:tcPr>
            <w:tcW w:type="dxa" w:w="6480"/>
            <w:shd w:fill="17324D"/>
            <w:vAlign w:val="top"/>
          </w:tcPr>
          <w:p>
            <w:pPr>
              <w:spacing w:after="0"/>
            </w:pPr>
            <w:r/>
            <w:r>
              <w:rPr>
                <w:rFonts w:ascii="Aptos" w:hAnsi="Aptos"/>
                <w:b/>
                <w:color w:val="FFFFFF"/>
                <w:sz w:val="17"/>
              </w:rPr>
              <w:t>Recommended Practice</w:t>
            </w:r>
          </w:p>
        </w:tc>
      </w:tr>
      <w:tr>
        <w:trPr>
          <w:cantSplit/>
          <w:cantSplit/>
        </w:trPr>
        <w:tc>
          <w:tcPr>
            <w:tcW w:type="dxa" w:w="1008"/>
            <w:vAlign w:val="top"/>
          </w:tcPr>
          <w:p>
            <w:pPr>
              <w:spacing w:after="0"/>
            </w:pPr>
            <w:r/>
            <w:r>
              <w:rPr>
                <w:rFonts w:ascii="Aptos" w:hAnsi="Aptos"/>
                <w:b w:val="0"/>
                <w:color w:val="1F2933"/>
                <w:sz w:val="17"/>
              </w:rPr>
              <w:t>1</w:t>
            </w:r>
          </w:p>
        </w:tc>
        <w:tc>
          <w:tcPr>
            <w:tcW w:type="dxa" w:w="2736"/>
            <w:vAlign w:val="top"/>
          </w:tcPr>
          <w:p>
            <w:pPr>
              <w:spacing w:after="0"/>
            </w:pPr>
            <w:r/>
            <w:r>
              <w:rPr>
                <w:rFonts w:ascii="Aptos" w:hAnsi="Aptos"/>
                <w:b w:val="0"/>
                <w:color w:val="1F2933"/>
                <w:sz w:val="17"/>
              </w:rPr>
              <w:t>Argument foundations</w:t>
            </w:r>
          </w:p>
        </w:tc>
        <w:tc>
          <w:tcPr>
            <w:tcW w:type="dxa" w:w="6480"/>
            <w:vAlign w:val="top"/>
          </w:tcPr>
          <w:p>
            <w:pPr>
              <w:spacing w:after="0"/>
            </w:pPr>
            <w:r/>
            <w:r>
              <w:rPr>
                <w:rFonts w:ascii="Aptos" w:hAnsi="Aptos"/>
                <w:b w:val="0"/>
                <w:color w:val="1F2933"/>
                <w:sz w:val="17"/>
              </w:rPr>
              <w:t>Claim–Evidence–Reasoning; identify assumptions; build two-sided issue maps.</w:t>
            </w:r>
          </w:p>
        </w:tc>
      </w:tr>
      <w:tr>
        <w:trPr>
          <w:cantSplit/>
          <w:cantSplit/>
        </w:trPr>
        <w:tc>
          <w:tcPr>
            <w:tcW w:type="dxa" w:w="1008"/>
            <w:vAlign w:val="top"/>
            <w:shd w:fill="F9FBFC"/>
          </w:tcPr>
          <w:p>
            <w:pPr>
              <w:spacing w:after="0"/>
            </w:pPr>
            <w:r/>
            <w:r>
              <w:rPr>
                <w:rFonts w:ascii="Aptos" w:hAnsi="Aptos"/>
                <w:b w:val="0"/>
                <w:color w:val="1F2933"/>
                <w:sz w:val="17"/>
              </w:rPr>
              <w:t>2</w:t>
            </w:r>
          </w:p>
        </w:tc>
        <w:tc>
          <w:tcPr>
            <w:tcW w:type="dxa" w:w="2736"/>
            <w:vAlign w:val="top"/>
            <w:shd w:fill="F9FBFC"/>
          </w:tcPr>
          <w:p>
            <w:pPr>
              <w:spacing w:after="0"/>
            </w:pPr>
            <w:r/>
            <w:r>
              <w:rPr>
                <w:rFonts w:ascii="Aptos" w:hAnsi="Aptos"/>
                <w:b w:val="0"/>
                <w:color w:val="1F2933"/>
                <w:sz w:val="17"/>
              </w:rPr>
              <w:t>Three-minute speaking</w:t>
            </w:r>
          </w:p>
        </w:tc>
        <w:tc>
          <w:tcPr>
            <w:tcW w:type="dxa" w:w="6480"/>
            <w:vAlign w:val="top"/>
            <w:shd w:fill="F9FBFC"/>
          </w:tcPr>
          <w:p>
            <w:pPr>
              <w:spacing w:after="0"/>
            </w:pPr>
            <w:r/>
            <w:r>
              <w:rPr>
                <w:rFonts w:ascii="Aptos" w:hAnsi="Aptos"/>
                <w:b w:val="0"/>
                <w:color w:val="1F2933"/>
                <w:sz w:val="17"/>
              </w:rPr>
              <w:t>Timed speeches; openings/closings; evidence explanation; reduce reading.</w:t>
            </w:r>
          </w:p>
        </w:tc>
      </w:tr>
      <w:tr>
        <w:trPr>
          <w:cantSplit/>
          <w:cantSplit/>
        </w:trPr>
        <w:tc>
          <w:tcPr>
            <w:tcW w:type="dxa" w:w="1008"/>
            <w:vAlign w:val="top"/>
          </w:tcPr>
          <w:p>
            <w:pPr>
              <w:spacing w:after="0"/>
            </w:pPr>
            <w:r/>
            <w:r>
              <w:rPr>
                <w:rFonts w:ascii="Aptos" w:hAnsi="Aptos"/>
                <w:b w:val="0"/>
                <w:color w:val="1F2933"/>
                <w:sz w:val="17"/>
              </w:rPr>
              <w:t>3</w:t>
            </w:r>
          </w:p>
        </w:tc>
        <w:tc>
          <w:tcPr>
            <w:tcW w:type="dxa" w:w="2736"/>
            <w:vAlign w:val="top"/>
          </w:tcPr>
          <w:p>
            <w:pPr>
              <w:spacing w:after="0"/>
            </w:pPr>
            <w:r/>
            <w:r>
              <w:rPr>
                <w:rFonts w:ascii="Aptos" w:hAnsi="Aptos"/>
                <w:b w:val="0"/>
                <w:color w:val="1F2933"/>
                <w:sz w:val="17"/>
              </w:rPr>
              <w:t>Listening &amp; rebuttal</w:t>
            </w:r>
          </w:p>
        </w:tc>
        <w:tc>
          <w:tcPr>
            <w:tcW w:type="dxa" w:w="6480"/>
            <w:vAlign w:val="top"/>
          </w:tcPr>
          <w:p>
            <w:pPr>
              <w:spacing w:after="0"/>
            </w:pPr>
            <w:r/>
            <w:r>
              <w:rPr>
                <w:rFonts w:ascii="Aptos" w:hAnsi="Aptos"/>
                <w:b w:val="0"/>
                <w:color w:val="1F2933"/>
                <w:sz w:val="17"/>
              </w:rPr>
              <w:t>Partner debates; question drills; rebuttal ladder; respectful disagreement.</w:t>
            </w:r>
          </w:p>
        </w:tc>
      </w:tr>
      <w:tr>
        <w:trPr>
          <w:cantSplit/>
          <w:cantSplit/>
        </w:trPr>
        <w:tc>
          <w:tcPr>
            <w:tcW w:type="dxa" w:w="1008"/>
            <w:vAlign w:val="top"/>
            <w:shd w:fill="F9FBFC"/>
          </w:tcPr>
          <w:p>
            <w:pPr>
              <w:spacing w:after="0"/>
            </w:pPr>
            <w:r/>
            <w:r>
              <w:rPr>
                <w:rFonts w:ascii="Aptos" w:hAnsi="Aptos"/>
                <w:b w:val="0"/>
                <w:color w:val="1F2933"/>
                <w:sz w:val="17"/>
              </w:rPr>
              <w:t>4</w:t>
            </w:r>
          </w:p>
        </w:tc>
        <w:tc>
          <w:tcPr>
            <w:tcW w:type="dxa" w:w="2736"/>
            <w:vAlign w:val="top"/>
            <w:shd w:fill="F9FBFC"/>
          </w:tcPr>
          <w:p>
            <w:pPr>
              <w:spacing w:after="0"/>
            </w:pPr>
            <w:r/>
            <w:r>
              <w:rPr>
                <w:rFonts w:ascii="Aptos" w:hAnsi="Aptos"/>
                <w:b w:val="0"/>
                <w:color w:val="1F2933"/>
                <w:sz w:val="17"/>
              </w:rPr>
              <w:t>Role reversal &amp; mock final</w:t>
            </w:r>
          </w:p>
        </w:tc>
        <w:tc>
          <w:tcPr>
            <w:tcW w:type="dxa" w:w="6480"/>
            <w:vAlign w:val="top"/>
            <w:shd w:fill="F9FBFC"/>
          </w:tcPr>
          <w:p>
            <w:pPr>
              <w:spacing w:after="0"/>
            </w:pPr>
            <w:r/>
            <w:r>
              <w:rPr>
                <w:rFonts w:ascii="Aptos" w:hAnsi="Aptos"/>
                <w:b w:val="0"/>
                <w:color w:val="1F2933"/>
                <w:sz w:val="17"/>
              </w:rPr>
              <w:t>Random side assignment; new motion; role switch; full timed final-debate simulation.</w:t>
            </w:r>
          </w:p>
        </w:tc>
      </w:tr>
    </w:tbl>
    <w:p>
      <w:pPr>
        <w:spacing w:after="20"/>
      </w:pPr>
    </w:p>
    <w:p>
      <w:pPr>
        <w:pStyle w:val="Heading1"/>
        <w:keepNext/>
        <w:pageBreakBefore w:val="0"/>
      </w:pPr>
      <w:r>
        <w:t>Chapter 6 – Practice Motion Bank &amp; Worked Example</w:t>
      </w:r>
    </w:p>
    <w:p>
      <w:pPr>
        <w:pStyle w:val="Heading2"/>
        <w:keepNext/>
        <w:spacing w:before="100" w:after="80"/>
      </w:pPr>
      <w:r>
        <w:t>6.1 Practice Motion Bank</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1944"/>
            <w:shd w:fill="17324D"/>
            <w:vAlign w:val="top"/>
          </w:tcPr>
          <w:p>
            <w:pPr>
              <w:spacing w:after="0"/>
            </w:pPr>
            <w:r/>
            <w:r>
              <w:rPr>
                <w:rFonts w:ascii="Aptos" w:hAnsi="Aptos"/>
                <w:b/>
                <w:color w:val="FFFFFF"/>
                <w:sz w:val="17"/>
              </w:rPr>
              <w:t>Theme</w:t>
            </w:r>
          </w:p>
        </w:tc>
        <w:tc>
          <w:tcPr>
            <w:tcW w:type="dxa" w:w="8280"/>
            <w:shd w:fill="17324D"/>
            <w:vAlign w:val="top"/>
          </w:tcPr>
          <w:p>
            <w:pPr>
              <w:spacing w:after="0"/>
            </w:pPr>
            <w:r/>
            <w:r>
              <w:rPr>
                <w:rFonts w:ascii="Aptos" w:hAnsi="Aptos"/>
                <w:b/>
                <w:color w:val="FFFFFF"/>
                <w:sz w:val="17"/>
              </w:rPr>
              <w:t>Practice Motion</w:t>
            </w:r>
          </w:p>
        </w:tc>
      </w:tr>
      <w:tr>
        <w:trPr>
          <w:cantSplit/>
          <w:cantSplit/>
        </w:trPr>
        <w:tc>
          <w:tcPr>
            <w:tcW w:type="dxa" w:w="1944"/>
            <w:vAlign w:val="top"/>
          </w:tcPr>
          <w:p>
            <w:pPr>
              <w:spacing w:after="0"/>
            </w:pPr>
            <w:r/>
            <w:r>
              <w:rPr>
                <w:rFonts w:ascii="Aptos" w:hAnsi="Aptos"/>
                <w:b w:val="0"/>
                <w:color w:val="1F2933"/>
                <w:sz w:val="17"/>
              </w:rPr>
              <w:t>School Life</w:t>
            </w:r>
          </w:p>
        </w:tc>
        <w:tc>
          <w:tcPr>
            <w:tcW w:type="dxa" w:w="8280"/>
            <w:vAlign w:val="top"/>
          </w:tcPr>
          <w:p>
            <w:pPr>
              <w:spacing w:after="0"/>
            </w:pPr>
            <w:r/>
            <w:r>
              <w:rPr>
                <w:rFonts w:ascii="Aptos" w:hAnsi="Aptos"/>
                <w:b w:val="0"/>
                <w:color w:val="1F2933"/>
                <w:sz w:val="17"/>
              </w:rPr>
              <w:t>Schools should limit weekend tests.</w:t>
            </w:r>
          </w:p>
        </w:tc>
      </w:tr>
      <w:tr>
        <w:trPr>
          <w:cantSplit/>
          <w:cantSplit/>
        </w:trPr>
        <w:tc>
          <w:tcPr>
            <w:tcW w:type="dxa" w:w="1944"/>
            <w:vAlign w:val="top"/>
            <w:shd w:fill="F9FBFC"/>
          </w:tcPr>
          <w:p>
            <w:pPr>
              <w:spacing w:after="0"/>
            </w:pPr>
            <w:r/>
            <w:r>
              <w:rPr>
                <w:rFonts w:ascii="Aptos" w:hAnsi="Aptos"/>
                <w:b w:val="0"/>
                <w:color w:val="1F2933"/>
                <w:sz w:val="17"/>
              </w:rPr>
              <w:t>School Life</w:t>
            </w:r>
          </w:p>
        </w:tc>
        <w:tc>
          <w:tcPr>
            <w:tcW w:type="dxa" w:w="8280"/>
            <w:vAlign w:val="top"/>
            <w:shd w:fill="F9FBFC"/>
          </w:tcPr>
          <w:p>
            <w:pPr>
              <w:spacing w:after="0"/>
            </w:pPr>
            <w:r/>
            <w:r>
              <w:rPr>
                <w:rFonts w:ascii="Aptos" w:hAnsi="Aptos"/>
                <w:b w:val="0"/>
                <w:color w:val="1F2933"/>
                <w:sz w:val="17"/>
              </w:rPr>
              <w:t>School uniforms should remain compulsory.</w:t>
            </w:r>
          </w:p>
        </w:tc>
      </w:tr>
      <w:tr>
        <w:trPr>
          <w:cantSplit/>
          <w:cantSplit/>
        </w:trPr>
        <w:tc>
          <w:tcPr>
            <w:tcW w:type="dxa" w:w="1944"/>
            <w:vAlign w:val="top"/>
          </w:tcPr>
          <w:p>
            <w:pPr>
              <w:spacing w:after="0"/>
            </w:pPr>
            <w:r/>
            <w:r>
              <w:rPr>
                <w:rFonts w:ascii="Aptos" w:hAnsi="Aptos"/>
                <w:b w:val="0"/>
                <w:color w:val="1F2933"/>
                <w:sz w:val="17"/>
              </w:rPr>
              <w:t>School Life</w:t>
            </w:r>
          </w:p>
        </w:tc>
        <w:tc>
          <w:tcPr>
            <w:tcW w:type="dxa" w:w="8280"/>
            <w:vAlign w:val="top"/>
          </w:tcPr>
          <w:p>
            <w:pPr>
              <w:spacing w:after="0"/>
            </w:pPr>
            <w:r/>
            <w:r>
              <w:rPr>
                <w:rFonts w:ascii="Aptos" w:hAnsi="Aptos"/>
                <w:b w:val="0"/>
                <w:color w:val="1F2933"/>
                <w:sz w:val="17"/>
              </w:rPr>
              <w:t>Student diaries should be replaced by digital planners.</w:t>
            </w:r>
          </w:p>
        </w:tc>
      </w:tr>
      <w:tr>
        <w:trPr>
          <w:cantSplit/>
          <w:cantSplit/>
        </w:trPr>
        <w:tc>
          <w:tcPr>
            <w:tcW w:type="dxa" w:w="1944"/>
            <w:vAlign w:val="top"/>
            <w:shd w:fill="F9FBFC"/>
          </w:tcPr>
          <w:p>
            <w:pPr>
              <w:spacing w:after="0"/>
            </w:pPr>
            <w:r/>
            <w:r>
              <w:rPr>
                <w:rFonts w:ascii="Aptos" w:hAnsi="Aptos"/>
                <w:b w:val="0"/>
                <w:color w:val="1F2933"/>
                <w:sz w:val="17"/>
              </w:rPr>
              <w:t>School Life</w:t>
            </w:r>
          </w:p>
        </w:tc>
        <w:tc>
          <w:tcPr>
            <w:tcW w:type="dxa" w:w="8280"/>
            <w:vAlign w:val="top"/>
            <w:shd w:fill="F9FBFC"/>
          </w:tcPr>
          <w:p>
            <w:pPr>
              <w:spacing w:after="0"/>
            </w:pPr>
            <w:r/>
            <w:r>
              <w:rPr>
                <w:rFonts w:ascii="Aptos" w:hAnsi="Aptos"/>
                <w:b w:val="0"/>
                <w:color w:val="1F2933"/>
                <w:sz w:val="17"/>
              </w:rPr>
              <w:t>Schools should introduce one homework-free day each week.</w:t>
            </w:r>
          </w:p>
        </w:tc>
      </w:tr>
      <w:tr>
        <w:trPr>
          <w:cantSplit/>
          <w:cantSplit/>
        </w:trPr>
        <w:tc>
          <w:tcPr>
            <w:tcW w:type="dxa" w:w="1944"/>
            <w:vAlign w:val="top"/>
          </w:tcPr>
          <w:p>
            <w:pPr>
              <w:spacing w:after="0"/>
            </w:pPr>
            <w:r/>
            <w:r>
              <w:rPr>
                <w:rFonts w:ascii="Aptos" w:hAnsi="Aptos"/>
                <w:b w:val="0"/>
                <w:color w:val="1F2933"/>
                <w:sz w:val="17"/>
              </w:rPr>
              <w:t>School Life</w:t>
            </w:r>
          </w:p>
        </w:tc>
        <w:tc>
          <w:tcPr>
            <w:tcW w:type="dxa" w:w="8280"/>
            <w:vAlign w:val="top"/>
          </w:tcPr>
          <w:p>
            <w:pPr>
              <w:spacing w:after="0"/>
            </w:pPr>
            <w:r/>
            <w:r>
              <w:rPr>
                <w:rFonts w:ascii="Aptos" w:hAnsi="Aptos"/>
                <w:b w:val="0"/>
                <w:color w:val="1F2933"/>
                <w:sz w:val="17"/>
              </w:rPr>
              <w:t>Students should have a formal voice in selected school rules.</w:t>
            </w:r>
          </w:p>
        </w:tc>
      </w:tr>
      <w:tr>
        <w:trPr>
          <w:cantSplit/>
          <w:cantSplit/>
        </w:trPr>
        <w:tc>
          <w:tcPr>
            <w:tcW w:type="dxa" w:w="1944"/>
            <w:vAlign w:val="top"/>
            <w:shd w:fill="F9FBFC"/>
          </w:tcPr>
          <w:p>
            <w:pPr>
              <w:spacing w:after="0"/>
            </w:pPr>
            <w:r/>
            <w:r>
              <w:rPr>
                <w:rFonts w:ascii="Aptos" w:hAnsi="Aptos"/>
                <w:b w:val="0"/>
                <w:color w:val="1F2933"/>
                <w:sz w:val="17"/>
              </w:rPr>
              <w:t>Technology</w:t>
            </w:r>
          </w:p>
        </w:tc>
        <w:tc>
          <w:tcPr>
            <w:tcW w:type="dxa" w:w="8280"/>
            <w:vAlign w:val="top"/>
            <w:shd w:fill="F9FBFC"/>
          </w:tcPr>
          <w:p>
            <w:pPr>
              <w:spacing w:after="0"/>
            </w:pPr>
            <w:r/>
            <w:r>
              <w:rPr>
                <w:rFonts w:ascii="Aptos" w:hAnsi="Aptos"/>
                <w:b w:val="0"/>
                <w:color w:val="1F2933"/>
                <w:sz w:val="17"/>
              </w:rPr>
              <w:t>Smartphones should be prohibited during the school day.</w:t>
            </w:r>
          </w:p>
        </w:tc>
      </w:tr>
      <w:tr>
        <w:trPr>
          <w:cantSplit/>
          <w:cantSplit/>
        </w:trPr>
        <w:tc>
          <w:tcPr>
            <w:tcW w:type="dxa" w:w="1944"/>
            <w:vAlign w:val="top"/>
          </w:tcPr>
          <w:p>
            <w:pPr>
              <w:spacing w:after="0"/>
            </w:pPr>
            <w:r/>
            <w:r>
              <w:rPr>
                <w:rFonts w:ascii="Aptos" w:hAnsi="Aptos"/>
                <w:b w:val="0"/>
                <w:color w:val="1F2933"/>
                <w:sz w:val="17"/>
              </w:rPr>
              <w:t>Technology</w:t>
            </w:r>
          </w:p>
        </w:tc>
        <w:tc>
          <w:tcPr>
            <w:tcW w:type="dxa" w:w="8280"/>
            <w:vAlign w:val="top"/>
          </w:tcPr>
          <w:p>
            <w:pPr>
              <w:spacing w:after="0"/>
            </w:pPr>
            <w:r/>
            <w:r>
              <w:rPr>
                <w:rFonts w:ascii="Aptos" w:hAnsi="Aptos"/>
                <w:b w:val="0"/>
                <w:color w:val="1F2933"/>
                <w:sz w:val="17"/>
              </w:rPr>
              <w:t>AI tools should be permitted for selected school assignments with disclosure.</w:t>
            </w:r>
          </w:p>
        </w:tc>
      </w:tr>
      <w:tr>
        <w:trPr>
          <w:cantSplit/>
          <w:cantSplit/>
        </w:trPr>
        <w:tc>
          <w:tcPr>
            <w:tcW w:type="dxa" w:w="1944"/>
            <w:vAlign w:val="top"/>
            <w:shd w:fill="F9FBFC"/>
          </w:tcPr>
          <w:p>
            <w:pPr>
              <w:spacing w:after="0"/>
            </w:pPr>
            <w:r/>
            <w:r>
              <w:rPr>
                <w:rFonts w:ascii="Aptos" w:hAnsi="Aptos"/>
                <w:b w:val="0"/>
                <w:color w:val="1F2933"/>
                <w:sz w:val="17"/>
              </w:rPr>
              <w:t>Technology</w:t>
            </w:r>
          </w:p>
        </w:tc>
        <w:tc>
          <w:tcPr>
            <w:tcW w:type="dxa" w:w="8280"/>
            <w:vAlign w:val="top"/>
            <w:shd w:fill="F9FBFC"/>
          </w:tcPr>
          <w:p>
            <w:pPr>
              <w:spacing w:after="0"/>
            </w:pPr>
            <w:r/>
            <w:r>
              <w:rPr>
                <w:rFonts w:ascii="Aptos" w:hAnsi="Aptos"/>
                <w:b w:val="0"/>
                <w:color w:val="1F2933"/>
                <w:sz w:val="17"/>
              </w:rPr>
              <w:t>Printed textbooks should remain the main learning resource in school.</w:t>
            </w:r>
          </w:p>
        </w:tc>
      </w:tr>
      <w:tr>
        <w:trPr>
          <w:cantSplit/>
          <w:cantSplit/>
        </w:trPr>
        <w:tc>
          <w:tcPr>
            <w:tcW w:type="dxa" w:w="1944"/>
            <w:vAlign w:val="top"/>
          </w:tcPr>
          <w:p>
            <w:pPr>
              <w:spacing w:after="0"/>
            </w:pPr>
            <w:r/>
            <w:r>
              <w:rPr>
                <w:rFonts w:ascii="Aptos" w:hAnsi="Aptos"/>
                <w:b w:val="0"/>
                <w:color w:val="1F2933"/>
                <w:sz w:val="17"/>
              </w:rPr>
              <w:t>Technology</w:t>
            </w:r>
          </w:p>
        </w:tc>
        <w:tc>
          <w:tcPr>
            <w:tcW w:type="dxa" w:w="8280"/>
            <w:vAlign w:val="top"/>
          </w:tcPr>
          <w:p>
            <w:pPr>
              <w:spacing w:after="0"/>
            </w:pPr>
            <w:r/>
            <w:r>
              <w:rPr>
                <w:rFonts w:ascii="Aptos" w:hAnsi="Aptos"/>
                <w:b w:val="0"/>
                <w:color w:val="1F2933"/>
                <w:sz w:val="17"/>
              </w:rPr>
              <w:t>Schools should prioritize digital literacy over learning additional software tools.</w:t>
            </w:r>
          </w:p>
        </w:tc>
      </w:tr>
      <w:tr>
        <w:trPr>
          <w:cantSplit/>
          <w:cantSplit/>
        </w:trPr>
        <w:tc>
          <w:tcPr>
            <w:tcW w:type="dxa" w:w="1944"/>
            <w:vAlign w:val="top"/>
            <w:shd w:fill="F9FBFC"/>
          </w:tcPr>
          <w:p>
            <w:pPr>
              <w:spacing w:after="0"/>
            </w:pPr>
            <w:r/>
            <w:r>
              <w:rPr>
                <w:rFonts w:ascii="Aptos" w:hAnsi="Aptos"/>
                <w:b w:val="0"/>
                <w:color w:val="1F2933"/>
                <w:sz w:val="17"/>
              </w:rPr>
              <w:t>Environment</w:t>
            </w:r>
          </w:p>
        </w:tc>
        <w:tc>
          <w:tcPr>
            <w:tcW w:type="dxa" w:w="8280"/>
            <w:vAlign w:val="top"/>
            <w:shd w:fill="F9FBFC"/>
          </w:tcPr>
          <w:p>
            <w:pPr>
              <w:spacing w:after="0"/>
            </w:pPr>
            <w:r/>
            <w:r>
              <w:rPr>
                <w:rFonts w:ascii="Aptos" w:hAnsi="Aptos"/>
                <w:b w:val="0"/>
                <w:color w:val="1F2933"/>
                <w:sz w:val="17"/>
              </w:rPr>
              <w:t>Schools should make waste segregation compulsory.</w:t>
            </w:r>
          </w:p>
        </w:tc>
      </w:tr>
      <w:tr>
        <w:trPr>
          <w:cantSplit/>
          <w:cantSplit/>
        </w:trPr>
        <w:tc>
          <w:tcPr>
            <w:tcW w:type="dxa" w:w="1944"/>
            <w:vAlign w:val="top"/>
          </w:tcPr>
          <w:p>
            <w:pPr>
              <w:spacing w:after="0"/>
            </w:pPr>
            <w:r/>
            <w:r>
              <w:rPr>
                <w:rFonts w:ascii="Aptos" w:hAnsi="Aptos"/>
                <w:b w:val="0"/>
                <w:color w:val="1F2933"/>
                <w:sz w:val="17"/>
              </w:rPr>
              <w:t>Environment</w:t>
            </w:r>
          </w:p>
        </w:tc>
        <w:tc>
          <w:tcPr>
            <w:tcW w:type="dxa" w:w="8280"/>
            <w:vAlign w:val="top"/>
          </w:tcPr>
          <w:p>
            <w:pPr>
              <w:spacing w:after="0"/>
            </w:pPr>
            <w:r/>
            <w:r>
              <w:rPr>
                <w:rFonts w:ascii="Aptos" w:hAnsi="Aptos"/>
                <w:b w:val="0"/>
                <w:color w:val="1F2933"/>
                <w:sz w:val="17"/>
              </w:rPr>
              <w:t>Single-use plastic should be removed from school canteens.</w:t>
            </w:r>
          </w:p>
        </w:tc>
      </w:tr>
      <w:tr>
        <w:trPr>
          <w:cantSplit/>
          <w:cantSplit/>
        </w:trPr>
        <w:tc>
          <w:tcPr>
            <w:tcW w:type="dxa" w:w="1944"/>
            <w:vAlign w:val="top"/>
            <w:shd w:fill="F9FBFC"/>
          </w:tcPr>
          <w:p>
            <w:pPr>
              <w:spacing w:after="0"/>
            </w:pPr>
            <w:r/>
            <w:r>
              <w:rPr>
                <w:rFonts w:ascii="Aptos" w:hAnsi="Aptos"/>
                <w:b w:val="0"/>
                <w:color w:val="1F2933"/>
                <w:sz w:val="17"/>
              </w:rPr>
              <w:t>Environment</w:t>
            </w:r>
          </w:p>
        </w:tc>
        <w:tc>
          <w:tcPr>
            <w:tcW w:type="dxa" w:w="8280"/>
            <w:vAlign w:val="top"/>
            <w:shd w:fill="F9FBFC"/>
          </w:tcPr>
          <w:p>
            <w:pPr>
              <w:spacing w:after="0"/>
            </w:pPr>
            <w:r/>
            <w:r>
              <w:rPr>
                <w:rFonts w:ascii="Aptos" w:hAnsi="Aptos"/>
                <w:b w:val="0"/>
                <w:color w:val="1F2933"/>
                <w:sz w:val="17"/>
              </w:rPr>
              <w:t>Every school should have a student-led environmental action target.</w:t>
            </w:r>
          </w:p>
        </w:tc>
      </w:tr>
      <w:tr>
        <w:trPr>
          <w:cantSplit/>
          <w:cantSplit/>
        </w:trPr>
        <w:tc>
          <w:tcPr>
            <w:tcW w:type="dxa" w:w="1944"/>
            <w:vAlign w:val="top"/>
          </w:tcPr>
          <w:p>
            <w:pPr>
              <w:spacing w:after="0"/>
            </w:pPr>
            <w:r/>
            <w:r>
              <w:rPr>
                <w:rFonts w:ascii="Aptos" w:hAnsi="Aptos"/>
                <w:b w:val="0"/>
                <w:color w:val="1F2933"/>
                <w:sz w:val="17"/>
              </w:rPr>
              <w:t>Learning</w:t>
            </w:r>
          </w:p>
        </w:tc>
        <w:tc>
          <w:tcPr>
            <w:tcW w:type="dxa" w:w="8280"/>
            <w:vAlign w:val="top"/>
          </w:tcPr>
          <w:p>
            <w:pPr>
              <w:spacing w:after="0"/>
            </w:pPr>
            <w:r/>
            <w:r>
              <w:rPr>
                <w:rFonts w:ascii="Aptos" w:hAnsi="Aptos"/>
                <w:b w:val="0"/>
                <w:color w:val="1F2933"/>
                <w:sz w:val="17"/>
              </w:rPr>
              <w:t>Homework is more useful than additional supervised practice at school.</w:t>
            </w:r>
          </w:p>
        </w:tc>
      </w:tr>
      <w:tr>
        <w:trPr>
          <w:cantSplit/>
          <w:cantSplit/>
        </w:trPr>
        <w:tc>
          <w:tcPr>
            <w:tcW w:type="dxa" w:w="1944"/>
            <w:vAlign w:val="top"/>
            <w:shd w:fill="F9FBFC"/>
          </w:tcPr>
          <w:p>
            <w:pPr>
              <w:spacing w:after="0"/>
            </w:pPr>
            <w:r/>
            <w:r>
              <w:rPr>
                <w:rFonts w:ascii="Aptos" w:hAnsi="Aptos"/>
                <w:b w:val="0"/>
                <w:color w:val="1F2933"/>
                <w:sz w:val="17"/>
              </w:rPr>
              <w:t>Learning</w:t>
            </w:r>
          </w:p>
        </w:tc>
        <w:tc>
          <w:tcPr>
            <w:tcW w:type="dxa" w:w="8280"/>
            <w:vAlign w:val="top"/>
            <w:shd w:fill="F9FBFC"/>
          </w:tcPr>
          <w:p>
            <w:pPr>
              <w:spacing w:after="0"/>
            </w:pPr>
            <w:r/>
            <w:r>
              <w:rPr>
                <w:rFonts w:ascii="Aptos" w:hAnsi="Aptos"/>
                <w:b w:val="0"/>
                <w:color w:val="1F2933"/>
                <w:sz w:val="17"/>
              </w:rPr>
              <w:t>Group projects should contribute more to school assessment.</w:t>
            </w:r>
          </w:p>
        </w:tc>
      </w:tr>
      <w:tr>
        <w:trPr>
          <w:cantSplit/>
          <w:cantSplit/>
        </w:trPr>
        <w:tc>
          <w:tcPr>
            <w:tcW w:type="dxa" w:w="1944"/>
            <w:vAlign w:val="top"/>
          </w:tcPr>
          <w:p>
            <w:pPr>
              <w:spacing w:after="0"/>
            </w:pPr>
            <w:r/>
            <w:r>
              <w:rPr>
                <w:rFonts w:ascii="Aptos" w:hAnsi="Aptos"/>
                <w:b w:val="0"/>
                <w:color w:val="1F2933"/>
                <w:sz w:val="17"/>
              </w:rPr>
              <w:t>Learning</w:t>
            </w:r>
          </w:p>
        </w:tc>
        <w:tc>
          <w:tcPr>
            <w:tcW w:type="dxa" w:w="8280"/>
            <w:vAlign w:val="top"/>
          </w:tcPr>
          <w:p>
            <w:pPr>
              <w:spacing w:after="0"/>
            </w:pPr>
            <w:r/>
            <w:r>
              <w:rPr>
                <w:rFonts w:ascii="Aptos" w:hAnsi="Aptos"/>
                <w:b w:val="0"/>
                <w:color w:val="1F2933"/>
                <w:sz w:val="17"/>
              </w:rPr>
              <w:t>Schools should give students more choice in project topics.</w:t>
            </w:r>
          </w:p>
        </w:tc>
      </w:tr>
      <w:tr>
        <w:trPr>
          <w:cantSplit/>
          <w:cantSplit/>
        </w:trPr>
        <w:tc>
          <w:tcPr>
            <w:tcW w:type="dxa" w:w="1944"/>
            <w:vAlign w:val="top"/>
            <w:shd w:fill="F9FBFC"/>
          </w:tcPr>
          <w:p>
            <w:pPr>
              <w:spacing w:after="0"/>
            </w:pPr>
            <w:r/>
            <w:r>
              <w:rPr>
                <w:rFonts w:ascii="Aptos" w:hAnsi="Aptos"/>
                <w:b w:val="0"/>
                <w:color w:val="1F2933"/>
                <w:sz w:val="17"/>
              </w:rPr>
              <w:t>Community</w:t>
            </w:r>
          </w:p>
        </w:tc>
        <w:tc>
          <w:tcPr>
            <w:tcW w:type="dxa" w:w="8280"/>
            <w:vAlign w:val="top"/>
            <w:shd w:fill="F9FBFC"/>
          </w:tcPr>
          <w:p>
            <w:pPr>
              <w:spacing w:after="0"/>
            </w:pPr>
            <w:r/>
            <w:r>
              <w:rPr>
                <w:rFonts w:ascii="Aptos" w:hAnsi="Aptos"/>
                <w:b w:val="0"/>
                <w:color w:val="1F2933"/>
                <w:sz w:val="17"/>
              </w:rPr>
              <w:t>Community service should be part of school life.</w:t>
            </w:r>
          </w:p>
        </w:tc>
      </w:tr>
      <w:tr>
        <w:trPr>
          <w:cantSplit/>
          <w:cantSplit/>
        </w:trPr>
        <w:tc>
          <w:tcPr>
            <w:tcW w:type="dxa" w:w="1944"/>
            <w:vAlign w:val="top"/>
          </w:tcPr>
          <w:p>
            <w:pPr>
              <w:spacing w:after="0"/>
            </w:pPr>
            <w:r/>
            <w:r>
              <w:rPr>
                <w:rFonts w:ascii="Aptos" w:hAnsi="Aptos"/>
                <w:b w:val="0"/>
                <w:color w:val="1F2933"/>
                <w:sz w:val="17"/>
              </w:rPr>
              <w:t>Community</w:t>
            </w:r>
          </w:p>
        </w:tc>
        <w:tc>
          <w:tcPr>
            <w:tcW w:type="dxa" w:w="8280"/>
            <w:vAlign w:val="top"/>
          </w:tcPr>
          <w:p>
            <w:pPr>
              <w:spacing w:after="0"/>
            </w:pPr>
            <w:r/>
            <w:r>
              <w:rPr>
                <w:rFonts w:ascii="Aptos" w:hAnsi="Aptos"/>
                <w:b w:val="0"/>
                <w:color w:val="1F2933"/>
                <w:sz w:val="17"/>
              </w:rPr>
              <w:t>Schools should organize more inter-school activities than internal competitions.</w:t>
            </w:r>
          </w:p>
        </w:tc>
      </w:tr>
      <w:tr>
        <w:trPr>
          <w:cantSplit/>
          <w:cantSplit/>
        </w:trPr>
        <w:tc>
          <w:tcPr>
            <w:tcW w:type="dxa" w:w="1944"/>
            <w:vAlign w:val="top"/>
            <w:shd w:fill="F9FBFC"/>
          </w:tcPr>
          <w:p>
            <w:pPr>
              <w:spacing w:after="0"/>
            </w:pPr>
            <w:r/>
            <w:r>
              <w:rPr>
                <w:rFonts w:ascii="Aptos" w:hAnsi="Aptos"/>
                <w:b w:val="0"/>
                <w:color w:val="1F2933"/>
                <w:sz w:val="17"/>
              </w:rPr>
              <w:t>Youth</w:t>
            </w:r>
          </w:p>
        </w:tc>
        <w:tc>
          <w:tcPr>
            <w:tcW w:type="dxa" w:w="8280"/>
            <w:vAlign w:val="top"/>
            <w:shd w:fill="F9FBFC"/>
          </w:tcPr>
          <w:p>
            <w:pPr>
              <w:spacing w:after="0"/>
            </w:pPr>
            <w:r/>
            <w:r>
              <w:rPr>
                <w:rFonts w:ascii="Aptos" w:hAnsi="Aptos"/>
                <w:b w:val="0"/>
                <w:color w:val="1F2933"/>
                <w:sz w:val="17"/>
              </w:rPr>
              <w:t>Students should have scheduled time in school for independent reading.</w:t>
            </w:r>
          </w:p>
        </w:tc>
      </w:tr>
      <w:tr>
        <w:trPr>
          <w:cantSplit/>
          <w:cantSplit/>
        </w:trPr>
        <w:tc>
          <w:tcPr>
            <w:tcW w:type="dxa" w:w="1944"/>
            <w:vAlign w:val="top"/>
          </w:tcPr>
          <w:p>
            <w:pPr>
              <w:spacing w:after="0"/>
            </w:pPr>
            <w:r/>
            <w:r>
              <w:rPr>
                <w:rFonts w:ascii="Aptos" w:hAnsi="Aptos"/>
                <w:b w:val="0"/>
                <w:color w:val="1F2933"/>
                <w:sz w:val="17"/>
              </w:rPr>
              <w:t>Youth</w:t>
            </w:r>
          </w:p>
        </w:tc>
        <w:tc>
          <w:tcPr>
            <w:tcW w:type="dxa" w:w="8280"/>
            <w:vAlign w:val="top"/>
          </w:tcPr>
          <w:p>
            <w:pPr>
              <w:spacing w:after="0"/>
            </w:pPr>
            <w:r/>
            <w:r>
              <w:rPr>
                <w:rFonts w:ascii="Aptos" w:hAnsi="Aptos"/>
                <w:b w:val="0"/>
                <w:color w:val="1F2933"/>
                <w:sz w:val="17"/>
              </w:rPr>
              <w:t>Extracurricular participation should be considered in school recognition systems.</w:t>
            </w:r>
          </w:p>
        </w:tc>
      </w:tr>
      <w:tr>
        <w:trPr>
          <w:cantSplit/>
          <w:cantSplit/>
        </w:trPr>
        <w:tc>
          <w:tcPr>
            <w:tcW w:type="dxa" w:w="1944"/>
            <w:vAlign w:val="top"/>
            <w:shd w:fill="F9FBFC"/>
          </w:tcPr>
          <w:p>
            <w:pPr>
              <w:spacing w:after="0"/>
            </w:pPr>
            <w:r/>
            <w:r>
              <w:rPr>
                <w:rFonts w:ascii="Aptos" w:hAnsi="Aptos"/>
                <w:b w:val="0"/>
                <w:color w:val="1F2933"/>
                <w:sz w:val="17"/>
              </w:rPr>
              <w:t>Youth</w:t>
            </w:r>
          </w:p>
        </w:tc>
        <w:tc>
          <w:tcPr>
            <w:tcW w:type="dxa" w:w="8280"/>
            <w:vAlign w:val="top"/>
            <w:shd w:fill="F9FBFC"/>
          </w:tcPr>
          <w:p>
            <w:pPr>
              <w:spacing w:after="0"/>
            </w:pPr>
            <w:r/>
            <w:r>
              <w:rPr>
                <w:rFonts w:ascii="Aptos" w:hAnsi="Aptos"/>
                <w:b w:val="0"/>
                <w:color w:val="1F2933"/>
                <w:sz w:val="17"/>
              </w:rPr>
              <w:t>Schools should prioritize collaboration over individual competition in selected activities.</w:t>
            </w:r>
          </w:p>
        </w:tc>
      </w:tr>
    </w:tbl>
    <w:p>
      <w:pPr>
        <w:spacing w:after="20"/>
      </w:pPr>
    </w:p>
    <w:p>
      <w:pPr>
        <w:pStyle w:val="SmallNote"/>
      </w:pPr>
      <w:r>
        <w:t>Live competition motions should be age-appropriate, balanced enough for both sides, understandable without specialist knowledge, and not require students to disclose sensitive personal information.</w:t>
      </w:r>
    </w:p>
    <w:p>
      <w:pPr>
        <w:pStyle w:val="Heading2"/>
        <w:keepNext/>
        <w:spacing w:before="100" w:after="80"/>
      </w:pPr>
      <w:r>
        <w:t>6.2 Worked Example Motion</w:t>
      </w:r>
    </w:p>
    <w:tbl>
      <w:tblPr>
        <w:tblStyle w:val="TableGrid"/>
        <w:tblW w:type="auto" w:w="0"/>
        <w:tblLook w:firstColumn="1" w:firstRow="1" w:lastColumn="0" w:lastRow="0" w:noHBand="0" w:noVBand="1" w:val="04A0"/>
      </w:tblPr>
      <w:tblGrid>
        <w:gridCol w:w="10282"/>
      </w:tblGrid>
      <w:tr>
        <w:trPr>
          <w:cantSplit/>
        </w:trPr>
        <w:tc>
          <w:tcPr>
            <w:tcW w:type="dxa" w:w="10282"/>
            <w:shd w:fill="FFF7E6"/>
          </w:tcPr>
          <w:p>
            <w:pPr>
              <w:spacing w:after="40"/>
            </w:pPr>
            <w:r/>
            <w:r>
              <w:rPr>
                <w:b/>
                <w:color w:val="17324D"/>
                <w:sz w:val="18"/>
              </w:rPr>
              <w:t>Practice motion</w:t>
              <w:br/>
            </w:r>
            <w:r>
              <w:rPr>
                <w:color w:val="1F2933"/>
                <w:sz w:val="17"/>
              </w:rPr>
              <w:t>“Schools should prohibit smartphones during the school day.”</w:t>
            </w:r>
          </w:p>
        </w:tc>
      </w:tr>
    </w:tbl>
    <w:p>
      <w:pPr>
        <w:spacing w:after="20"/>
      </w:pPr>
    </w:p>
    <w:p>
      <w:pPr>
        <w:pStyle w:val="Heading3"/>
        <w:keepNext/>
      </w:pPr>
      <w:r>
        <w:t>FOR – Possible Case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016"/>
            <w:shd w:fill="17324D"/>
            <w:vAlign w:val="top"/>
          </w:tcPr>
          <w:p>
            <w:pPr>
              <w:spacing w:after="0"/>
            </w:pPr>
            <w:r/>
            <w:r>
              <w:rPr>
                <w:rFonts w:ascii="Aptos" w:hAnsi="Aptos"/>
                <w:b/>
                <w:color w:val="FFFFFF"/>
                <w:sz w:val="17"/>
              </w:rPr>
              <w:t>Argument</w:t>
            </w:r>
          </w:p>
        </w:tc>
        <w:tc>
          <w:tcPr>
            <w:tcW w:type="dxa" w:w="8208"/>
            <w:shd w:fill="17324D"/>
            <w:vAlign w:val="top"/>
          </w:tcPr>
          <w:p>
            <w:pPr>
              <w:spacing w:after="0"/>
            </w:pPr>
            <w:r/>
            <w:r>
              <w:rPr>
                <w:rFonts w:ascii="Aptos" w:hAnsi="Aptos"/>
                <w:b/>
                <w:color w:val="FFFFFF"/>
                <w:sz w:val="17"/>
              </w:rPr>
              <w:t>Possible Development</w:t>
            </w:r>
          </w:p>
        </w:tc>
      </w:tr>
      <w:tr>
        <w:trPr>
          <w:cantSplit/>
          <w:cantSplit/>
        </w:trPr>
        <w:tc>
          <w:tcPr>
            <w:tcW w:type="dxa" w:w="2016"/>
            <w:vAlign w:val="top"/>
          </w:tcPr>
          <w:p>
            <w:pPr>
              <w:spacing w:after="0"/>
            </w:pPr>
            <w:r/>
            <w:r>
              <w:rPr>
                <w:rFonts w:ascii="Aptos" w:hAnsi="Aptos"/>
                <w:b w:val="0"/>
                <w:color w:val="1F2933"/>
                <w:sz w:val="17"/>
              </w:rPr>
              <w:t>Focus</w:t>
            </w:r>
          </w:p>
        </w:tc>
        <w:tc>
          <w:tcPr>
            <w:tcW w:type="dxa" w:w="8208"/>
            <w:vAlign w:val="top"/>
          </w:tcPr>
          <w:p>
            <w:pPr>
              <w:spacing w:after="0"/>
            </w:pPr>
            <w:r/>
            <w:r>
              <w:rPr>
                <w:rFonts w:ascii="Aptos" w:hAnsi="Aptos"/>
                <w:b w:val="0"/>
                <w:color w:val="1F2933"/>
                <w:sz w:val="17"/>
              </w:rPr>
              <w:t>Limiting access during lessons can reduce avoidable distraction and make classroom routines easier to manage.</w:t>
            </w:r>
          </w:p>
        </w:tc>
      </w:tr>
      <w:tr>
        <w:trPr>
          <w:cantSplit/>
          <w:cantSplit/>
        </w:trPr>
        <w:tc>
          <w:tcPr>
            <w:tcW w:type="dxa" w:w="2016"/>
            <w:vAlign w:val="top"/>
            <w:shd w:fill="F9FBFC"/>
          </w:tcPr>
          <w:p>
            <w:pPr>
              <w:spacing w:after="0"/>
            </w:pPr>
            <w:r/>
            <w:r>
              <w:rPr>
                <w:rFonts w:ascii="Aptos" w:hAnsi="Aptos"/>
                <w:b w:val="0"/>
                <w:color w:val="1F2933"/>
                <w:sz w:val="17"/>
              </w:rPr>
              <w:t>Fairness</w:t>
            </w:r>
          </w:p>
        </w:tc>
        <w:tc>
          <w:tcPr>
            <w:tcW w:type="dxa" w:w="8208"/>
            <w:vAlign w:val="top"/>
            <w:shd w:fill="F9FBFC"/>
          </w:tcPr>
          <w:p>
            <w:pPr>
              <w:spacing w:after="0"/>
            </w:pPr>
            <w:r/>
            <w:r>
              <w:rPr>
                <w:rFonts w:ascii="Aptos" w:hAnsi="Aptos"/>
                <w:b w:val="0"/>
                <w:color w:val="1F2933"/>
                <w:sz w:val="17"/>
              </w:rPr>
              <w:t>A common rule can reduce disputes about when personal devices may be used.</w:t>
            </w:r>
          </w:p>
        </w:tc>
      </w:tr>
      <w:tr>
        <w:trPr>
          <w:cantSplit/>
          <w:cantSplit/>
        </w:trPr>
        <w:tc>
          <w:tcPr>
            <w:tcW w:type="dxa" w:w="2016"/>
            <w:vAlign w:val="top"/>
          </w:tcPr>
          <w:p>
            <w:pPr>
              <w:spacing w:after="0"/>
            </w:pPr>
            <w:r/>
            <w:r>
              <w:rPr>
                <w:rFonts w:ascii="Aptos" w:hAnsi="Aptos"/>
                <w:b w:val="0"/>
                <w:color w:val="1F2933"/>
                <w:sz w:val="17"/>
              </w:rPr>
              <w:t>Safety / responsibility</w:t>
            </w:r>
          </w:p>
        </w:tc>
        <w:tc>
          <w:tcPr>
            <w:tcW w:type="dxa" w:w="8208"/>
            <w:vAlign w:val="top"/>
          </w:tcPr>
          <w:p>
            <w:pPr>
              <w:spacing w:after="0"/>
            </w:pPr>
            <w:r/>
            <w:r>
              <w:rPr>
                <w:rFonts w:ascii="Aptos" w:hAnsi="Aptos"/>
                <w:b w:val="0"/>
                <w:color w:val="1F2933"/>
                <w:sz w:val="17"/>
              </w:rPr>
              <w:t>A controlled rule can reduce unsupervised recording or inappropriate use during the school day.</w:t>
            </w:r>
          </w:p>
        </w:tc>
      </w:tr>
      <w:tr>
        <w:trPr>
          <w:cantSplit/>
          <w:cantSplit/>
        </w:trPr>
        <w:tc>
          <w:tcPr>
            <w:tcW w:type="dxa" w:w="2016"/>
            <w:vAlign w:val="top"/>
            <w:shd w:fill="F9FBFC"/>
          </w:tcPr>
          <w:p>
            <w:pPr>
              <w:spacing w:after="0"/>
            </w:pPr>
            <w:r/>
            <w:r>
              <w:rPr>
                <w:rFonts w:ascii="Aptos" w:hAnsi="Aptos"/>
                <w:b w:val="0"/>
                <w:color w:val="1F2933"/>
                <w:sz w:val="17"/>
              </w:rPr>
              <w:t>Response to opposition</w:t>
            </w:r>
          </w:p>
        </w:tc>
        <w:tc>
          <w:tcPr>
            <w:tcW w:type="dxa" w:w="8208"/>
            <w:vAlign w:val="top"/>
            <w:shd w:fill="F9FBFC"/>
          </w:tcPr>
          <w:p>
            <w:pPr>
              <w:spacing w:after="0"/>
            </w:pPr>
            <w:r/>
            <w:r>
              <w:rPr>
                <w:rFonts w:ascii="Aptos" w:hAnsi="Aptos"/>
                <w:b w:val="0"/>
                <w:color w:val="1F2933"/>
                <w:sz w:val="17"/>
              </w:rPr>
              <w:t>Educational uses can be provided through school-controlled devices or teacher-authorized exceptions rather than unrestricted personal-phone access.</w:t>
            </w:r>
          </w:p>
        </w:tc>
      </w:tr>
    </w:tbl>
    <w:p>
      <w:pPr>
        <w:spacing w:after="20"/>
      </w:pPr>
    </w:p>
    <w:p>
      <w:pPr>
        <w:pStyle w:val="Heading3"/>
        <w:keepNext/>
      </w:pPr>
      <w:r>
        <w:t>AGAINST – Possible Case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016"/>
            <w:shd w:fill="17324D"/>
            <w:vAlign w:val="top"/>
          </w:tcPr>
          <w:p>
            <w:pPr>
              <w:spacing w:after="0"/>
            </w:pPr>
            <w:r/>
            <w:r>
              <w:rPr>
                <w:rFonts w:ascii="Aptos" w:hAnsi="Aptos"/>
                <w:b/>
                <w:color w:val="FFFFFF"/>
                <w:sz w:val="17"/>
              </w:rPr>
              <w:t>Argument</w:t>
            </w:r>
          </w:p>
        </w:tc>
        <w:tc>
          <w:tcPr>
            <w:tcW w:type="dxa" w:w="8208"/>
            <w:shd w:fill="17324D"/>
            <w:vAlign w:val="top"/>
          </w:tcPr>
          <w:p>
            <w:pPr>
              <w:spacing w:after="0"/>
            </w:pPr>
            <w:r/>
            <w:r>
              <w:rPr>
                <w:rFonts w:ascii="Aptos" w:hAnsi="Aptos"/>
                <w:b/>
                <w:color w:val="FFFFFF"/>
                <w:sz w:val="17"/>
              </w:rPr>
              <w:t>Possible Development</w:t>
            </w:r>
          </w:p>
        </w:tc>
      </w:tr>
      <w:tr>
        <w:trPr>
          <w:cantSplit/>
          <w:cantSplit/>
        </w:trPr>
        <w:tc>
          <w:tcPr>
            <w:tcW w:type="dxa" w:w="2016"/>
            <w:vAlign w:val="top"/>
          </w:tcPr>
          <w:p>
            <w:pPr>
              <w:spacing w:after="0"/>
            </w:pPr>
            <w:r/>
            <w:r>
              <w:rPr>
                <w:rFonts w:ascii="Aptos" w:hAnsi="Aptos"/>
                <w:b w:val="0"/>
                <w:color w:val="1F2933"/>
                <w:sz w:val="17"/>
              </w:rPr>
              <w:t>Learning utility</w:t>
            </w:r>
          </w:p>
        </w:tc>
        <w:tc>
          <w:tcPr>
            <w:tcW w:type="dxa" w:w="8208"/>
            <w:vAlign w:val="top"/>
          </w:tcPr>
          <w:p>
            <w:pPr>
              <w:spacing w:after="0"/>
            </w:pPr>
            <w:r/>
            <w:r>
              <w:rPr>
                <w:rFonts w:ascii="Aptos" w:hAnsi="Aptos"/>
                <w:b w:val="0"/>
                <w:color w:val="1F2933"/>
                <w:sz w:val="17"/>
              </w:rPr>
              <w:t>Phones can support research, calculators, dictionaries, accessibility tools and rapid classroom tasks when use is supervised.</w:t>
            </w:r>
          </w:p>
        </w:tc>
      </w:tr>
      <w:tr>
        <w:trPr>
          <w:cantSplit/>
          <w:cantSplit/>
        </w:trPr>
        <w:tc>
          <w:tcPr>
            <w:tcW w:type="dxa" w:w="2016"/>
            <w:vAlign w:val="top"/>
            <w:shd w:fill="F9FBFC"/>
          </w:tcPr>
          <w:p>
            <w:pPr>
              <w:spacing w:after="0"/>
            </w:pPr>
            <w:r/>
            <w:r>
              <w:rPr>
                <w:rFonts w:ascii="Aptos" w:hAnsi="Aptos"/>
                <w:b w:val="0"/>
                <w:color w:val="1F2933"/>
                <w:sz w:val="17"/>
              </w:rPr>
              <w:t>Digital responsibility</w:t>
            </w:r>
          </w:p>
        </w:tc>
        <w:tc>
          <w:tcPr>
            <w:tcW w:type="dxa" w:w="8208"/>
            <w:vAlign w:val="top"/>
            <w:shd w:fill="F9FBFC"/>
          </w:tcPr>
          <w:p>
            <w:pPr>
              <w:spacing w:after="0"/>
            </w:pPr>
            <w:r/>
            <w:r>
              <w:rPr>
                <w:rFonts w:ascii="Aptos" w:hAnsi="Aptos"/>
                <w:b w:val="0"/>
                <w:color w:val="1F2933"/>
                <w:sz w:val="17"/>
              </w:rPr>
              <w:t>Schools can teach appropriate use rather than avoiding the technology entirely.</w:t>
            </w:r>
          </w:p>
        </w:tc>
      </w:tr>
      <w:tr>
        <w:trPr>
          <w:cantSplit/>
          <w:cantSplit/>
        </w:trPr>
        <w:tc>
          <w:tcPr>
            <w:tcW w:type="dxa" w:w="2016"/>
            <w:vAlign w:val="top"/>
          </w:tcPr>
          <w:p>
            <w:pPr>
              <w:spacing w:after="0"/>
            </w:pPr>
            <w:r/>
            <w:r>
              <w:rPr>
                <w:rFonts w:ascii="Aptos" w:hAnsi="Aptos"/>
                <w:b w:val="0"/>
                <w:color w:val="1F2933"/>
                <w:sz w:val="17"/>
              </w:rPr>
              <w:t>Practical communication</w:t>
            </w:r>
          </w:p>
        </w:tc>
        <w:tc>
          <w:tcPr>
            <w:tcW w:type="dxa" w:w="8208"/>
            <w:vAlign w:val="top"/>
          </w:tcPr>
          <w:p>
            <w:pPr>
              <w:spacing w:after="0"/>
            </w:pPr>
            <w:r/>
            <w:r>
              <w:rPr>
                <w:rFonts w:ascii="Aptos" w:hAnsi="Aptos"/>
                <w:b w:val="0"/>
                <w:color w:val="1F2933"/>
                <w:sz w:val="17"/>
              </w:rPr>
              <w:t>Controlled access may be useful for approved school communication and emergencies.</w:t>
            </w:r>
          </w:p>
        </w:tc>
      </w:tr>
      <w:tr>
        <w:trPr>
          <w:cantSplit/>
          <w:cantSplit/>
        </w:trPr>
        <w:tc>
          <w:tcPr>
            <w:tcW w:type="dxa" w:w="2016"/>
            <w:vAlign w:val="top"/>
            <w:shd w:fill="F9FBFC"/>
          </w:tcPr>
          <w:p>
            <w:pPr>
              <w:spacing w:after="0"/>
            </w:pPr>
            <w:r/>
            <w:r>
              <w:rPr>
                <w:rFonts w:ascii="Aptos" w:hAnsi="Aptos"/>
                <w:b w:val="0"/>
                <w:color w:val="1F2933"/>
                <w:sz w:val="17"/>
              </w:rPr>
              <w:t>Response to proposition</w:t>
            </w:r>
          </w:p>
        </w:tc>
        <w:tc>
          <w:tcPr>
            <w:tcW w:type="dxa" w:w="8208"/>
            <w:vAlign w:val="top"/>
            <w:shd w:fill="F9FBFC"/>
          </w:tcPr>
          <w:p>
            <w:pPr>
              <w:spacing w:after="0"/>
            </w:pPr>
            <w:r/>
            <w:r>
              <w:rPr>
                <w:rFonts w:ascii="Aptos" w:hAnsi="Aptos"/>
                <w:b w:val="0"/>
                <w:color w:val="1F2933"/>
                <w:sz w:val="17"/>
              </w:rPr>
              <w:t>The problem may be misuse rather than the device itself; clear restrictions during lessons could address distraction without a complete prohibition.</w:t>
            </w:r>
          </w:p>
        </w:tc>
      </w:tr>
    </w:tbl>
    <w:p>
      <w:pPr>
        <w:spacing w:after="20"/>
      </w:pPr>
    </w:p>
    <w:p>
      <w:pPr>
        <w:pStyle w:val="Heading2"/>
        <w:keepNext/>
        <w:spacing w:before="100" w:after="80"/>
      </w:pPr>
      <w:r>
        <w:t>6.3 Role-Reversal Learning Point</w:t>
      </w:r>
    </w:p>
    <w:p>
      <w:r>
        <w:t>A strong Argumentor finalist should be able to understand both sets of arguments without treating either side as a personal identity. In the final, changing stance tests whether the student can reorganize reasoning, select new evidence, anticipate the opponent and remain persuasive under a different assigned role.</w:t>
      </w:r>
    </w:p>
    <w:p>
      <w:pPr>
        <w:pStyle w:val="Heading1"/>
        <w:keepNext/>
        <w:pageBreakBefore w:val="0"/>
      </w:pPr>
      <w:r>
        <w:t>Chapter 7 – Event-Day Operations, Judge Protocol &amp; Moderation</w:t>
      </w:r>
    </w:p>
    <w:p>
      <w:pPr>
        <w:pStyle w:val="Heading2"/>
        <w:keepNext/>
        <w:spacing w:before="100" w:after="80"/>
      </w:pPr>
      <w:r>
        <w:t>7.1 Recommended Venue Model</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shd w:fill="17324D"/>
            <w:vAlign w:val="top"/>
          </w:tcPr>
          <w:p>
            <w:pPr>
              <w:spacing w:after="0"/>
            </w:pPr>
            <w:r/>
            <w:r>
              <w:rPr>
                <w:rFonts w:ascii="Aptos" w:hAnsi="Aptos"/>
                <w:b/>
                <w:color w:val="FFFFFF"/>
                <w:sz w:val="17"/>
              </w:rPr>
              <w:t>Area</w:t>
            </w:r>
          </w:p>
        </w:tc>
        <w:tc>
          <w:tcPr>
            <w:tcW w:type="dxa" w:w="7776"/>
            <w:shd w:fill="17324D"/>
            <w:vAlign w:val="top"/>
          </w:tcPr>
          <w:p>
            <w:pPr>
              <w:spacing w:after="0"/>
            </w:pPr>
            <w:r/>
            <w:r>
              <w:rPr>
                <w:rFonts w:ascii="Aptos" w:hAnsi="Aptos"/>
                <w:b/>
                <w:color w:val="FFFFFF"/>
                <w:sz w:val="17"/>
              </w:rPr>
              <w:t>Minimum Requirement</w:t>
            </w:r>
          </w:p>
        </w:tc>
      </w:tr>
      <w:tr>
        <w:trPr>
          <w:cantSplit/>
          <w:cantSplit/>
        </w:trPr>
        <w:tc>
          <w:tcPr>
            <w:tcW w:type="dxa" w:w="2448"/>
            <w:vAlign w:val="top"/>
          </w:tcPr>
          <w:p>
            <w:pPr>
              <w:spacing w:after="0"/>
            </w:pPr>
            <w:r/>
            <w:r>
              <w:rPr>
                <w:rFonts w:ascii="Aptos" w:hAnsi="Aptos"/>
                <w:b w:val="0"/>
                <w:color w:val="1F2933"/>
                <w:sz w:val="17"/>
              </w:rPr>
              <w:t>Registration / check-in</w:t>
            </w:r>
          </w:p>
        </w:tc>
        <w:tc>
          <w:tcPr>
            <w:tcW w:type="dxa" w:w="7776"/>
            <w:vAlign w:val="top"/>
          </w:tcPr>
          <w:p>
            <w:pPr>
              <w:spacing w:after="0"/>
            </w:pPr>
            <w:r/>
            <w:r>
              <w:rPr>
                <w:rFonts w:ascii="Aptos" w:hAnsi="Aptos"/>
                <w:b w:val="0"/>
                <w:color w:val="1F2933"/>
                <w:sz w:val="17"/>
              </w:rPr>
              <w:t>Candidate list, QR/code or manual attendance sheet, waiting area.</w:t>
            </w:r>
          </w:p>
        </w:tc>
      </w:tr>
      <w:tr>
        <w:trPr>
          <w:cantSplit/>
          <w:cantSplit/>
        </w:trPr>
        <w:tc>
          <w:tcPr>
            <w:tcW w:type="dxa" w:w="2448"/>
            <w:vAlign w:val="top"/>
            <w:shd w:fill="F9FBFC"/>
          </w:tcPr>
          <w:p>
            <w:pPr>
              <w:spacing w:after="0"/>
            </w:pPr>
            <w:r/>
            <w:r>
              <w:rPr>
                <w:rFonts w:ascii="Aptos" w:hAnsi="Aptos"/>
                <w:b w:val="0"/>
                <w:color w:val="1F2933"/>
                <w:sz w:val="17"/>
              </w:rPr>
              <w:t>Preparation room</w:t>
            </w:r>
          </w:p>
        </w:tc>
        <w:tc>
          <w:tcPr>
            <w:tcW w:type="dxa" w:w="7776"/>
            <w:vAlign w:val="top"/>
            <w:shd w:fill="F9FBFC"/>
          </w:tcPr>
          <w:p>
            <w:pPr>
              <w:spacing w:after="0"/>
            </w:pPr>
            <w:r/>
            <w:r>
              <w:rPr>
                <w:rFonts w:ascii="Aptos" w:hAnsi="Aptos"/>
                <w:b w:val="0"/>
                <w:color w:val="1F2933"/>
                <w:sz w:val="17"/>
              </w:rPr>
              <w:t>Supervised seating, motion cards, blank planning sheets, visible timer.</w:t>
            </w:r>
          </w:p>
        </w:tc>
      </w:tr>
      <w:tr>
        <w:trPr>
          <w:cantSplit/>
          <w:cantSplit/>
        </w:trPr>
        <w:tc>
          <w:tcPr>
            <w:tcW w:type="dxa" w:w="2448"/>
            <w:vAlign w:val="top"/>
          </w:tcPr>
          <w:p>
            <w:pPr>
              <w:spacing w:after="0"/>
            </w:pPr>
            <w:r/>
            <w:r>
              <w:rPr>
                <w:rFonts w:ascii="Aptos" w:hAnsi="Aptos"/>
                <w:b w:val="0"/>
                <w:color w:val="1F2933"/>
                <w:sz w:val="17"/>
              </w:rPr>
              <w:t>Qualifying rooms</w:t>
            </w:r>
          </w:p>
        </w:tc>
        <w:tc>
          <w:tcPr>
            <w:tcW w:type="dxa" w:w="7776"/>
            <w:vAlign w:val="top"/>
          </w:tcPr>
          <w:p>
            <w:pPr>
              <w:spacing w:after="0"/>
            </w:pPr>
            <w:r/>
            <w:r>
              <w:rPr>
                <w:rFonts w:ascii="Aptos" w:hAnsi="Aptos"/>
                <w:b w:val="0"/>
                <w:color w:val="1F2933"/>
                <w:sz w:val="17"/>
              </w:rPr>
              <w:t>3–4 debate/speaking rooms for a 96-candidate plan; judge desk, candidate speaking position, timer/bell.</w:t>
            </w:r>
          </w:p>
        </w:tc>
      </w:tr>
      <w:tr>
        <w:trPr>
          <w:cantSplit/>
          <w:cantSplit/>
        </w:trPr>
        <w:tc>
          <w:tcPr>
            <w:tcW w:type="dxa" w:w="2448"/>
            <w:vAlign w:val="top"/>
            <w:shd w:fill="F9FBFC"/>
          </w:tcPr>
          <w:p>
            <w:pPr>
              <w:spacing w:after="0"/>
            </w:pPr>
            <w:r/>
            <w:r>
              <w:rPr>
                <w:rFonts w:ascii="Aptos" w:hAnsi="Aptos"/>
                <w:b w:val="0"/>
                <w:color w:val="1F2933"/>
                <w:sz w:val="17"/>
              </w:rPr>
              <w:t>Final room</w:t>
            </w:r>
          </w:p>
        </w:tc>
        <w:tc>
          <w:tcPr>
            <w:tcW w:type="dxa" w:w="7776"/>
            <w:vAlign w:val="top"/>
            <w:shd w:fill="F9FBFC"/>
          </w:tcPr>
          <w:p>
            <w:pPr>
              <w:spacing w:after="0"/>
            </w:pPr>
            <w:r/>
            <w:r>
              <w:rPr>
                <w:rFonts w:ascii="Aptos" w:hAnsi="Aptos"/>
                <w:b w:val="0"/>
                <w:color w:val="1F2933"/>
                <w:sz w:val="17"/>
              </w:rPr>
              <w:t>One larger room with paired speaking positions, panel desk and audience seating if desired.</w:t>
            </w:r>
          </w:p>
        </w:tc>
      </w:tr>
      <w:tr>
        <w:trPr>
          <w:cantSplit/>
          <w:cantSplit/>
        </w:trPr>
        <w:tc>
          <w:tcPr>
            <w:tcW w:type="dxa" w:w="2448"/>
            <w:vAlign w:val="top"/>
          </w:tcPr>
          <w:p>
            <w:pPr>
              <w:spacing w:after="0"/>
            </w:pPr>
            <w:r/>
            <w:r>
              <w:rPr>
                <w:rFonts w:ascii="Aptos" w:hAnsi="Aptos"/>
                <w:b w:val="0"/>
                <w:color w:val="1F2933"/>
                <w:sz w:val="17"/>
              </w:rPr>
              <w:t>Moderation room</w:t>
            </w:r>
          </w:p>
        </w:tc>
        <w:tc>
          <w:tcPr>
            <w:tcW w:type="dxa" w:w="7776"/>
            <w:vAlign w:val="top"/>
          </w:tcPr>
          <w:p>
            <w:pPr>
              <w:spacing w:after="0"/>
            </w:pPr>
            <w:r/>
            <w:r>
              <w:rPr>
                <w:rFonts w:ascii="Aptos" w:hAnsi="Aptos"/>
                <w:b w:val="0"/>
                <w:color w:val="1F2933"/>
                <w:sz w:val="17"/>
              </w:rPr>
              <w:t>Restricted space for score review, result consolidation and tie-break decisions.</w:t>
            </w:r>
          </w:p>
        </w:tc>
      </w:tr>
      <w:tr>
        <w:trPr>
          <w:cantSplit/>
          <w:cantSplit/>
        </w:trPr>
        <w:tc>
          <w:tcPr>
            <w:tcW w:type="dxa" w:w="2448"/>
            <w:vAlign w:val="top"/>
            <w:shd w:fill="F9FBFC"/>
          </w:tcPr>
          <w:p>
            <w:pPr>
              <w:spacing w:after="0"/>
            </w:pPr>
            <w:r/>
            <w:r>
              <w:rPr>
                <w:rFonts w:ascii="Aptos" w:hAnsi="Aptos"/>
                <w:b w:val="0"/>
                <w:color w:val="1F2933"/>
                <w:sz w:val="17"/>
              </w:rPr>
              <w:t>Equipment</w:t>
            </w:r>
          </w:p>
        </w:tc>
        <w:tc>
          <w:tcPr>
            <w:tcW w:type="dxa" w:w="7776"/>
            <w:vAlign w:val="top"/>
            <w:shd w:fill="F9FBFC"/>
          </w:tcPr>
          <w:p>
            <w:pPr>
              <w:spacing w:after="0"/>
            </w:pPr>
            <w:r/>
            <w:r>
              <w:rPr>
                <w:rFonts w:ascii="Aptos" w:hAnsi="Aptos"/>
                <w:b w:val="0"/>
                <w:color w:val="1F2933"/>
                <w:sz w:val="17"/>
              </w:rPr>
              <w:t>Printed motions, candidate codes, timing cards/bell, score sheets/tablets, pens, projector optional, microphone only if room size requires it.</w:t>
            </w:r>
          </w:p>
        </w:tc>
      </w:tr>
    </w:tbl>
    <w:p>
      <w:pPr>
        <w:spacing w:after="20"/>
      </w:pPr>
    </w:p>
    <w:p>
      <w:pPr>
        <w:pStyle w:val="Heading2"/>
        <w:keepNext/>
        <w:spacing w:before="100" w:after="80"/>
      </w:pPr>
      <w:r>
        <w:t>7.2 Qualifying-Day Flow</w:t>
      </w:r>
    </w:p>
    <w:p>
      <w:pPr>
        <w:spacing w:after="20"/>
      </w:pPr>
      <w:r>
        <w:t>1. Candidate checks in and identity/category is verified.</w:t>
      </w:r>
    </w:p>
    <w:p>
      <w:pPr>
        <w:spacing w:after="20"/>
      </w:pPr>
      <w:r>
        <w:t>2. Candidate enters the supervised preparation area.</w:t>
      </w:r>
    </w:p>
    <w:p>
      <w:pPr>
        <w:spacing w:after="20"/>
      </w:pPr>
      <w:r>
        <w:t>3. Organizer releases motion and FOR/AGAINST stance.</w:t>
      </w:r>
    </w:p>
    <w:p>
      <w:pPr>
        <w:spacing w:after="20"/>
      </w:pPr>
      <w:r>
        <w:t>4. Candidate receives the permitted preparation time and planning sheet.</w:t>
      </w:r>
    </w:p>
    <w:p>
      <w:pPr>
        <w:spacing w:after="20"/>
      </w:pPr>
      <w:r>
        <w:t>5. Candidate enters the assigned room and gives the 3-minute speech.</w:t>
      </w:r>
    </w:p>
    <w:p>
      <w:pPr>
        <w:spacing w:after="20"/>
      </w:pPr>
      <w:r>
        <w:t>6. Judges score independently, then submit the locked score.</w:t>
      </w:r>
    </w:p>
    <w:p>
      <w:pPr>
        <w:spacing w:after="20"/>
      </w:pPr>
      <w:r>
        <w:t>7. Scores are moderated and separate FOR/AGAINST rankings are generated.</w:t>
      </w:r>
    </w:p>
    <w:p>
      <w:pPr>
        <w:spacing w:after="20"/>
      </w:pPr>
      <w:r>
        <w:t>8. Selected finalists are announced and receive final-round instructions.</w:t>
      </w:r>
    </w:p>
    <w:p>
      <w:pPr>
        <w:pStyle w:val="Heading2"/>
        <w:keepNext/>
        <w:spacing w:before="100" w:after="80"/>
      </w:pPr>
      <w:r>
        <w:t>7.3 Final-Round Flow</w:t>
      </w:r>
    </w:p>
    <w:p>
      <w:pPr>
        <w:spacing w:after="20"/>
      </w:pPr>
      <w:r>
        <w:t>1. Finalists report to the controlled final preparation area.</w:t>
      </w:r>
    </w:p>
    <w:p>
      <w:pPr>
        <w:spacing w:after="20"/>
      </w:pPr>
      <w:r>
        <w:t>2. Organizer releases the new final motion and confirms role reversal.</w:t>
      </w:r>
    </w:p>
    <w:p>
      <w:pPr>
        <w:spacing w:after="20"/>
      </w:pPr>
      <w:r>
        <w:t>3. Finalists receive equal preparation time with no external coaching.</w:t>
      </w:r>
    </w:p>
    <w:p>
      <w:pPr>
        <w:spacing w:after="20"/>
      </w:pPr>
      <w:r>
        <w:t>4. Paired finalists complete opening, cross-questioning, rebuttal and closing segments.</w:t>
      </w:r>
    </w:p>
    <w:p>
      <w:pPr>
        <w:spacing w:after="20"/>
      </w:pPr>
      <w:r>
        <w:t>5. Judges score each candidate individually using the Final Rubric.</w:t>
      </w:r>
    </w:p>
    <w:p>
      <w:pPr>
        <w:spacing w:after="20"/>
      </w:pPr>
      <w:r>
        <w:t>6. Chief Judge reviews moderation flags and tie-break requirements.</w:t>
      </w:r>
    </w:p>
    <w:p>
      <w:pPr>
        <w:spacing w:after="20"/>
      </w:pPr>
      <w:r>
        <w:t>7. Final scores are locked before 1st, 2nd and 3rd positions are published.</w:t>
      </w:r>
    </w:p>
    <w:p>
      <w:pPr>
        <w:pStyle w:val="Heading2"/>
        <w:keepNext/>
        <w:spacing w:before="100" w:after="80"/>
      </w:pPr>
      <w:r>
        <w:t>7.4 Judge Protocol</w:t>
      </w:r>
    </w:p>
    <w:p>
      <w:pPr>
        <w:pStyle w:val="ListBullet"/>
        <w:spacing w:after="20"/>
      </w:pPr>
      <w:r>
        <w:t>Judge the assigned side, not the judge’s personal agreement with the motion.</w:t>
      </w:r>
    </w:p>
    <w:p>
      <w:pPr>
        <w:pStyle w:val="ListBullet"/>
        <w:spacing w:after="20"/>
      </w:pPr>
      <w:r>
        <w:t>Do not reward memorized facts unless the candidate explains their relevance.</w:t>
      </w:r>
    </w:p>
    <w:p>
      <w:pPr>
        <w:pStyle w:val="ListBullet"/>
        <w:spacing w:after="20"/>
      </w:pPr>
      <w:r>
        <w:t>Differentiate assertion (“I say…”) from substantiation (“This is supported because…”).</w:t>
      </w:r>
    </w:p>
    <w:p>
      <w:pPr>
        <w:pStyle w:val="ListBullet"/>
        <w:spacing w:after="20"/>
      </w:pPr>
      <w:r>
        <w:t>Reward direct rebuttal to the opponent’s actual claim rather than pre-prepared generic rebuttal.</w:t>
      </w:r>
    </w:p>
    <w:p>
      <w:pPr>
        <w:pStyle w:val="ListBullet"/>
        <w:spacing w:after="20"/>
      </w:pPr>
      <w:r>
        <w:t>Record short evidence notes for high/low criterion scores.</w:t>
      </w:r>
    </w:p>
    <w:p>
      <w:pPr>
        <w:pStyle w:val="ListBullet"/>
        <w:spacing w:after="20"/>
      </w:pPr>
      <w:r>
        <w:t>Do not coach, prompt or reveal preferred arguments during the round.</w:t>
      </w:r>
    </w:p>
    <w:p>
      <w:pPr>
        <w:pStyle w:val="ListBullet"/>
        <w:spacing w:after="20"/>
      </w:pPr>
      <w:r>
        <w:t>Respectful disagreement is mandatory; style cannot compensate for weak reasoning.</w:t>
      </w:r>
    </w:p>
    <w:p>
      <w:pPr>
        <w:pStyle w:val="Heading2"/>
        <w:keepNext/>
        <w:spacing w:before="100" w:after="80"/>
      </w:pPr>
      <w:r>
        <w:t>7.5 Moderation Architecture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016"/>
            <w:shd w:fill="17324D"/>
            <w:vAlign w:val="top"/>
          </w:tcPr>
          <w:p>
            <w:pPr>
              <w:spacing w:after="0"/>
            </w:pPr>
            <w:r/>
            <w:r>
              <w:rPr>
                <w:rFonts w:ascii="Aptos" w:hAnsi="Aptos"/>
                <w:b/>
                <w:color w:val="FFFFFF"/>
                <w:sz w:val="17"/>
              </w:rPr>
              <w:t>Control</w:t>
            </w:r>
          </w:p>
        </w:tc>
        <w:tc>
          <w:tcPr>
            <w:tcW w:type="dxa" w:w="8208"/>
            <w:shd w:fill="17324D"/>
            <w:vAlign w:val="top"/>
          </w:tcPr>
          <w:p>
            <w:pPr>
              <w:spacing w:after="0"/>
            </w:pPr>
            <w:r/>
            <w:r>
              <w:rPr>
                <w:rFonts w:ascii="Aptos" w:hAnsi="Aptos"/>
                <w:b/>
                <w:color w:val="FFFFFF"/>
                <w:sz w:val="17"/>
              </w:rPr>
              <w:t>Recommended Procedure</w:t>
            </w:r>
          </w:p>
        </w:tc>
      </w:tr>
      <w:tr>
        <w:trPr>
          <w:cantSplit/>
          <w:cantSplit/>
        </w:trPr>
        <w:tc>
          <w:tcPr>
            <w:tcW w:type="dxa" w:w="2016"/>
            <w:vAlign w:val="top"/>
          </w:tcPr>
          <w:p>
            <w:pPr>
              <w:spacing w:after="0"/>
            </w:pPr>
            <w:r/>
            <w:r>
              <w:rPr>
                <w:rFonts w:ascii="Aptos" w:hAnsi="Aptos"/>
                <w:b w:val="0"/>
                <w:color w:val="1F2933"/>
                <w:sz w:val="17"/>
              </w:rPr>
              <w:t>Calibration</w:t>
            </w:r>
          </w:p>
        </w:tc>
        <w:tc>
          <w:tcPr>
            <w:tcW w:type="dxa" w:w="8208"/>
            <w:vAlign w:val="top"/>
          </w:tcPr>
          <w:p>
            <w:pPr>
              <w:spacing w:after="0"/>
            </w:pPr>
            <w:r/>
            <w:r>
              <w:rPr>
                <w:rFonts w:ascii="Aptos" w:hAnsi="Aptos"/>
                <w:b w:val="0"/>
                <w:color w:val="1F2933"/>
                <w:sz w:val="17"/>
              </w:rPr>
              <w:t>All judges score one sample performance or written exemplar before live scoring.</w:t>
            </w:r>
          </w:p>
        </w:tc>
      </w:tr>
      <w:tr>
        <w:trPr>
          <w:cantSplit/>
          <w:cantSplit/>
        </w:trPr>
        <w:tc>
          <w:tcPr>
            <w:tcW w:type="dxa" w:w="2016"/>
            <w:vAlign w:val="top"/>
            <w:shd w:fill="F9FBFC"/>
          </w:tcPr>
          <w:p>
            <w:pPr>
              <w:spacing w:after="0"/>
            </w:pPr>
            <w:r/>
            <w:r>
              <w:rPr>
                <w:rFonts w:ascii="Aptos" w:hAnsi="Aptos"/>
                <w:b w:val="0"/>
                <w:color w:val="1F2933"/>
                <w:sz w:val="17"/>
              </w:rPr>
              <w:t>Two-judge model</w:t>
            </w:r>
          </w:p>
        </w:tc>
        <w:tc>
          <w:tcPr>
            <w:tcW w:type="dxa" w:w="8208"/>
            <w:vAlign w:val="top"/>
            <w:shd w:fill="F9FBFC"/>
          </w:tcPr>
          <w:p>
            <w:pPr>
              <w:spacing w:after="0"/>
            </w:pPr>
            <w:r/>
            <w:r>
              <w:rPr>
                <w:rFonts w:ascii="Aptos" w:hAnsi="Aptos"/>
                <w:b w:val="0"/>
                <w:color w:val="1F2933"/>
                <w:sz w:val="17"/>
              </w:rPr>
              <w:t>Where possible, use two judges per room; average or reconcile scores according to organizer policy.</w:t>
            </w:r>
          </w:p>
        </w:tc>
      </w:tr>
      <w:tr>
        <w:trPr>
          <w:cantSplit/>
          <w:cantSplit/>
        </w:trPr>
        <w:tc>
          <w:tcPr>
            <w:tcW w:type="dxa" w:w="2016"/>
            <w:vAlign w:val="top"/>
          </w:tcPr>
          <w:p>
            <w:pPr>
              <w:spacing w:after="0"/>
            </w:pPr>
            <w:r/>
            <w:r>
              <w:rPr>
                <w:rFonts w:ascii="Aptos" w:hAnsi="Aptos"/>
                <w:b w:val="0"/>
                <w:color w:val="1F2933"/>
                <w:sz w:val="17"/>
              </w:rPr>
              <w:t>Score variance</w:t>
            </w:r>
          </w:p>
        </w:tc>
        <w:tc>
          <w:tcPr>
            <w:tcW w:type="dxa" w:w="8208"/>
            <w:vAlign w:val="top"/>
          </w:tcPr>
          <w:p>
            <w:pPr>
              <w:spacing w:after="0"/>
            </w:pPr>
            <w:r/>
            <w:r>
              <w:rPr>
                <w:rFonts w:ascii="Aptos" w:hAnsi="Aptos"/>
                <w:b w:val="0"/>
                <w:color w:val="1F2933"/>
                <w:sz w:val="17"/>
              </w:rPr>
              <w:t>Large criterion-level differences are flagged for Chief Judge review.</w:t>
            </w:r>
          </w:p>
        </w:tc>
      </w:tr>
      <w:tr>
        <w:trPr>
          <w:cantSplit/>
          <w:cantSplit/>
        </w:trPr>
        <w:tc>
          <w:tcPr>
            <w:tcW w:type="dxa" w:w="2016"/>
            <w:vAlign w:val="top"/>
            <w:shd w:fill="F9FBFC"/>
          </w:tcPr>
          <w:p>
            <w:pPr>
              <w:spacing w:after="0"/>
            </w:pPr>
            <w:r/>
            <w:r>
              <w:rPr>
                <w:rFonts w:ascii="Aptos" w:hAnsi="Aptos"/>
                <w:b w:val="0"/>
                <w:color w:val="1F2933"/>
                <w:sz w:val="17"/>
              </w:rPr>
              <w:t>Finalists</w:t>
            </w:r>
          </w:p>
        </w:tc>
        <w:tc>
          <w:tcPr>
            <w:tcW w:type="dxa" w:w="8208"/>
            <w:vAlign w:val="top"/>
            <w:shd w:fill="F9FBFC"/>
          </w:tcPr>
          <w:p>
            <w:pPr>
              <w:spacing w:after="0"/>
            </w:pPr>
            <w:r/>
            <w:r>
              <w:rPr>
                <w:rFonts w:ascii="Aptos" w:hAnsi="Aptos"/>
                <w:b w:val="0"/>
                <w:color w:val="1F2933"/>
                <w:sz w:val="17"/>
              </w:rPr>
              <w:t>All final-round score sheets receive moderation before results are locked.</w:t>
            </w:r>
          </w:p>
        </w:tc>
      </w:tr>
      <w:tr>
        <w:trPr>
          <w:cantSplit/>
          <w:cantSplit/>
        </w:trPr>
        <w:tc>
          <w:tcPr>
            <w:tcW w:type="dxa" w:w="2016"/>
            <w:vAlign w:val="top"/>
          </w:tcPr>
          <w:p>
            <w:pPr>
              <w:spacing w:after="0"/>
            </w:pPr>
            <w:r/>
            <w:r>
              <w:rPr>
                <w:rFonts w:ascii="Aptos" w:hAnsi="Aptos"/>
                <w:b w:val="0"/>
                <w:color w:val="1F2933"/>
                <w:sz w:val="17"/>
              </w:rPr>
              <w:t>Audit trail</w:t>
            </w:r>
          </w:p>
        </w:tc>
        <w:tc>
          <w:tcPr>
            <w:tcW w:type="dxa" w:w="8208"/>
            <w:vAlign w:val="top"/>
          </w:tcPr>
          <w:p>
            <w:pPr>
              <w:spacing w:after="0"/>
            </w:pPr>
            <w:r/>
            <w:r>
              <w:rPr>
                <w:rFonts w:ascii="Aptos" w:hAnsi="Aptos"/>
                <w:b w:val="0"/>
                <w:color w:val="1F2933"/>
                <w:sz w:val="17"/>
              </w:rPr>
              <w:t>Retain candidate code, motion, assigned stance, judge score and any penalty/integrity note.</w:t>
            </w:r>
          </w:p>
        </w:tc>
      </w:tr>
      <w:tr>
        <w:trPr>
          <w:cantSplit/>
          <w:cantSplit/>
        </w:trPr>
        <w:tc>
          <w:tcPr>
            <w:tcW w:type="dxa" w:w="2016"/>
            <w:vAlign w:val="top"/>
            <w:shd w:fill="F9FBFC"/>
          </w:tcPr>
          <w:p>
            <w:pPr>
              <w:spacing w:after="0"/>
            </w:pPr>
            <w:r/>
            <w:r>
              <w:rPr>
                <w:rFonts w:ascii="Aptos" w:hAnsi="Aptos"/>
                <w:b w:val="0"/>
                <w:color w:val="1F2933"/>
                <w:sz w:val="17"/>
              </w:rPr>
              <w:t>Result lock</w:t>
            </w:r>
          </w:p>
        </w:tc>
        <w:tc>
          <w:tcPr>
            <w:tcW w:type="dxa" w:w="8208"/>
            <w:vAlign w:val="top"/>
            <w:shd w:fill="F9FBFC"/>
          </w:tcPr>
          <w:p>
            <w:pPr>
              <w:spacing w:after="0"/>
            </w:pPr>
            <w:r/>
            <w:r>
              <w:rPr>
                <w:rFonts w:ascii="Aptos" w:hAnsi="Aptos"/>
                <w:b w:val="0"/>
                <w:color w:val="1F2933"/>
                <w:sz w:val="17"/>
              </w:rPr>
              <w:t>No result is published until missing scores, ties and integrity flags are resolved.</w:t>
            </w:r>
          </w:p>
        </w:tc>
      </w:tr>
    </w:tbl>
    <w:p>
      <w:pPr>
        <w:spacing w:after="20"/>
      </w:pPr>
    </w:p>
    <w:p>
      <w:pPr>
        <w:pStyle w:val="Heading1"/>
        <w:keepNext/>
        <w:pageBreakBefore w:val="0"/>
      </w:pPr>
      <w:r>
        <w:t>Appendices – Student &amp; Judge Tools</w:t>
      </w:r>
    </w:p>
    <w:p>
      <w:pPr>
        <w:pStyle w:val="Heading2"/>
        <w:keepNext/>
        <w:spacing w:before="100" w:after="80"/>
      </w:pPr>
      <w:r>
        <w:t>Appendix A – Candidate Motion Analysis Sheet</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600"/>
            <w:shd w:fill="17324D"/>
            <w:vAlign w:val="top"/>
          </w:tcPr>
          <w:p>
            <w:pPr>
              <w:spacing w:after="0"/>
            </w:pPr>
            <w:r/>
            <w:r>
              <w:rPr>
                <w:rFonts w:ascii="Aptos" w:hAnsi="Aptos"/>
                <w:b/>
                <w:color w:val="FFFFFF"/>
                <w:sz w:val="17"/>
              </w:rPr>
              <w:t>Field</w:t>
            </w:r>
          </w:p>
        </w:tc>
        <w:tc>
          <w:tcPr>
            <w:tcW w:type="dxa" w:w="6624"/>
            <w:shd w:fill="17324D"/>
            <w:vAlign w:val="top"/>
          </w:tcPr>
          <w:p>
            <w:pPr>
              <w:spacing w:after="0"/>
            </w:pPr>
            <w:r/>
            <w:r>
              <w:rPr>
                <w:rFonts w:ascii="Aptos" w:hAnsi="Aptos"/>
                <w:b/>
                <w:color w:val="FFFFFF"/>
                <w:sz w:val="17"/>
              </w:rPr>
              <w:t>Candidate Notes</w:t>
            </w:r>
          </w:p>
        </w:tc>
      </w:tr>
      <w:tr>
        <w:trPr>
          <w:cantSplit/>
          <w:cantSplit/>
        </w:trPr>
        <w:tc>
          <w:tcPr>
            <w:tcW w:type="dxa" w:w="3600"/>
            <w:vAlign w:val="top"/>
          </w:tcPr>
          <w:p>
            <w:pPr>
              <w:spacing w:after="0"/>
            </w:pPr>
            <w:r/>
            <w:r>
              <w:rPr>
                <w:rFonts w:ascii="Aptos" w:hAnsi="Aptos"/>
                <w:b w:val="0"/>
                <w:color w:val="1F2933"/>
                <w:sz w:val="17"/>
              </w:rPr>
              <w:t>Motion</w:t>
            </w:r>
          </w:p>
        </w:tc>
        <w:tc>
          <w:tcPr>
            <w:tcW w:type="dxa" w:w="6624"/>
            <w:vAlign w:val="top"/>
          </w:tcPr>
          <w:p>
            <w:pPr>
              <w:spacing w:after="0"/>
            </w:pPr>
            <w:r/>
            <w:r>
              <w:rPr>
                <w:rFonts w:ascii="Aptos" w:hAnsi="Aptos"/>
                <w:b w:val="0"/>
                <w:color w:val="1F2933"/>
                <w:sz w:val="17"/>
              </w:rPr>
            </w:r>
          </w:p>
        </w:tc>
      </w:tr>
      <w:tr>
        <w:trPr>
          <w:cantSplit/>
          <w:cantSplit/>
        </w:trPr>
        <w:tc>
          <w:tcPr>
            <w:tcW w:type="dxa" w:w="3600"/>
            <w:vAlign w:val="top"/>
            <w:shd w:fill="F9FBFC"/>
          </w:tcPr>
          <w:p>
            <w:pPr>
              <w:spacing w:after="0"/>
            </w:pPr>
            <w:r/>
            <w:r>
              <w:rPr>
                <w:rFonts w:ascii="Aptos" w:hAnsi="Aptos"/>
                <w:b w:val="0"/>
                <w:color w:val="1F2933"/>
                <w:sz w:val="17"/>
              </w:rPr>
              <w:t>Assigned side: FOR / AGAINST</w:t>
            </w:r>
          </w:p>
        </w:tc>
        <w:tc>
          <w:tcPr>
            <w:tcW w:type="dxa" w:w="6624"/>
            <w:vAlign w:val="top"/>
            <w:shd w:fill="F9FBFC"/>
          </w:tcPr>
          <w:p>
            <w:pPr>
              <w:spacing w:after="0"/>
            </w:pPr>
            <w:r/>
            <w:r>
              <w:rPr>
                <w:rFonts w:ascii="Aptos" w:hAnsi="Aptos"/>
                <w:b w:val="0"/>
                <w:color w:val="1F2933"/>
                <w:sz w:val="17"/>
              </w:rPr>
            </w:r>
          </w:p>
        </w:tc>
      </w:tr>
      <w:tr>
        <w:trPr>
          <w:cantSplit/>
          <w:cantSplit/>
        </w:trPr>
        <w:tc>
          <w:tcPr>
            <w:tcW w:type="dxa" w:w="3600"/>
            <w:vAlign w:val="top"/>
          </w:tcPr>
          <w:p>
            <w:pPr>
              <w:spacing w:after="0"/>
            </w:pPr>
            <w:r/>
            <w:r>
              <w:rPr>
                <w:rFonts w:ascii="Aptos" w:hAnsi="Aptos"/>
                <w:b w:val="0"/>
                <w:color w:val="1F2933"/>
                <w:sz w:val="17"/>
              </w:rPr>
              <w:t>Definition / scope</w:t>
            </w:r>
          </w:p>
        </w:tc>
        <w:tc>
          <w:tcPr>
            <w:tcW w:type="dxa" w:w="6624"/>
            <w:vAlign w:val="top"/>
          </w:tcPr>
          <w:p>
            <w:pPr>
              <w:spacing w:after="0"/>
            </w:pPr>
            <w:r/>
            <w:r>
              <w:rPr>
                <w:rFonts w:ascii="Aptos" w:hAnsi="Aptos"/>
                <w:b w:val="0"/>
                <w:color w:val="1F2933"/>
                <w:sz w:val="17"/>
              </w:rPr>
            </w:r>
          </w:p>
        </w:tc>
      </w:tr>
      <w:tr>
        <w:trPr>
          <w:cantSplit/>
          <w:cantSplit/>
        </w:trPr>
        <w:tc>
          <w:tcPr>
            <w:tcW w:type="dxa" w:w="3600"/>
            <w:vAlign w:val="top"/>
            <w:shd w:fill="F9FBFC"/>
          </w:tcPr>
          <w:p>
            <w:pPr>
              <w:spacing w:after="0"/>
            </w:pPr>
            <w:r/>
            <w:r>
              <w:rPr>
                <w:rFonts w:ascii="Aptos" w:hAnsi="Aptos"/>
                <w:b w:val="0"/>
                <w:color w:val="1F2933"/>
                <w:sz w:val="17"/>
              </w:rPr>
              <w:t>Argument 1 + evidence</w:t>
            </w:r>
          </w:p>
        </w:tc>
        <w:tc>
          <w:tcPr>
            <w:tcW w:type="dxa" w:w="6624"/>
            <w:vAlign w:val="top"/>
            <w:shd w:fill="F9FBFC"/>
          </w:tcPr>
          <w:p>
            <w:pPr>
              <w:spacing w:after="0"/>
            </w:pPr>
            <w:r/>
            <w:r>
              <w:rPr>
                <w:rFonts w:ascii="Aptos" w:hAnsi="Aptos"/>
                <w:b w:val="0"/>
                <w:color w:val="1F2933"/>
                <w:sz w:val="17"/>
              </w:rPr>
            </w:r>
          </w:p>
        </w:tc>
      </w:tr>
      <w:tr>
        <w:trPr>
          <w:cantSplit/>
          <w:cantSplit/>
        </w:trPr>
        <w:tc>
          <w:tcPr>
            <w:tcW w:type="dxa" w:w="3600"/>
            <w:vAlign w:val="top"/>
          </w:tcPr>
          <w:p>
            <w:pPr>
              <w:spacing w:after="0"/>
            </w:pPr>
            <w:r/>
            <w:r>
              <w:rPr>
                <w:rFonts w:ascii="Aptos" w:hAnsi="Aptos"/>
                <w:b w:val="0"/>
                <w:color w:val="1F2933"/>
                <w:sz w:val="17"/>
              </w:rPr>
              <w:t>Argument 2 + evidence</w:t>
            </w:r>
          </w:p>
        </w:tc>
        <w:tc>
          <w:tcPr>
            <w:tcW w:type="dxa" w:w="6624"/>
            <w:vAlign w:val="top"/>
          </w:tcPr>
          <w:p>
            <w:pPr>
              <w:spacing w:after="0"/>
            </w:pPr>
            <w:r/>
            <w:r>
              <w:rPr>
                <w:rFonts w:ascii="Aptos" w:hAnsi="Aptos"/>
                <w:b w:val="0"/>
                <w:color w:val="1F2933"/>
                <w:sz w:val="17"/>
              </w:rPr>
            </w:r>
          </w:p>
        </w:tc>
      </w:tr>
      <w:tr>
        <w:trPr>
          <w:cantSplit/>
          <w:cantSplit/>
        </w:trPr>
        <w:tc>
          <w:tcPr>
            <w:tcW w:type="dxa" w:w="3600"/>
            <w:vAlign w:val="top"/>
            <w:shd w:fill="F9FBFC"/>
          </w:tcPr>
          <w:p>
            <w:pPr>
              <w:spacing w:after="0"/>
            </w:pPr>
            <w:r/>
            <w:r>
              <w:rPr>
                <w:rFonts w:ascii="Aptos" w:hAnsi="Aptos"/>
                <w:b w:val="0"/>
                <w:color w:val="1F2933"/>
                <w:sz w:val="17"/>
              </w:rPr>
              <w:t>Argument 3 / impact</w:t>
            </w:r>
          </w:p>
        </w:tc>
        <w:tc>
          <w:tcPr>
            <w:tcW w:type="dxa" w:w="6624"/>
            <w:vAlign w:val="top"/>
            <w:shd w:fill="F9FBFC"/>
          </w:tcPr>
          <w:p>
            <w:pPr>
              <w:spacing w:after="0"/>
            </w:pPr>
            <w:r/>
            <w:r>
              <w:rPr>
                <w:rFonts w:ascii="Aptos" w:hAnsi="Aptos"/>
                <w:b w:val="0"/>
                <w:color w:val="1F2933"/>
                <w:sz w:val="17"/>
              </w:rPr>
            </w:r>
          </w:p>
        </w:tc>
      </w:tr>
      <w:tr>
        <w:trPr>
          <w:cantSplit/>
          <w:cantSplit/>
        </w:trPr>
        <w:tc>
          <w:tcPr>
            <w:tcW w:type="dxa" w:w="3600"/>
            <w:vAlign w:val="top"/>
          </w:tcPr>
          <w:p>
            <w:pPr>
              <w:spacing w:after="0"/>
            </w:pPr>
            <w:r/>
            <w:r>
              <w:rPr>
                <w:rFonts w:ascii="Aptos" w:hAnsi="Aptos"/>
                <w:b w:val="0"/>
                <w:color w:val="1F2933"/>
                <w:sz w:val="17"/>
              </w:rPr>
              <w:t>Likely counterargument</w:t>
            </w:r>
          </w:p>
        </w:tc>
        <w:tc>
          <w:tcPr>
            <w:tcW w:type="dxa" w:w="6624"/>
            <w:vAlign w:val="top"/>
          </w:tcPr>
          <w:p>
            <w:pPr>
              <w:spacing w:after="0"/>
            </w:pPr>
            <w:r/>
            <w:r>
              <w:rPr>
                <w:rFonts w:ascii="Aptos" w:hAnsi="Aptos"/>
                <w:b w:val="0"/>
                <w:color w:val="1F2933"/>
                <w:sz w:val="17"/>
              </w:rPr>
            </w:r>
          </w:p>
        </w:tc>
      </w:tr>
      <w:tr>
        <w:trPr>
          <w:cantSplit/>
          <w:cantSplit/>
        </w:trPr>
        <w:tc>
          <w:tcPr>
            <w:tcW w:type="dxa" w:w="3600"/>
            <w:vAlign w:val="top"/>
            <w:shd w:fill="F9FBFC"/>
          </w:tcPr>
          <w:p>
            <w:pPr>
              <w:spacing w:after="0"/>
            </w:pPr>
            <w:r/>
            <w:r>
              <w:rPr>
                <w:rFonts w:ascii="Aptos" w:hAnsi="Aptos"/>
                <w:b w:val="0"/>
                <w:color w:val="1F2933"/>
                <w:sz w:val="17"/>
              </w:rPr>
              <w:t>My rebuttal</w:t>
            </w:r>
          </w:p>
        </w:tc>
        <w:tc>
          <w:tcPr>
            <w:tcW w:type="dxa" w:w="6624"/>
            <w:vAlign w:val="top"/>
            <w:shd w:fill="F9FBFC"/>
          </w:tcPr>
          <w:p>
            <w:pPr>
              <w:spacing w:after="0"/>
            </w:pPr>
            <w:r/>
            <w:r>
              <w:rPr>
                <w:rFonts w:ascii="Aptos" w:hAnsi="Aptos"/>
                <w:b w:val="0"/>
                <w:color w:val="1F2933"/>
                <w:sz w:val="17"/>
              </w:rPr>
            </w:r>
          </w:p>
        </w:tc>
      </w:tr>
      <w:tr>
        <w:trPr>
          <w:cantSplit/>
          <w:cantSplit/>
        </w:trPr>
        <w:tc>
          <w:tcPr>
            <w:tcW w:type="dxa" w:w="3600"/>
            <w:vAlign w:val="top"/>
          </w:tcPr>
          <w:p>
            <w:pPr>
              <w:spacing w:after="0"/>
            </w:pPr>
            <w:r/>
            <w:r>
              <w:rPr>
                <w:rFonts w:ascii="Aptos" w:hAnsi="Aptos"/>
                <w:b w:val="0"/>
                <w:color w:val="1F2933"/>
                <w:sz w:val="17"/>
              </w:rPr>
              <w:t>Closing line</w:t>
            </w:r>
          </w:p>
        </w:tc>
        <w:tc>
          <w:tcPr>
            <w:tcW w:type="dxa" w:w="6624"/>
            <w:vAlign w:val="top"/>
          </w:tcPr>
          <w:p>
            <w:pPr>
              <w:spacing w:after="0"/>
            </w:pPr>
            <w:r/>
            <w:r>
              <w:rPr>
                <w:rFonts w:ascii="Aptos" w:hAnsi="Aptos"/>
                <w:b w:val="0"/>
                <w:color w:val="1F2933"/>
                <w:sz w:val="17"/>
              </w:rPr>
            </w:r>
          </w:p>
        </w:tc>
      </w:tr>
    </w:tbl>
    <w:p>
      <w:pPr>
        <w:spacing w:after="20"/>
      </w:pPr>
    </w:p>
    <w:p>
      <w:pPr>
        <w:pStyle w:val="Heading2"/>
        <w:keepNext/>
        <w:spacing w:before="100" w:after="80"/>
      </w:pPr>
      <w:r>
        <w:t>Appendix B – Final Debate Listening &amp; Rebuttal Sheet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600"/>
            <w:shd w:fill="17324D"/>
            <w:vAlign w:val="top"/>
          </w:tcPr>
          <w:p>
            <w:pPr>
              <w:spacing w:after="0"/>
            </w:pPr>
            <w:r/>
            <w:r>
              <w:rPr>
                <w:rFonts w:ascii="Aptos" w:hAnsi="Aptos"/>
                <w:b/>
                <w:color w:val="FFFFFF"/>
                <w:sz w:val="17"/>
              </w:rPr>
              <w:t>Opponent Claim / Evidence</w:t>
            </w:r>
          </w:p>
        </w:tc>
        <w:tc>
          <w:tcPr>
            <w:tcW w:type="dxa" w:w="3168"/>
            <w:shd w:fill="17324D"/>
            <w:vAlign w:val="top"/>
          </w:tcPr>
          <w:p>
            <w:pPr>
              <w:spacing w:after="0"/>
            </w:pPr>
            <w:r/>
            <w:r>
              <w:rPr>
                <w:rFonts w:ascii="Aptos" w:hAnsi="Aptos"/>
                <w:b/>
                <w:color w:val="FFFFFF"/>
                <w:sz w:val="17"/>
              </w:rPr>
              <w:t>What is weak / missing?</w:t>
            </w:r>
          </w:p>
        </w:tc>
        <w:tc>
          <w:tcPr>
            <w:tcW w:type="dxa" w:w="3456"/>
            <w:shd w:fill="17324D"/>
            <w:vAlign w:val="top"/>
          </w:tcPr>
          <w:p>
            <w:pPr>
              <w:spacing w:after="0"/>
            </w:pPr>
            <w:r/>
            <w:r>
              <w:rPr>
                <w:rFonts w:ascii="Aptos" w:hAnsi="Aptos"/>
                <w:b/>
                <w:color w:val="FFFFFF"/>
                <w:sz w:val="17"/>
              </w:rPr>
              <w:t>My response / rebuttal</w:t>
            </w:r>
          </w:p>
        </w:tc>
      </w:tr>
      <w:tr>
        <w:trPr>
          <w:cantSplit/>
          <w:cantSplit/>
        </w:trPr>
        <w:tc>
          <w:tcPr>
            <w:tcW w:type="dxa" w:w="3600"/>
            <w:vAlign w:val="top"/>
          </w:tcPr>
          <w:p>
            <w:pPr>
              <w:spacing w:after="0"/>
            </w:pPr>
            <w:r/>
            <w:r>
              <w:rPr>
                <w:rFonts w:ascii="Aptos" w:hAnsi="Aptos"/>
                <w:b w:val="0"/>
                <w:color w:val="1F2933"/>
                <w:sz w:val="17"/>
              </w:rPr>
            </w:r>
          </w:p>
        </w:tc>
        <w:tc>
          <w:tcPr>
            <w:tcW w:type="dxa" w:w="3168"/>
            <w:vAlign w:val="top"/>
          </w:tcPr>
          <w:p>
            <w:pPr>
              <w:spacing w:after="0"/>
            </w:pPr>
            <w:r/>
            <w:r>
              <w:rPr>
                <w:rFonts w:ascii="Aptos" w:hAnsi="Aptos"/>
                <w:b w:val="0"/>
                <w:color w:val="1F2933"/>
                <w:sz w:val="17"/>
              </w:rPr>
            </w:r>
          </w:p>
        </w:tc>
        <w:tc>
          <w:tcPr>
            <w:tcW w:type="dxa" w:w="3456"/>
            <w:vAlign w:val="top"/>
          </w:tcPr>
          <w:p>
            <w:pPr>
              <w:spacing w:after="0"/>
            </w:pPr>
            <w:r/>
            <w:r>
              <w:rPr>
                <w:rFonts w:ascii="Aptos" w:hAnsi="Aptos"/>
                <w:b w:val="0"/>
                <w:color w:val="1F2933"/>
                <w:sz w:val="17"/>
              </w:rPr>
            </w:r>
          </w:p>
        </w:tc>
      </w:tr>
      <w:tr>
        <w:trPr>
          <w:cantSplit/>
          <w:cantSplit/>
        </w:trPr>
        <w:tc>
          <w:tcPr>
            <w:tcW w:type="dxa" w:w="3600"/>
            <w:vAlign w:val="top"/>
            <w:shd w:fill="F9FBFC"/>
          </w:tcPr>
          <w:p>
            <w:pPr>
              <w:spacing w:after="0"/>
            </w:pPr>
            <w:r/>
            <w:r>
              <w:rPr>
                <w:rFonts w:ascii="Aptos" w:hAnsi="Aptos"/>
                <w:b w:val="0"/>
                <w:color w:val="1F2933"/>
                <w:sz w:val="17"/>
              </w:rPr>
            </w:r>
          </w:p>
        </w:tc>
        <w:tc>
          <w:tcPr>
            <w:tcW w:type="dxa" w:w="3168"/>
            <w:vAlign w:val="top"/>
            <w:shd w:fill="F9FBFC"/>
          </w:tcPr>
          <w:p>
            <w:pPr>
              <w:spacing w:after="0"/>
            </w:pPr>
            <w:r/>
            <w:r>
              <w:rPr>
                <w:rFonts w:ascii="Aptos" w:hAnsi="Aptos"/>
                <w:b w:val="0"/>
                <w:color w:val="1F2933"/>
                <w:sz w:val="17"/>
              </w:rPr>
            </w:r>
          </w:p>
        </w:tc>
        <w:tc>
          <w:tcPr>
            <w:tcW w:type="dxa" w:w="3456"/>
            <w:vAlign w:val="top"/>
            <w:shd w:fill="F9FBFC"/>
          </w:tcPr>
          <w:p>
            <w:pPr>
              <w:spacing w:after="0"/>
            </w:pPr>
            <w:r/>
            <w:r>
              <w:rPr>
                <w:rFonts w:ascii="Aptos" w:hAnsi="Aptos"/>
                <w:b w:val="0"/>
                <w:color w:val="1F2933"/>
                <w:sz w:val="17"/>
              </w:rPr>
            </w:r>
          </w:p>
        </w:tc>
      </w:tr>
      <w:tr>
        <w:trPr>
          <w:cantSplit/>
          <w:cantSplit/>
        </w:trPr>
        <w:tc>
          <w:tcPr>
            <w:tcW w:type="dxa" w:w="3600"/>
            <w:vAlign w:val="top"/>
          </w:tcPr>
          <w:p>
            <w:pPr>
              <w:spacing w:after="0"/>
            </w:pPr>
            <w:r/>
            <w:r>
              <w:rPr>
                <w:rFonts w:ascii="Aptos" w:hAnsi="Aptos"/>
                <w:b w:val="0"/>
                <w:color w:val="1F2933"/>
                <w:sz w:val="17"/>
              </w:rPr>
            </w:r>
          </w:p>
        </w:tc>
        <w:tc>
          <w:tcPr>
            <w:tcW w:type="dxa" w:w="3168"/>
            <w:vAlign w:val="top"/>
          </w:tcPr>
          <w:p>
            <w:pPr>
              <w:spacing w:after="0"/>
            </w:pPr>
            <w:r/>
            <w:r>
              <w:rPr>
                <w:rFonts w:ascii="Aptos" w:hAnsi="Aptos"/>
                <w:b w:val="0"/>
                <w:color w:val="1F2933"/>
                <w:sz w:val="17"/>
              </w:rPr>
            </w:r>
          </w:p>
        </w:tc>
        <w:tc>
          <w:tcPr>
            <w:tcW w:type="dxa" w:w="3456"/>
            <w:vAlign w:val="top"/>
          </w:tcPr>
          <w:p>
            <w:pPr>
              <w:spacing w:after="0"/>
            </w:pPr>
            <w:r/>
            <w:r>
              <w:rPr>
                <w:rFonts w:ascii="Aptos" w:hAnsi="Aptos"/>
                <w:b w:val="0"/>
                <w:color w:val="1F2933"/>
                <w:sz w:val="17"/>
              </w:rPr>
            </w:r>
          </w:p>
        </w:tc>
      </w:tr>
    </w:tbl>
    <w:p>
      <w:pPr>
        <w:spacing w:after="20"/>
      </w:pPr>
    </w:p>
    <w:p>
      <w:pPr>
        <w:pStyle w:val="Heading2"/>
        <w:keepNext/>
        <w:spacing w:before="100" w:after="80"/>
      </w:pPr>
      <w:r>
        <w:t>Appendix C – Round 1 Judge Score Sheet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6624"/>
            <w:shd w:fill="17324D"/>
            <w:vAlign w:val="top"/>
          </w:tcPr>
          <w:p>
            <w:pPr>
              <w:spacing w:after="0"/>
            </w:pPr>
            <w:r/>
            <w:r>
              <w:rPr>
                <w:rFonts w:ascii="Aptos" w:hAnsi="Aptos"/>
                <w:b/>
                <w:color w:val="FFFFFF"/>
                <w:sz w:val="17"/>
              </w:rPr>
              <w:t>Criterion</w:t>
            </w:r>
          </w:p>
        </w:tc>
        <w:tc>
          <w:tcPr>
            <w:tcW w:type="dxa" w:w="1584"/>
            <w:shd w:fill="17324D"/>
            <w:vAlign w:val="top"/>
          </w:tcPr>
          <w:p>
            <w:pPr>
              <w:spacing w:after="0"/>
            </w:pPr>
            <w:r/>
            <w:r>
              <w:rPr>
                <w:rFonts w:ascii="Aptos" w:hAnsi="Aptos"/>
                <w:b/>
                <w:color w:val="FFFFFF"/>
                <w:sz w:val="17"/>
              </w:rPr>
              <w:t>Maximum</w:t>
            </w:r>
          </w:p>
        </w:tc>
        <w:tc>
          <w:tcPr>
            <w:tcW w:type="dxa" w:w="2016"/>
            <w:shd w:fill="17324D"/>
            <w:vAlign w:val="top"/>
          </w:tcPr>
          <w:p>
            <w:pPr>
              <w:spacing w:after="0"/>
            </w:pPr>
            <w:r/>
            <w:r>
              <w:rPr>
                <w:rFonts w:ascii="Aptos" w:hAnsi="Aptos"/>
                <w:b/>
                <w:color w:val="FFFFFF"/>
                <w:sz w:val="17"/>
              </w:rPr>
              <w:t>Judge Score</w:t>
            </w:r>
          </w:p>
        </w:tc>
      </w:tr>
      <w:tr>
        <w:trPr>
          <w:cantSplit/>
          <w:cantSplit/>
        </w:trPr>
        <w:tc>
          <w:tcPr>
            <w:tcW w:type="dxa" w:w="6624"/>
            <w:vAlign w:val="top"/>
          </w:tcPr>
          <w:p>
            <w:pPr>
              <w:spacing w:after="0"/>
            </w:pPr>
            <w:r/>
            <w:r>
              <w:rPr>
                <w:rFonts w:ascii="Aptos" w:hAnsi="Aptos"/>
                <w:b w:val="0"/>
                <w:color w:val="1F2933"/>
                <w:sz w:val="17"/>
              </w:rPr>
              <w:t>Position &amp; relevance</w:t>
            </w:r>
          </w:p>
        </w:tc>
        <w:tc>
          <w:tcPr>
            <w:tcW w:type="dxa" w:w="1584"/>
            <w:vAlign w:val="top"/>
          </w:tcPr>
          <w:p>
            <w:pPr>
              <w:spacing w:after="0"/>
            </w:pPr>
            <w:r/>
            <w:r>
              <w:rPr>
                <w:rFonts w:ascii="Aptos" w:hAnsi="Aptos"/>
                <w:b w:val="0"/>
                <w:color w:val="1F2933"/>
                <w:sz w:val="17"/>
              </w:rPr>
              <w:t>15</w:t>
            </w:r>
          </w:p>
        </w:tc>
        <w:tc>
          <w:tcPr>
            <w:tcW w:type="dxa" w:w="2016"/>
            <w:vAlign w:val="top"/>
          </w:tcPr>
          <w:p>
            <w:pPr>
              <w:spacing w:after="0"/>
            </w:pPr>
            <w:r/>
            <w:r>
              <w:rPr>
                <w:rFonts w:ascii="Aptos" w:hAnsi="Aptos"/>
                <w:b w:val="0"/>
                <w:color w:val="1F2933"/>
                <w:sz w:val="17"/>
              </w:rPr>
            </w:r>
          </w:p>
        </w:tc>
      </w:tr>
      <w:tr>
        <w:trPr>
          <w:cantSplit/>
          <w:cantSplit/>
        </w:trPr>
        <w:tc>
          <w:tcPr>
            <w:tcW w:type="dxa" w:w="6624"/>
            <w:vAlign w:val="top"/>
            <w:shd w:fill="F9FBFC"/>
          </w:tcPr>
          <w:p>
            <w:pPr>
              <w:spacing w:after="0"/>
            </w:pPr>
            <w:r/>
            <w:r>
              <w:rPr>
                <w:rFonts w:ascii="Aptos" w:hAnsi="Aptos"/>
                <w:b w:val="0"/>
                <w:color w:val="1F2933"/>
                <w:sz w:val="17"/>
              </w:rPr>
              <w:t>Argument quality &amp; logic</w:t>
            </w:r>
          </w:p>
        </w:tc>
        <w:tc>
          <w:tcPr>
            <w:tcW w:type="dxa" w:w="1584"/>
            <w:vAlign w:val="top"/>
            <w:shd w:fill="F9FBFC"/>
          </w:tcPr>
          <w:p>
            <w:pPr>
              <w:spacing w:after="0"/>
            </w:pPr>
            <w:r/>
            <w:r>
              <w:rPr>
                <w:rFonts w:ascii="Aptos" w:hAnsi="Aptos"/>
                <w:b w:val="0"/>
                <w:color w:val="1F2933"/>
                <w:sz w:val="17"/>
              </w:rPr>
              <w:t>25</w:t>
            </w:r>
          </w:p>
        </w:tc>
        <w:tc>
          <w:tcPr>
            <w:tcW w:type="dxa" w:w="2016"/>
            <w:vAlign w:val="top"/>
            <w:shd w:fill="F9FBFC"/>
          </w:tcPr>
          <w:p>
            <w:pPr>
              <w:spacing w:after="0"/>
            </w:pPr>
            <w:r/>
            <w:r>
              <w:rPr>
                <w:rFonts w:ascii="Aptos" w:hAnsi="Aptos"/>
                <w:b w:val="0"/>
                <w:color w:val="1F2933"/>
                <w:sz w:val="17"/>
              </w:rPr>
            </w:r>
          </w:p>
        </w:tc>
      </w:tr>
      <w:tr>
        <w:trPr>
          <w:cantSplit/>
          <w:cantSplit/>
        </w:trPr>
        <w:tc>
          <w:tcPr>
            <w:tcW w:type="dxa" w:w="6624"/>
            <w:vAlign w:val="top"/>
          </w:tcPr>
          <w:p>
            <w:pPr>
              <w:spacing w:after="0"/>
            </w:pPr>
            <w:r/>
            <w:r>
              <w:rPr>
                <w:rFonts w:ascii="Aptos" w:hAnsi="Aptos"/>
                <w:b w:val="0"/>
                <w:color w:val="1F2933"/>
                <w:sz w:val="17"/>
              </w:rPr>
              <w:t>Evidence &amp; examples</w:t>
            </w:r>
          </w:p>
        </w:tc>
        <w:tc>
          <w:tcPr>
            <w:tcW w:type="dxa" w:w="1584"/>
            <w:vAlign w:val="top"/>
          </w:tcPr>
          <w:p>
            <w:pPr>
              <w:spacing w:after="0"/>
            </w:pPr>
            <w:r/>
            <w:r>
              <w:rPr>
                <w:rFonts w:ascii="Aptos" w:hAnsi="Aptos"/>
                <w:b w:val="0"/>
                <w:color w:val="1F2933"/>
                <w:sz w:val="17"/>
              </w:rPr>
              <w:t>20</w:t>
            </w:r>
          </w:p>
        </w:tc>
        <w:tc>
          <w:tcPr>
            <w:tcW w:type="dxa" w:w="2016"/>
            <w:vAlign w:val="top"/>
          </w:tcPr>
          <w:p>
            <w:pPr>
              <w:spacing w:after="0"/>
            </w:pPr>
            <w:r/>
            <w:r>
              <w:rPr>
                <w:rFonts w:ascii="Aptos" w:hAnsi="Aptos"/>
                <w:b w:val="0"/>
                <w:color w:val="1F2933"/>
                <w:sz w:val="17"/>
              </w:rPr>
            </w:r>
          </w:p>
        </w:tc>
      </w:tr>
      <w:tr>
        <w:trPr>
          <w:cantSplit/>
          <w:cantSplit/>
        </w:trPr>
        <w:tc>
          <w:tcPr>
            <w:tcW w:type="dxa" w:w="6624"/>
            <w:vAlign w:val="top"/>
            <w:shd w:fill="F9FBFC"/>
          </w:tcPr>
          <w:p>
            <w:pPr>
              <w:spacing w:after="0"/>
            </w:pPr>
            <w:r/>
            <w:r>
              <w:rPr>
                <w:rFonts w:ascii="Aptos" w:hAnsi="Aptos"/>
                <w:b w:val="0"/>
                <w:color w:val="1F2933"/>
                <w:sz w:val="17"/>
              </w:rPr>
              <w:t>Counterargument awareness</w:t>
            </w:r>
          </w:p>
        </w:tc>
        <w:tc>
          <w:tcPr>
            <w:tcW w:type="dxa" w:w="1584"/>
            <w:vAlign w:val="top"/>
            <w:shd w:fill="F9FBFC"/>
          </w:tcPr>
          <w:p>
            <w:pPr>
              <w:spacing w:after="0"/>
            </w:pPr>
            <w:r/>
            <w:r>
              <w:rPr>
                <w:rFonts w:ascii="Aptos" w:hAnsi="Aptos"/>
                <w:b w:val="0"/>
                <w:color w:val="1F2933"/>
                <w:sz w:val="17"/>
              </w:rPr>
              <w:t>15</w:t>
            </w:r>
          </w:p>
        </w:tc>
        <w:tc>
          <w:tcPr>
            <w:tcW w:type="dxa" w:w="2016"/>
            <w:vAlign w:val="top"/>
            <w:shd w:fill="F9FBFC"/>
          </w:tcPr>
          <w:p>
            <w:pPr>
              <w:spacing w:after="0"/>
            </w:pPr>
            <w:r/>
            <w:r>
              <w:rPr>
                <w:rFonts w:ascii="Aptos" w:hAnsi="Aptos"/>
                <w:b w:val="0"/>
                <w:color w:val="1F2933"/>
                <w:sz w:val="17"/>
              </w:rPr>
            </w:r>
          </w:p>
        </w:tc>
      </w:tr>
      <w:tr>
        <w:trPr>
          <w:cantSplit/>
          <w:cantSplit/>
        </w:trPr>
        <w:tc>
          <w:tcPr>
            <w:tcW w:type="dxa" w:w="6624"/>
            <w:vAlign w:val="top"/>
          </w:tcPr>
          <w:p>
            <w:pPr>
              <w:spacing w:after="0"/>
            </w:pPr>
            <w:r/>
            <w:r>
              <w:rPr>
                <w:rFonts w:ascii="Aptos" w:hAnsi="Aptos"/>
                <w:b w:val="0"/>
                <w:color w:val="1F2933"/>
                <w:sz w:val="17"/>
              </w:rPr>
              <w:t>Delivery &amp; verbal clarity</w:t>
            </w:r>
          </w:p>
        </w:tc>
        <w:tc>
          <w:tcPr>
            <w:tcW w:type="dxa" w:w="1584"/>
            <w:vAlign w:val="top"/>
          </w:tcPr>
          <w:p>
            <w:pPr>
              <w:spacing w:after="0"/>
            </w:pPr>
            <w:r/>
            <w:r>
              <w:rPr>
                <w:rFonts w:ascii="Aptos" w:hAnsi="Aptos"/>
                <w:b w:val="0"/>
                <w:color w:val="1F2933"/>
                <w:sz w:val="17"/>
              </w:rPr>
              <w:t>15</w:t>
            </w:r>
          </w:p>
        </w:tc>
        <w:tc>
          <w:tcPr>
            <w:tcW w:type="dxa" w:w="2016"/>
            <w:vAlign w:val="top"/>
          </w:tcPr>
          <w:p>
            <w:pPr>
              <w:spacing w:after="0"/>
            </w:pPr>
            <w:r/>
            <w:r>
              <w:rPr>
                <w:rFonts w:ascii="Aptos" w:hAnsi="Aptos"/>
                <w:b w:val="0"/>
                <w:color w:val="1F2933"/>
                <w:sz w:val="17"/>
              </w:rPr>
            </w:r>
          </w:p>
        </w:tc>
      </w:tr>
      <w:tr>
        <w:trPr>
          <w:cantSplit/>
          <w:cantSplit/>
        </w:trPr>
        <w:tc>
          <w:tcPr>
            <w:tcW w:type="dxa" w:w="6624"/>
            <w:vAlign w:val="top"/>
            <w:shd w:fill="F9FBFC"/>
          </w:tcPr>
          <w:p>
            <w:pPr>
              <w:spacing w:after="0"/>
            </w:pPr>
            <w:r/>
            <w:r>
              <w:rPr>
                <w:rFonts w:ascii="Aptos" w:hAnsi="Aptos"/>
                <w:b w:val="0"/>
                <w:color w:val="1F2933"/>
                <w:sz w:val="17"/>
              </w:rPr>
              <w:t>Structure, timing &amp; conduct</w:t>
            </w:r>
          </w:p>
        </w:tc>
        <w:tc>
          <w:tcPr>
            <w:tcW w:type="dxa" w:w="1584"/>
            <w:vAlign w:val="top"/>
            <w:shd w:fill="F9FBFC"/>
          </w:tcPr>
          <w:p>
            <w:pPr>
              <w:spacing w:after="0"/>
            </w:pPr>
            <w:r/>
            <w:r>
              <w:rPr>
                <w:rFonts w:ascii="Aptos" w:hAnsi="Aptos"/>
                <w:b w:val="0"/>
                <w:color w:val="1F2933"/>
                <w:sz w:val="17"/>
              </w:rPr>
              <w:t>10</w:t>
            </w:r>
          </w:p>
        </w:tc>
        <w:tc>
          <w:tcPr>
            <w:tcW w:type="dxa" w:w="2016"/>
            <w:vAlign w:val="top"/>
            <w:shd w:fill="F9FBFC"/>
          </w:tcPr>
          <w:p>
            <w:pPr>
              <w:spacing w:after="0"/>
            </w:pPr>
            <w:r/>
            <w:r>
              <w:rPr>
                <w:rFonts w:ascii="Aptos" w:hAnsi="Aptos"/>
                <w:b w:val="0"/>
                <w:color w:val="1F2933"/>
                <w:sz w:val="17"/>
              </w:rPr>
            </w:r>
          </w:p>
        </w:tc>
      </w:tr>
      <w:tr>
        <w:trPr>
          <w:cantSplit/>
          <w:cantSplit/>
        </w:trPr>
        <w:tc>
          <w:tcPr>
            <w:tcW w:type="dxa" w:w="6624"/>
            <w:vAlign w:val="top"/>
          </w:tcPr>
          <w:p>
            <w:pPr>
              <w:spacing w:after="0"/>
            </w:pPr>
            <w:r/>
            <w:r>
              <w:rPr>
                <w:rFonts w:ascii="Aptos" w:hAnsi="Aptos"/>
                <w:b w:val="0"/>
                <w:color w:val="1F2933"/>
                <w:sz w:val="17"/>
              </w:rPr>
              <w:t>TOTAL</w:t>
            </w:r>
          </w:p>
        </w:tc>
        <w:tc>
          <w:tcPr>
            <w:tcW w:type="dxa" w:w="1584"/>
            <w:vAlign w:val="top"/>
          </w:tcPr>
          <w:p>
            <w:pPr>
              <w:spacing w:after="0"/>
            </w:pPr>
            <w:r/>
            <w:r>
              <w:rPr>
                <w:rFonts w:ascii="Aptos" w:hAnsi="Aptos"/>
                <w:b w:val="0"/>
                <w:color w:val="1F2933"/>
                <w:sz w:val="17"/>
              </w:rPr>
              <w:t>100</w:t>
            </w:r>
          </w:p>
        </w:tc>
        <w:tc>
          <w:tcPr>
            <w:tcW w:type="dxa" w:w="2016"/>
            <w:vAlign w:val="top"/>
          </w:tcPr>
          <w:p>
            <w:pPr>
              <w:spacing w:after="0"/>
            </w:pPr>
            <w:r/>
            <w:r>
              <w:rPr>
                <w:rFonts w:ascii="Aptos" w:hAnsi="Aptos"/>
                <w:b w:val="0"/>
                <w:color w:val="1F2933"/>
                <w:sz w:val="17"/>
              </w:rPr>
            </w:r>
          </w:p>
        </w:tc>
      </w:tr>
    </w:tbl>
    <w:p>
      <w:pPr>
        <w:spacing w:after="20"/>
      </w:pPr>
    </w:p>
    <w:p>
      <w:pPr>
        <w:pStyle w:val="Heading2"/>
        <w:keepNext/>
        <w:spacing w:before="100" w:after="80"/>
      </w:pPr>
      <w:r>
        <w:t>Appendix D – Final Round Judge Score Sheet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6624"/>
            <w:shd w:fill="17324D"/>
            <w:vAlign w:val="top"/>
          </w:tcPr>
          <w:p>
            <w:pPr>
              <w:spacing w:after="0"/>
            </w:pPr>
            <w:r/>
            <w:r>
              <w:rPr>
                <w:rFonts w:ascii="Aptos" w:hAnsi="Aptos"/>
                <w:b/>
                <w:color w:val="FFFFFF"/>
                <w:sz w:val="17"/>
              </w:rPr>
              <w:t>Criterion</w:t>
            </w:r>
          </w:p>
        </w:tc>
        <w:tc>
          <w:tcPr>
            <w:tcW w:type="dxa" w:w="1584"/>
            <w:shd w:fill="17324D"/>
            <w:vAlign w:val="top"/>
          </w:tcPr>
          <w:p>
            <w:pPr>
              <w:spacing w:after="0"/>
            </w:pPr>
            <w:r/>
            <w:r>
              <w:rPr>
                <w:rFonts w:ascii="Aptos" w:hAnsi="Aptos"/>
                <w:b/>
                <w:color w:val="FFFFFF"/>
                <w:sz w:val="17"/>
              </w:rPr>
              <w:t>Maximum</w:t>
            </w:r>
          </w:p>
        </w:tc>
        <w:tc>
          <w:tcPr>
            <w:tcW w:type="dxa" w:w="2016"/>
            <w:shd w:fill="17324D"/>
            <w:vAlign w:val="top"/>
          </w:tcPr>
          <w:p>
            <w:pPr>
              <w:spacing w:after="0"/>
            </w:pPr>
            <w:r/>
            <w:r>
              <w:rPr>
                <w:rFonts w:ascii="Aptos" w:hAnsi="Aptos"/>
                <w:b/>
                <w:color w:val="FFFFFF"/>
                <w:sz w:val="17"/>
              </w:rPr>
              <w:t>Judge Score</w:t>
            </w:r>
          </w:p>
        </w:tc>
      </w:tr>
      <w:tr>
        <w:trPr>
          <w:cantSplit/>
          <w:cantSplit/>
        </w:trPr>
        <w:tc>
          <w:tcPr>
            <w:tcW w:type="dxa" w:w="6624"/>
            <w:vAlign w:val="top"/>
          </w:tcPr>
          <w:p>
            <w:pPr>
              <w:spacing w:after="0"/>
            </w:pPr>
            <w:r/>
            <w:r>
              <w:rPr>
                <w:rFonts w:ascii="Aptos" w:hAnsi="Aptos"/>
                <w:b w:val="0"/>
                <w:color w:val="1F2933"/>
                <w:sz w:val="17"/>
              </w:rPr>
              <w:t>Role-switch adaptability</w:t>
            </w:r>
          </w:p>
        </w:tc>
        <w:tc>
          <w:tcPr>
            <w:tcW w:type="dxa" w:w="1584"/>
            <w:vAlign w:val="top"/>
          </w:tcPr>
          <w:p>
            <w:pPr>
              <w:spacing w:after="0"/>
            </w:pPr>
            <w:r/>
            <w:r>
              <w:rPr>
                <w:rFonts w:ascii="Aptos" w:hAnsi="Aptos"/>
                <w:b w:val="0"/>
                <w:color w:val="1F2933"/>
                <w:sz w:val="17"/>
              </w:rPr>
              <w:t>20</w:t>
            </w:r>
          </w:p>
        </w:tc>
        <w:tc>
          <w:tcPr>
            <w:tcW w:type="dxa" w:w="2016"/>
            <w:vAlign w:val="top"/>
          </w:tcPr>
          <w:p>
            <w:pPr>
              <w:spacing w:after="0"/>
            </w:pPr>
            <w:r/>
            <w:r>
              <w:rPr>
                <w:rFonts w:ascii="Aptos" w:hAnsi="Aptos"/>
                <w:b w:val="0"/>
                <w:color w:val="1F2933"/>
                <w:sz w:val="17"/>
              </w:rPr>
            </w:r>
          </w:p>
        </w:tc>
      </w:tr>
      <w:tr>
        <w:trPr>
          <w:cantSplit/>
          <w:cantSplit/>
        </w:trPr>
        <w:tc>
          <w:tcPr>
            <w:tcW w:type="dxa" w:w="6624"/>
            <w:vAlign w:val="top"/>
            <w:shd w:fill="F9FBFC"/>
          </w:tcPr>
          <w:p>
            <w:pPr>
              <w:spacing w:after="0"/>
            </w:pPr>
            <w:r/>
            <w:r>
              <w:rPr>
                <w:rFonts w:ascii="Aptos" w:hAnsi="Aptos"/>
                <w:b w:val="0"/>
                <w:color w:val="1F2933"/>
                <w:sz w:val="17"/>
              </w:rPr>
              <w:t>Argument &amp; evidence</w:t>
            </w:r>
          </w:p>
        </w:tc>
        <w:tc>
          <w:tcPr>
            <w:tcW w:type="dxa" w:w="1584"/>
            <w:vAlign w:val="top"/>
            <w:shd w:fill="F9FBFC"/>
          </w:tcPr>
          <w:p>
            <w:pPr>
              <w:spacing w:after="0"/>
            </w:pPr>
            <w:r/>
            <w:r>
              <w:rPr>
                <w:rFonts w:ascii="Aptos" w:hAnsi="Aptos"/>
                <w:b w:val="0"/>
                <w:color w:val="1F2933"/>
                <w:sz w:val="17"/>
              </w:rPr>
              <w:t>20</w:t>
            </w:r>
          </w:p>
        </w:tc>
        <w:tc>
          <w:tcPr>
            <w:tcW w:type="dxa" w:w="2016"/>
            <w:vAlign w:val="top"/>
            <w:shd w:fill="F9FBFC"/>
          </w:tcPr>
          <w:p>
            <w:pPr>
              <w:spacing w:after="0"/>
            </w:pPr>
            <w:r/>
            <w:r>
              <w:rPr>
                <w:rFonts w:ascii="Aptos" w:hAnsi="Aptos"/>
                <w:b w:val="0"/>
                <w:color w:val="1F2933"/>
                <w:sz w:val="17"/>
              </w:rPr>
            </w:r>
          </w:p>
        </w:tc>
      </w:tr>
      <w:tr>
        <w:trPr>
          <w:cantSplit/>
          <w:cantSplit/>
        </w:trPr>
        <w:tc>
          <w:tcPr>
            <w:tcW w:type="dxa" w:w="6624"/>
            <w:vAlign w:val="top"/>
          </w:tcPr>
          <w:p>
            <w:pPr>
              <w:spacing w:after="0"/>
            </w:pPr>
            <w:r/>
            <w:r>
              <w:rPr>
                <w:rFonts w:ascii="Aptos" w:hAnsi="Aptos"/>
                <w:b w:val="0"/>
                <w:color w:val="1F2933"/>
                <w:sz w:val="17"/>
              </w:rPr>
              <w:t>Counterargument &amp; rebuttal</w:t>
            </w:r>
          </w:p>
        </w:tc>
        <w:tc>
          <w:tcPr>
            <w:tcW w:type="dxa" w:w="1584"/>
            <w:vAlign w:val="top"/>
          </w:tcPr>
          <w:p>
            <w:pPr>
              <w:spacing w:after="0"/>
            </w:pPr>
            <w:r/>
            <w:r>
              <w:rPr>
                <w:rFonts w:ascii="Aptos" w:hAnsi="Aptos"/>
                <w:b w:val="0"/>
                <w:color w:val="1F2933"/>
                <w:sz w:val="17"/>
              </w:rPr>
              <w:t>20</w:t>
            </w:r>
          </w:p>
        </w:tc>
        <w:tc>
          <w:tcPr>
            <w:tcW w:type="dxa" w:w="2016"/>
            <w:vAlign w:val="top"/>
          </w:tcPr>
          <w:p>
            <w:pPr>
              <w:spacing w:after="0"/>
            </w:pPr>
            <w:r/>
            <w:r>
              <w:rPr>
                <w:rFonts w:ascii="Aptos" w:hAnsi="Aptos"/>
                <w:b w:val="0"/>
                <w:color w:val="1F2933"/>
                <w:sz w:val="17"/>
              </w:rPr>
            </w:r>
          </w:p>
        </w:tc>
      </w:tr>
      <w:tr>
        <w:trPr>
          <w:cantSplit/>
          <w:cantSplit/>
        </w:trPr>
        <w:tc>
          <w:tcPr>
            <w:tcW w:type="dxa" w:w="6624"/>
            <w:vAlign w:val="top"/>
            <w:shd w:fill="F9FBFC"/>
          </w:tcPr>
          <w:p>
            <w:pPr>
              <w:spacing w:after="0"/>
            </w:pPr>
            <w:r/>
            <w:r>
              <w:rPr>
                <w:rFonts w:ascii="Aptos" w:hAnsi="Aptos"/>
                <w:b w:val="0"/>
                <w:color w:val="1F2933"/>
                <w:sz w:val="17"/>
              </w:rPr>
              <w:t>Questioning &amp; active listening</w:t>
            </w:r>
          </w:p>
        </w:tc>
        <w:tc>
          <w:tcPr>
            <w:tcW w:type="dxa" w:w="1584"/>
            <w:vAlign w:val="top"/>
            <w:shd w:fill="F9FBFC"/>
          </w:tcPr>
          <w:p>
            <w:pPr>
              <w:spacing w:after="0"/>
            </w:pPr>
            <w:r/>
            <w:r>
              <w:rPr>
                <w:rFonts w:ascii="Aptos" w:hAnsi="Aptos"/>
                <w:b w:val="0"/>
                <w:color w:val="1F2933"/>
                <w:sz w:val="17"/>
              </w:rPr>
              <w:t>15</w:t>
            </w:r>
          </w:p>
        </w:tc>
        <w:tc>
          <w:tcPr>
            <w:tcW w:type="dxa" w:w="2016"/>
            <w:vAlign w:val="top"/>
            <w:shd w:fill="F9FBFC"/>
          </w:tcPr>
          <w:p>
            <w:pPr>
              <w:spacing w:after="0"/>
            </w:pPr>
            <w:r/>
            <w:r>
              <w:rPr>
                <w:rFonts w:ascii="Aptos" w:hAnsi="Aptos"/>
                <w:b w:val="0"/>
                <w:color w:val="1F2933"/>
                <w:sz w:val="17"/>
              </w:rPr>
            </w:r>
          </w:p>
        </w:tc>
      </w:tr>
      <w:tr>
        <w:trPr>
          <w:cantSplit/>
          <w:cantSplit/>
        </w:trPr>
        <w:tc>
          <w:tcPr>
            <w:tcW w:type="dxa" w:w="6624"/>
            <w:vAlign w:val="top"/>
          </w:tcPr>
          <w:p>
            <w:pPr>
              <w:spacing w:after="0"/>
            </w:pPr>
            <w:r/>
            <w:r>
              <w:rPr>
                <w:rFonts w:ascii="Aptos" w:hAnsi="Aptos"/>
                <w:b w:val="0"/>
                <w:color w:val="1F2933"/>
                <w:sz w:val="17"/>
              </w:rPr>
              <w:t>Persuasion &amp; delivery</w:t>
            </w:r>
          </w:p>
        </w:tc>
        <w:tc>
          <w:tcPr>
            <w:tcW w:type="dxa" w:w="1584"/>
            <w:vAlign w:val="top"/>
          </w:tcPr>
          <w:p>
            <w:pPr>
              <w:spacing w:after="0"/>
            </w:pPr>
            <w:r/>
            <w:r>
              <w:rPr>
                <w:rFonts w:ascii="Aptos" w:hAnsi="Aptos"/>
                <w:b w:val="0"/>
                <w:color w:val="1F2933"/>
                <w:sz w:val="17"/>
              </w:rPr>
              <w:t>15</w:t>
            </w:r>
          </w:p>
        </w:tc>
        <w:tc>
          <w:tcPr>
            <w:tcW w:type="dxa" w:w="2016"/>
            <w:vAlign w:val="top"/>
          </w:tcPr>
          <w:p>
            <w:pPr>
              <w:spacing w:after="0"/>
            </w:pPr>
            <w:r/>
            <w:r>
              <w:rPr>
                <w:rFonts w:ascii="Aptos" w:hAnsi="Aptos"/>
                <w:b w:val="0"/>
                <w:color w:val="1F2933"/>
                <w:sz w:val="17"/>
              </w:rPr>
            </w:r>
          </w:p>
        </w:tc>
      </w:tr>
      <w:tr>
        <w:trPr>
          <w:cantSplit/>
          <w:cantSplit/>
        </w:trPr>
        <w:tc>
          <w:tcPr>
            <w:tcW w:type="dxa" w:w="6624"/>
            <w:vAlign w:val="top"/>
            <w:shd w:fill="F9FBFC"/>
          </w:tcPr>
          <w:p>
            <w:pPr>
              <w:spacing w:after="0"/>
            </w:pPr>
            <w:r/>
            <w:r>
              <w:rPr>
                <w:rFonts w:ascii="Aptos" w:hAnsi="Aptos"/>
                <w:b w:val="0"/>
                <w:color w:val="1F2933"/>
                <w:sz w:val="17"/>
              </w:rPr>
              <w:t>Closing synthesis &amp; conduct</w:t>
            </w:r>
          </w:p>
        </w:tc>
        <w:tc>
          <w:tcPr>
            <w:tcW w:type="dxa" w:w="1584"/>
            <w:vAlign w:val="top"/>
            <w:shd w:fill="F9FBFC"/>
          </w:tcPr>
          <w:p>
            <w:pPr>
              <w:spacing w:after="0"/>
            </w:pPr>
            <w:r/>
            <w:r>
              <w:rPr>
                <w:rFonts w:ascii="Aptos" w:hAnsi="Aptos"/>
                <w:b w:val="0"/>
                <w:color w:val="1F2933"/>
                <w:sz w:val="17"/>
              </w:rPr>
              <w:t>10</w:t>
            </w:r>
          </w:p>
        </w:tc>
        <w:tc>
          <w:tcPr>
            <w:tcW w:type="dxa" w:w="2016"/>
            <w:vAlign w:val="top"/>
            <w:shd w:fill="F9FBFC"/>
          </w:tcPr>
          <w:p>
            <w:pPr>
              <w:spacing w:after="0"/>
            </w:pPr>
            <w:r/>
            <w:r>
              <w:rPr>
                <w:rFonts w:ascii="Aptos" w:hAnsi="Aptos"/>
                <w:b w:val="0"/>
                <w:color w:val="1F2933"/>
                <w:sz w:val="17"/>
              </w:rPr>
            </w:r>
          </w:p>
        </w:tc>
      </w:tr>
      <w:tr>
        <w:trPr>
          <w:cantSplit/>
          <w:cantSplit/>
        </w:trPr>
        <w:tc>
          <w:tcPr>
            <w:tcW w:type="dxa" w:w="6624"/>
            <w:vAlign w:val="top"/>
          </w:tcPr>
          <w:p>
            <w:pPr>
              <w:spacing w:after="0"/>
            </w:pPr>
            <w:r/>
            <w:r>
              <w:rPr>
                <w:rFonts w:ascii="Aptos" w:hAnsi="Aptos"/>
                <w:b w:val="0"/>
                <w:color w:val="1F2933"/>
                <w:sz w:val="17"/>
              </w:rPr>
              <w:t>TOTAL</w:t>
            </w:r>
          </w:p>
        </w:tc>
        <w:tc>
          <w:tcPr>
            <w:tcW w:type="dxa" w:w="1584"/>
            <w:vAlign w:val="top"/>
          </w:tcPr>
          <w:p>
            <w:pPr>
              <w:spacing w:after="0"/>
            </w:pPr>
            <w:r/>
            <w:r>
              <w:rPr>
                <w:rFonts w:ascii="Aptos" w:hAnsi="Aptos"/>
                <w:b w:val="0"/>
                <w:color w:val="1F2933"/>
                <w:sz w:val="17"/>
              </w:rPr>
              <w:t>100</w:t>
            </w:r>
          </w:p>
        </w:tc>
        <w:tc>
          <w:tcPr>
            <w:tcW w:type="dxa" w:w="2016"/>
            <w:vAlign w:val="top"/>
          </w:tcPr>
          <w:p>
            <w:pPr>
              <w:spacing w:after="0"/>
            </w:pPr>
            <w:r/>
            <w:r>
              <w:rPr>
                <w:rFonts w:ascii="Aptos" w:hAnsi="Aptos"/>
                <w:b w:val="0"/>
                <w:color w:val="1F2933"/>
                <w:sz w:val="17"/>
              </w:rPr>
            </w:r>
          </w:p>
        </w:tc>
      </w:tr>
    </w:tbl>
    <w:p>
      <w:pPr>
        <w:spacing w:after="20"/>
      </w:pPr>
    </w:p>
    <w:p>
      <w:pPr>
        <w:pStyle w:val="Heading2"/>
        <w:keepNext/>
        <w:spacing w:before="100" w:after="80"/>
      </w:pPr>
      <w:r>
        <w:t>Appendix E – Candidate Readiness Checklist</w:t>
      </w:r>
    </w:p>
    <w:p>
      <w:pPr>
        <w:pStyle w:val="ListBullet"/>
        <w:spacing w:after="20"/>
      </w:pPr>
      <w:r>
        <w:t>I can explain the exact meaning of the motion before building arguments.</w:t>
      </w:r>
    </w:p>
    <w:p>
      <w:pPr>
        <w:pStyle w:val="ListBullet"/>
        <w:spacing w:after="20"/>
      </w:pPr>
      <w:r>
        <w:t>I can build a claim, support it with evidence/example, and explain the reasoning link.</w:t>
      </w:r>
    </w:p>
    <w:p>
      <w:pPr>
        <w:pStyle w:val="ListBullet"/>
        <w:spacing w:after="20"/>
      </w:pPr>
      <w:r>
        <w:t>I can deliver a complete case within three minutes.</w:t>
      </w:r>
    </w:p>
    <w:p>
      <w:pPr>
        <w:pStyle w:val="ListBullet"/>
        <w:spacing w:after="20"/>
      </w:pPr>
      <w:r>
        <w:t>I can listen and summarize an opponent’s argument fairly before rebutting it.</w:t>
      </w:r>
    </w:p>
    <w:p>
      <w:pPr>
        <w:pStyle w:val="ListBullet"/>
        <w:spacing w:after="20"/>
      </w:pPr>
      <w:r>
        <w:t>I can ask a short question that tests logic or evidence rather than attacking the speaker.</w:t>
      </w:r>
    </w:p>
    <w:p>
      <w:pPr>
        <w:pStyle w:val="ListBullet"/>
        <w:spacing w:after="20"/>
      </w:pPr>
      <w:r>
        <w:t>I have practised both FOR and AGAINST sides of motions.</w:t>
      </w:r>
    </w:p>
    <w:p>
      <w:pPr>
        <w:pStyle w:val="ListBullet"/>
        <w:spacing w:after="20"/>
      </w:pPr>
      <w:r>
        <w:t>I can switch sides without presenting the assigned role as my personal belief.</w:t>
      </w:r>
    </w:p>
    <w:p>
      <w:pPr>
        <w:pStyle w:val="ListBullet"/>
        <w:spacing w:after="20"/>
      </w:pPr>
      <w:r>
        <w:t>I can acknowledge uncertainty instead of inventing a fact.</w:t>
      </w:r>
    </w:p>
    <w:p>
      <w:pPr>
        <w:pStyle w:val="ListBullet"/>
        <w:spacing w:after="20"/>
      </w:pPr>
      <w:r>
        <w:t>I know that respectful language and conduct are part of the assessment.</w:t>
      </w:r>
    </w:p>
    <w:p>
      <w:pPr>
        <w:pStyle w:val="Heading2"/>
        <w:keepNext/>
        <w:pageBreakBefore/>
        <w:spacing w:before="100" w:after="80"/>
      </w:pPr>
      <w:r>
        <w:t>Document Control</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shd w:fill="17324D"/>
            <w:vAlign w:val="top"/>
          </w:tcPr>
          <w:p>
            <w:pPr>
              <w:spacing w:after="0"/>
            </w:pPr>
            <w:r/>
            <w:r>
              <w:rPr>
                <w:rFonts w:ascii="Aptos" w:hAnsi="Aptos"/>
                <w:b/>
                <w:color w:val="FFFFFF"/>
                <w:sz w:val="17"/>
              </w:rPr>
              <w:t>Control Field</w:t>
            </w:r>
          </w:p>
        </w:tc>
        <w:tc>
          <w:tcPr>
            <w:tcW w:type="dxa" w:w="7344"/>
            <w:shd w:fill="17324D"/>
            <w:vAlign w:val="top"/>
          </w:tcPr>
          <w:p>
            <w:pPr>
              <w:spacing w:after="0"/>
            </w:pPr>
            <w:r/>
            <w:r>
              <w:rPr>
                <w:rFonts w:ascii="Aptos" w:hAnsi="Aptos"/>
                <w:b/>
                <w:color w:val="FFFFFF"/>
                <w:sz w:val="17"/>
              </w:rPr>
              <w:t>Record</w:t>
            </w:r>
          </w:p>
        </w:tc>
      </w:tr>
      <w:tr>
        <w:trPr>
          <w:cantSplit/>
          <w:cantSplit/>
        </w:trPr>
        <w:tc>
          <w:tcPr>
            <w:tcW w:type="dxa" w:w="2880"/>
            <w:vAlign w:val="top"/>
          </w:tcPr>
          <w:p>
            <w:pPr>
              <w:spacing w:after="0"/>
            </w:pPr>
            <w:r/>
            <w:r>
              <w:rPr>
                <w:rFonts w:ascii="Aptos" w:hAnsi="Aptos"/>
                <w:b w:val="0"/>
                <w:color w:val="1F2933"/>
                <w:sz w:val="17"/>
              </w:rPr>
              <w:t>Manual</w:t>
            </w:r>
          </w:p>
        </w:tc>
        <w:tc>
          <w:tcPr>
            <w:tcW w:type="dxa" w:w="7344"/>
            <w:vAlign w:val="top"/>
          </w:tcPr>
          <w:p>
            <w:pPr>
              <w:spacing w:after="0"/>
            </w:pPr>
            <w:r/>
            <w:r>
              <w:rPr>
                <w:rFonts w:ascii="Aptos" w:hAnsi="Aptos"/>
                <w:b w:val="0"/>
                <w:color w:val="1F2933"/>
                <w:sz w:val="17"/>
              </w:rPr>
              <w:t>Argumentor – Role-Reversal Motion Debate Challenge</w:t>
            </w:r>
          </w:p>
        </w:tc>
      </w:tr>
      <w:tr>
        <w:trPr>
          <w:cantSplit/>
          <w:cantSplit/>
        </w:trPr>
        <w:tc>
          <w:tcPr>
            <w:tcW w:type="dxa" w:w="2880"/>
            <w:vAlign w:val="top"/>
            <w:shd w:fill="F9FBFC"/>
          </w:tcPr>
          <w:p>
            <w:pPr>
              <w:spacing w:after="0"/>
            </w:pPr>
            <w:r/>
            <w:r>
              <w:rPr>
                <w:rFonts w:ascii="Aptos" w:hAnsi="Aptos"/>
                <w:b w:val="0"/>
                <w:color w:val="1F2933"/>
                <w:sz w:val="17"/>
              </w:rPr>
              <w:t>Version</w:t>
            </w:r>
          </w:p>
        </w:tc>
        <w:tc>
          <w:tcPr>
            <w:tcW w:type="dxa" w:w="7344"/>
            <w:vAlign w:val="top"/>
            <w:shd w:fill="F9FBFC"/>
          </w:tcPr>
          <w:p>
            <w:r>
              <w:rPr>
                <w:rFonts w:ascii="Aptos" w:hAnsi="Aptos"/>
              </w:rPr>
              <w:t>2.1</w:t>
            </w:r>
          </w:p>
        </w:tc>
      </w:tr>
      <w:tr>
        <w:trPr>
          <w:cantSplit/>
          <w:cantSplit/>
        </w:trPr>
        <w:tc>
          <w:tcPr>
            <w:tcW w:type="dxa" w:w="2880"/>
            <w:vAlign w:val="top"/>
            <w:shd w:fill="F9FBFC"/>
          </w:tcPr>
          <w:p>
            <w:pPr>
              <w:spacing w:after="0"/>
            </w:pPr>
            <w:r/>
            <w:r>
              <w:rPr>
                <w:rFonts w:ascii="Aptos" w:hAnsi="Aptos"/>
                <w:b w:val="0"/>
                <w:color w:val="1F2933"/>
                <w:sz w:val="17"/>
              </w:rPr>
              <w:t>Eligibility</w:t>
            </w:r>
          </w:p>
        </w:tc>
        <w:tc>
          <w:tcPr>
            <w:tcW w:type="dxa" w:w="7344"/>
            <w:vAlign w:val="top"/>
            <w:shd w:fill="F9FBFC"/>
          </w:tcPr>
          <w:p>
            <w:pPr>
              <w:spacing w:after="0"/>
            </w:pPr>
            <w:r/>
            <w:r>
              <w:rPr>
                <w:rFonts w:ascii="Aptos" w:hAnsi="Aptos"/>
                <w:b w:val="0"/>
                <w:color w:val="1F2933"/>
                <w:sz w:val="17"/>
              </w:rPr>
              <w:t>Grade 8 through O Level only</w:t>
            </w:r>
          </w:p>
        </w:tc>
      </w:tr>
      <w:tr>
        <w:trPr>
          <w:cantSplit/>
          <w:cantSplit/>
        </w:trPr>
        <w:tc>
          <w:tcPr>
            <w:tcW w:type="dxa" w:w="2880"/>
            <w:vAlign w:val="top"/>
          </w:tcPr>
          <w:p>
            <w:pPr>
              <w:spacing w:after="0"/>
            </w:pPr>
            <w:r/>
            <w:r>
              <w:rPr>
                <w:rFonts w:ascii="Aptos" w:hAnsi="Aptos"/>
                <w:b w:val="0"/>
                <w:color w:val="1F2933"/>
                <w:sz w:val="17"/>
              </w:rPr>
              <w:t>Participation</w:t>
            </w:r>
          </w:p>
        </w:tc>
        <w:tc>
          <w:tcPr>
            <w:tcW w:type="dxa" w:w="7344"/>
            <w:vAlign w:val="top"/>
          </w:tcPr>
          <w:p>
            <w:pPr>
              <w:spacing w:after="0"/>
            </w:pPr>
            <w:r/>
            <w:r>
              <w:rPr>
                <w:rFonts w:ascii="Aptos" w:hAnsi="Aptos"/>
                <w:b w:val="0"/>
                <w:color w:val="1F2933"/>
                <w:sz w:val="17"/>
              </w:rPr>
              <w:t>Individual</w:t>
            </w:r>
          </w:p>
        </w:tc>
      </w:tr>
      <w:tr>
        <w:trPr>
          <w:cantSplit/>
          <w:cantSplit/>
        </w:trPr>
        <w:tc>
          <w:tcPr>
            <w:tcW w:type="dxa" w:w="2880"/>
            <w:vAlign w:val="top"/>
            <w:shd w:fill="F9FBFC"/>
          </w:tcPr>
          <w:p>
            <w:pPr>
              <w:spacing w:after="0"/>
            </w:pPr>
            <w:r/>
            <w:r>
              <w:rPr>
                <w:rFonts w:ascii="Aptos" w:hAnsi="Aptos"/>
                <w:b w:val="0"/>
                <w:color w:val="1F2933"/>
                <w:sz w:val="17"/>
              </w:rPr>
              <w:t>League Format</w:t>
            </w:r>
          </w:p>
        </w:tc>
        <w:tc>
          <w:tcPr>
            <w:tcW w:type="dxa" w:w="7344"/>
            <w:vAlign w:val="top"/>
            <w:shd w:fill="F9FBFC"/>
          </w:tcPr>
          <w:p>
            <w:pPr>
              <w:spacing w:after="0"/>
            </w:pPr>
            <w:r/>
            <w:r>
              <w:rPr>
                <w:rFonts w:ascii="Aptos" w:hAnsi="Aptos"/>
                <w:b w:val="0"/>
                <w:color w:val="1F2933"/>
                <w:sz w:val="17"/>
              </w:rPr>
              <w:t>Arena / One-Day</w:t>
            </w:r>
          </w:p>
        </w:tc>
      </w:tr>
      <w:tr>
        <w:trPr>
          <w:cantSplit/>
          <w:cantSplit/>
        </w:trPr>
        <w:tc>
          <w:tcPr>
            <w:tcW w:type="dxa" w:w="2880"/>
            <w:vAlign w:val="top"/>
          </w:tcPr>
          <w:p>
            <w:pPr>
              <w:spacing w:after="0"/>
            </w:pPr>
            <w:r/>
            <w:r>
              <w:rPr>
                <w:rFonts w:ascii="Aptos" w:hAnsi="Aptos"/>
                <w:b w:val="0"/>
                <w:color w:val="1F2933"/>
                <w:sz w:val="17"/>
              </w:rPr>
              <w:t>Core Competency</w:t>
            </w:r>
          </w:p>
        </w:tc>
        <w:tc>
          <w:tcPr>
            <w:tcW w:type="dxa" w:w="7344"/>
            <w:vAlign w:val="top"/>
          </w:tcPr>
          <w:p>
            <w:pPr>
              <w:spacing w:after="0"/>
            </w:pPr>
            <w:r/>
            <w:r>
              <w:rPr>
                <w:rFonts w:ascii="Aptos" w:hAnsi="Aptos"/>
                <w:b w:val="0"/>
                <w:color w:val="1F2933"/>
                <w:sz w:val="17"/>
              </w:rPr>
              <w:t>C09 Debate &amp; Argumentation</w:t>
            </w:r>
          </w:p>
        </w:tc>
      </w:tr>
      <w:tr>
        <w:trPr>
          <w:cantSplit/>
          <w:cantSplit/>
        </w:trPr>
        <w:tc>
          <w:tcPr>
            <w:tcW w:type="dxa" w:w="2880"/>
            <w:vAlign w:val="top"/>
            <w:shd w:fill="F9FBFC"/>
          </w:tcPr>
          <w:p>
            <w:pPr>
              <w:spacing w:after="0"/>
            </w:pPr>
            <w:r/>
            <w:r>
              <w:rPr>
                <w:rFonts w:ascii="Aptos" w:hAnsi="Aptos"/>
                <w:b w:val="0"/>
                <w:color w:val="1F2933"/>
                <w:sz w:val="17"/>
              </w:rPr>
              <w:t>Supporting Competencies</w:t>
            </w:r>
          </w:p>
        </w:tc>
        <w:tc>
          <w:tcPr>
            <w:tcW w:type="dxa" w:w="7344"/>
            <w:vAlign w:val="top"/>
            <w:shd w:fill="F9FBFC"/>
          </w:tcPr>
          <w:p>
            <w:r>
              <w:rPr>
                <w:sz w:val="16"/>
              </w:rPr>
              <w:t>C06 Verbal Communication; C08 Presentation &amp; Public Speaking; C10 Interpersonal Communication</w:t>
            </w:r>
          </w:p>
        </w:tc>
      </w:tr>
      <w:tr>
        <w:trPr>
          <w:cantSplit/>
          <w:cantSplit/>
        </w:trPr>
        <w:tc>
          <w:tcPr>
            <w:tcW w:type="dxa" w:w="2880"/>
            <w:vAlign w:val="top"/>
          </w:tcPr>
          <w:p>
            <w:pPr>
              <w:spacing w:after="0"/>
            </w:pPr>
            <w:r/>
            <w:r>
              <w:rPr>
                <w:rFonts w:ascii="Aptos" w:hAnsi="Aptos"/>
                <w:b w:val="0"/>
                <w:color w:val="1F2933"/>
                <w:sz w:val="17"/>
              </w:rPr>
              <w:t>Main Speech Time</w:t>
            </w:r>
          </w:p>
        </w:tc>
        <w:tc>
          <w:tcPr>
            <w:tcW w:type="dxa" w:w="7344"/>
            <w:vAlign w:val="top"/>
          </w:tcPr>
          <w:p>
            <w:pPr>
              <w:spacing w:after="0"/>
            </w:pPr>
            <w:r/>
            <w:r>
              <w:rPr>
                <w:rFonts w:ascii="Aptos" w:hAnsi="Aptos"/>
                <w:b w:val="0"/>
                <w:color w:val="1F2933"/>
                <w:sz w:val="17"/>
              </w:rPr>
              <w:t>3 minutes per candidate</w:t>
            </w:r>
          </w:p>
        </w:tc>
      </w:tr>
      <w:tr>
        <w:trPr>
          <w:cantSplit/>
          <w:cantSplit/>
        </w:trPr>
        <w:tc>
          <w:tcPr>
            <w:tcW w:type="dxa" w:w="2880"/>
            <w:vAlign w:val="top"/>
            <w:shd w:fill="F9FBFC"/>
          </w:tcPr>
          <w:p>
            <w:pPr>
              <w:spacing w:after="0"/>
            </w:pPr>
            <w:r/>
            <w:r>
              <w:rPr>
                <w:rFonts w:ascii="Aptos" w:hAnsi="Aptos"/>
                <w:b w:val="0"/>
                <w:color w:val="1F2933"/>
                <w:sz w:val="17"/>
              </w:rPr>
              <w:t>Final Design</w:t>
            </w:r>
          </w:p>
        </w:tc>
        <w:tc>
          <w:tcPr>
            <w:tcW w:type="dxa" w:w="7344"/>
            <w:vAlign w:val="top"/>
            <w:shd w:fill="F9FBFC"/>
          </w:tcPr>
          <w:p>
            <w:pPr>
              <w:spacing w:after="0"/>
            </w:pPr>
            <w:r/>
            <w:r>
              <w:rPr>
                <w:rFonts w:ascii="Aptos" w:hAnsi="Aptos"/>
                <w:b w:val="0"/>
                <w:color w:val="1F2933"/>
                <w:sz w:val="17"/>
              </w:rPr>
              <w:t>Selected finalists debate a new motion after FOR/AGAINST role reversal</w:t>
            </w:r>
          </w:p>
        </w:tc>
      </w:tr>
      <w:tr>
        <w:trPr>
          <w:cantSplit/>
          <w:cantSplit/>
        </w:trPr>
        <w:tc>
          <w:tcPr>
            <w:tcW w:type="dxa" w:w="2880"/>
            <w:vAlign w:val="top"/>
          </w:tcPr>
          <w:p>
            <w:pPr>
              <w:spacing w:after="0"/>
            </w:pPr>
            <w:r/>
            <w:r>
              <w:rPr>
                <w:rFonts w:ascii="Aptos" w:hAnsi="Aptos"/>
                <w:b w:val="0"/>
                <w:color w:val="1F2933"/>
                <w:sz w:val="17"/>
              </w:rPr>
              <w:t>Status</w:t>
            </w:r>
          </w:p>
        </w:tc>
        <w:tc>
          <w:tcPr>
            <w:tcW w:type="dxa" w:w="7344"/>
            <w:vAlign w:val="top"/>
          </w:tcPr>
          <w:p>
            <w:pPr>
              <w:spacing w:after="0"/>
            </w:pPr>
            <w:r/>
            <w:r>
              <w:rPr>
                <w:rFonts w:ascii="Aptos" w:hAnsi="Aptos"/>
                <w:b w:val="0"/>
                <w:color w:val="1F2933"/>
                <w:sz w:val="17"/>
              </w:rPr>
              <w:t>Complete working manual for organizer/school review before public launch</w:t>
            </w:r>
          </w:p>
        </w:tc>
      </w:tr>
    </w:tbl>
    <w:p>
      <w:pPr>
        <w:spacing w:after="20"/>
      </w:pPr>
    </w:p>
    <w:sectPr w:rsidR="00FC693F" w:rsidRPr="0006063C" w:rsidSect="00034616">
      <w:headerReference w:type="default" r:id="rId9"/>
      <w:footerReference w:type="default" r:id="rId10"/>
      <w:pgSz w:w="12240" w:h="15840"/>
      <w:pgMar w:top="893" w:right="979" w:bottom="835" w:left="979" w:header="346"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Argumentor | Complete Operations Manual v2.1 | September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F766E"/>
        <w:sz w:val="16"/>
      </w:rPr>
      <w:t>FUTURE READY LEAGUE  |  ARGUMENTOR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Aptos Display" w:hAnsi="Aptos Display"/>
      <w:b/>
      <w:bCs/>
      <w:color w:val="17324D"/>
      <w:sz w:val="31"/>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