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60"/>
        </w:rPr>
        <w:t>ORATORIS</w:t>
      </w:r>
    </w:p>
    <w:p>
      <w:pPr>
        <w:jc w:val="center"/>
      </w:pPr>
      <w:r>
        <w:rPr>
          <w:rFonts w:ascii="Aptos Display" w:hAnsi="Aptos Display"/>
          <w:b/>
          <w:color w:val="D9A300"/>
          <w:sz w:val="46"/>
        </w:rPr>
        <w:t>ORATOR CUP</w:t>
      </w:r>
    </w:p>
    <w:p>
      <w:pPr>
        <w:jc w:val="center"/>
      </w:pPr>
      <w:r>
        <w:rPr>
          <w:b/>
          <w:sz w:val="30"/>
        </w:rPr>
        <w:t>Complete School Pitch &amp; Implementation Manual</w:t>
      </w:r>
    </w:p>
    <w:p>
      <w:pPr>
        <w:jc w:val="center"/>
      </w:pPr>
      <w:r>
        <w:rPr>
          <w:i/>
          <w:sz w:val="22"/>
        </w:rPr>
        <w:t>Two-Stage Speaking Competition: Prepared Response + Adaptive Audience Speaking</w:t>
      </w:r>
    </w:p>
    <w:p/>
    <w:p>
      <w:pPr>
        <w:jc w:val="center"/>
      </w:pPr>
      <w:r>
        <w:rPr>
          <w:b/>
        </w:rPr>
        <w:t>Domain 2: Communication, Languages &amp; Public Speaking</w:t>
      </w:r>
    </w:p>
    <w:p>
      <w:pPr>
        <w:jc w:val="center"/>
      </w:pPr>
      <w:r>
        <w:rPr>
          <w:i/>
        </w:rPr>
        <w:t>Primary Competency Connection: C06 Verbal Communication | C08 Public Speaking &amp; Audience Adaptation</w:t>
      </w:r>
    </w:p>
    <w:p/>
    <w:tbl>
      <w:tblPr>
        <w:tblStyle w:val="TableGrid"/>
        <w:tblW w:type="auto" w:w="0"/>
        <w:tblLook w:firstColumn="1" w:firstRow="1" w:lastColumn="0" w:lastRow="0" w:noHBand="0" w:noVBand="1" w:val="04A0"/>
      </w:tblPr>
      <w:tblGrid>
        <w:gridCol w:w="10224"/>
      </w:tblGrid>
      <w:tr>
        <w:tc>
          <w:tcPr>
            <w:tcW w:type="dxa" w:w="10224"/>
            <w:shd w:fill="FFF2CC"/>
          </w:tcPr>
          <w:p>
            <w:r/>
            <w:r>
              <w:rPr>
                <w:rFonts w:ascii="Aptos" w:hAnsi="Aptos"/>
                <w:b/>
                <w:color w:val="7F6000"/>
                <w:sz w:val="20"/>
              </w:rPr>
              <w:t>Core Competition Idea</w:t>
              <w:br/>
            </w:r>
            <w:r>
              <w:rPr>
                <w:rFonts w:ascii="Aptos" w:hAnsi="Aptos"/>
                <w:sz w:val="18"/>
              </w:rPr>
              <w:t>Students are not rewarded for memorizing a pre-written speech. They are assessed on how quickly they can organize ideas from an unfamiliar prompt, speak with purpose, read an audience, and deliberately adapt tone, vocabulary, examples, emphasis and delivery when the audience changes.</w:t>
            </w:r>
          </w:p>
        </w:tc>
      </w:tr>
    </w:tbl>
    <w:p>
      <w:pPr>
        <w:spacing w:after="20"/>
      </w:pPr>
    </w:p>
    <w:p>
      <w:pPr>
        <w:jc w:val="center"/>
      </w:pPr>
      <w:r>
        <w:rPr>
          <w:sz w:val="18"/>
        </w:rPr>
        <w:t>Version 1.0 | School Partnership, Competition Operations, Judging &amp; Student Preparation</w:t>
      </w:r>
    </w:p>
    <w:p>
      <w:r>
        <w:br w:type="page"/>
      </w:r>
    </w:p>
    <w:p>
      <w:pPr>
        <w:pStyle w:val="Heading1"/>
      </w:pPr>
      <w:r>
        <w:t>Document Basis and Design Status</w:t>
      </w:r>
    </w:p>
    <w:p>
      <w:r>
        <w:t>The Future Competency Series source framework places Oratoris in Domain 2 and maps it to C06 and C08. The source concept emphasizes prepared and impromptu speaking, vocal delivery and audience adaptation. This manual develops that foundation into the user-approved Orator Cup model with two formal stages: a prepared response from a fresh scenario/prompt and an adaptive-speaking round driven by changing audience profiles.</w:t>
      </w:r>
    </w:p>
    <w:p>
      <w:pPr>
        <w:pStyle w:val="OCNote"/>
      </w:pPr>
      <w:r>
        <w:t>Design status: timings, marks, registration workflow, audience-shift mechanism, sample scenarios, preparation resources and rubrics below are recommended Version 1.0 operating specifications. They operationalize the competition design and can be refined after pilot delivery.</w:t>
      </w:r>
    </w:p>
    <w:p>
      <w:r>
        <w:br w:type="page"/>
      </w:r>
    </w:p>
    <w:p>
      <w:pPr>
        <w:pStyle w:val="Heading1"/>
      </w:pPr>
      <w:r>
        <w:t>Index / Table of Contents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Section</w:t>
            </w:r>
          </w:p>
        </w:tc>
        <w:tc>
          <w:tcPr>
            <w:tcW w:type="dxa" w:w="5112"/>
            <w:vAlign w:val="center"/>
            <w:shd w:fill="17365D"/>
          </w:tcPr>
          <w:p>
            <w:pPr>
              <w:spacing w:after="0" w:before="0"/>
              <w:jc w:val="center"/>
            </w:pPr>
            <w:r/>
            <w:r>
              <w:rPr>
                <w:rFonts w:ascii="Aptos" w:hAnsi="Aptos"/>
                <w:b/>
                <w:color w:val="FFFFFF"/>
                <w:sz w:val="16"/>
              </w:rPr>
              <w:t>Contents</w:t>
            </w:r>
          </w:p>
        </w:tc>
      </w:tr>
      <w:tr>
        <w:tc>
          <w:tcPr>
            <w:tcW w:type="dxa" w:w="1872"/>
            <w:vAlign w:val="center"/>
          </w:tcPr>
          <w:p>
            <w:pPr>
              <w:spacing w:after="0" w:before="0"/>
            </w:pPr>
            <w:r/>
            <w:r>
              <w:rPr>
                <w:rFonts w:ascii="Aptos" w:hAnsi="Aptos"/>
                <w:b w:val="0"/>
                <w:sz w:val="18"/>
              </w:rPr>
              <w:t>1</w:t>
            </w:r>
          </w:p>
        </w:tc>
        <w:tc>
          <w:tcPr>
            <w:tcW w:type="dxa" w:w="8352"/>
            <w:vAlign w:val="center"/>
          </w:tcPr>
          <w:p>
            <w:pPr>
              <w:spacing w:after="0" w:before="0"/>
            </w:pPr>
            <w:r/>
            <w:r>
              <w:rPr>
                <w:rFonts w:ascii="Aptos" w:hAnsi="Aptos"/>
                <w:b w:val="0"/>
                <w:sz w:val="18"/>
              </w:rPr>
              <w:t>Executive School Pitch</w:t>
            </w:r>
          </w:p>
        </w:tc>
      </w:tr>
      <w:tr>
        <w:tc>
          <w:tcPr>
            <w:tcW w:type="dxa" w:w="1872"/>
            <w:vAlign w:val="center"/>
            <w:shd w:fill="FAFAFA"/>
          </w:tcPr>
          <w:p>
            <w:pPr>
              <w:spacing w:after="0" w:before="0"/>
            </w:pPr>
            <w:r/>
            <w:r>
              <w:rPr>
                <w:rFonts w:ascii="Aptos" w:hAnsi="Aptos"/>
                <w:b w:val="0"/>
                <w:sz w:val="18"/>
              </w:rPr>
              <w:t>2</w:t>
            </w:r>
          </w:p>
        </w:tc>
        <w:tc>
          <w:tcPr>
            <w:tcW w:type="dxa" w:w="8352"/>
            <w:vAlign w:val="center"/>
            <w:shd w:fill="FAFAFA"/>
          </w:tcPr>
          <w:p>
            <w:pPr>
              <w:spacing w:after="0" w:before="0"/>
            </w:pPr>
            <w:r/>
            <w:r>
              <w:rPr>
                <w:rFonts w:ascii="Aptos" w:hAnsi="Aptos"/>
                <w:b w:val="0"/>
                <w:sz w:val="18"/>
              </w:rPr>
              <w:t>Vision, Mission and Competency Promise</w:t>
            </w:r>
          </w:p>
        </w:tc>
      </w:tr>
      <w:tr>
        <w:tc>
          <w:tcPr>
            <w:tcW w:type="dxa" w:w="1872"/>
            <w:vAlign w:val="center"/>
          </w:tcPr>
          <w:p>
            <w:pPr>
              <w:spacing w:after="0" w:before="0"/>
            </w:pPr>
            <w:r/>
            <w:r>
              <w:rPr>
                <w:rFonts w:ascii="Aptos" w:hAnsi="Aptos"/>
                <w:b w:val="0"/>
                <w:sz w:val="18"/>
              </w:rPr>
              <w:t>3</w:t>
            </w:r>
          </w:p>
        </w:tc>
        <w:tc>
          <w:tcPr>
            <w:tcW w:type="dxa" w:w="8352"/>
            <w:vAlign w:val="center"/>
          </w:tcPr>
          <w:p>
            <w:pPr>
              <w:spacing w:after="0" w:before="0"/>
            </w:pPr>
            <w:r/>
            <w:r>
              <w:rPr>
                <w:rFonts w:ascii="Aptos" w:hAnsi="Aptos"/>
                <w:b w:val="0"/>
                <w:sz w:val="18"/>
              </w:rPr>
              <w:t>Why Schools Should Register / Why Students Should Participate</w:t>
            </w:r>
          </w:p>
        </w:tc>
      </w:tr>
      <w:tr>
        <w:tc>
          <w:tcPr>
            <w:tcW w:type="dxa" w:w="1872"/>
            <w:vAlign w:val="center"/>
            <w:shd w:fill="FAFAFA"/>
          </w:tcPr>
          <w:p>
            <w:pPr>
              <w:spacing w:after="0" w:before="0"/>
            </w:pPr>
            <w:r/>
            <w:r>
              <w:rPr>
                <w:rFonts w:ascii="Aptos" w:hAnsi="Aptos"/>
                <w:b w:val="0"/>
                <w:sz w:val="18"/>
              </w:rPr>
              <w:t>4</w:t>
            </w:r>
          </w:p>
        </w:tc>
        <w:tc>
          <w:tcPr>
            <w:tcW w:type="dxa" w:w="8352"/>
            <w:vAlign w:val="center"/>
            <w:shd w:fill="FAFAFA"/>
          </w:tcPr>
          <w:p>
            <w:pPr>
              <w:spacing w:after="0" w:before="0"/>
            </w:pPr>
            <w:r/>
            <w:r>
              <w:rPr>
                <w:rFonts w:ascii="Aptos" w:hAnsi="Aptos"/>
                <w:b w:val="0"/>
                <w:sz w:val="18"/>
              </w:rPr>
              <w:t>Competition Identity and Two-Stage Design</w:t>
            </w:r>
          </w:p>
        </w:tc>
      </w:tr>
      <w:tr>
        <w:tc>
          <w:tcPr>
            <w:tcW w:type="dxa" w:w="1872"/>
            <w:vAlign w:val="center"/>
          </w:tcPr>
          <w:p>
            <w:pPr>
              <w:spacing w:after="0" w:before="0"/>
            </w:pPr>
            <w:r/>
            <w:r>
              <w:rPr>
                <w:rFonts w:ascii="Aptos" w:hAnsi="Aptos"/>
                <w:b w:val="0"/>
                <w:sz w:val="18"/>
              </w:rPr>
              <w:t>5</w:t>
            </w:r>
          </w:p>
        </w:tc>
        <w:tc>
          <w:tcPr>
            <w:tcW w:type="dxa" w:w="8352"/>
            <w:vAlign w:val="center"/>
          </w:tcPr>
          <w:p>
            <w:pPr>
              <w:spacing w:after="0" w:before="0"/>
            </w:pPr>
            <w:r/>
            <w:r>
              <w:rPr>
                <w:rFonts w:ascii="Aptos" w:hAnsi="Aptos"/>
                <w:b w:val="0"/>
                <w:sz w:val="18"/>
              </w:rPr>
              <w:t>Who Can Participate and Recommended Categories</w:t>
            </w:r>
          </w:p>
        </w:tc>
      </w:tr>
      <w:tr>
        <w:tc>
          <w:tcPr>
            <w:tcW w:type="dxa" w:w="1872"/>
            <w:vAlign w:val="center"/>
            <w:shd w:fill="FAFAFA"/>
          </w:tcPr>
          <w:p>
            <w:pPr>
              <w:spacing w:after="0" w:before="0"/>
            </w:pPr>
            <w:r/>
            <w:r>
              <w:rPr>
                <w:rFonts w:ascii="Aptos" w:hAnsi="Aptos"/>
                <w:b w:val="0"/>
                <w:sz w:val="18"/>
              </w:rPr>
              <w:t>6</w:t>
            </w:r>
          </w:p>
        </w:tc>
        <w:tc>
          <w:tcPr>
            <w:tcW w:type="dxa" w:w="8352"/>
            <w:vAlign w:val="center"/>
            <w:shd w:fill="FAFAFA"/>
          </w:tcPr>
          <w:p>
            <w:pPr>
              <w:spacing w:after="0" w:before="0"/>
            </w:pPr>
            <w:r/>
            <w:r>
              <w:rPr>
                <w:rFonts w:ascii="Aptos" w:hAnsi="Aptos"/>
                <w:b w:val="0"/>
                <w:sz w:val="18"/>
              </w:rPr>
              <w:t>Website Registration to Final Result Journey</w:t>
            </w:r>
          </w:p>
        </w:tc>
      </w:tr>
      <w:tr>
        <w:tc>
          <w:tcPr>
            <w:tcW w:type="dxa" w:w="1872"/>
            <w:vAlign w:val="center"/>
          </w:tcPr>
          <w:p>
            <w:pPr>
              <w:spacing w:after="0" w:before="0"/>
            </w:pPr>
            <w:r/>
            <w:r>
              <w:rPr>
                <w:rFonts w:ascii="Aptos" w:hAnsi="Aptos"/>
                <w:b w:val="0"/>
                <w:sz w:val="18"/>
              </w:rPr>
              <w:t>7</w:t>
            </w:r>
          </w:p>
        </w:tc>
        <w:tc>
          <w:tcPr>
            <w:tcW w:type="dxa" w:w="8352"/>
            <w:vAlign w:val="center"/>
          </w:tcPr>
          <w:p>
            <w:pPr>
              <w:spacing w:after="0" w:before="0"/>
            </w:pPr>
            <w:r/>
            <w:r>
              <w:rPr>
                <w:rFonts w:ascii="Aptos" w:hAnsi="Aptos"/>
                <w:b w:val="0"/>
                <w:sz w:val="18"/>
              </w:rPr>
              <w:t>Roles and Responsibilities</w:t>
            </w:r>
          </w:p>
        </w:tc>
      </w:tr>
      <w:tr>
        <w:tc>
          <w:tcPr>
            <w:tcW w:type="dxa" w:w="1872"/>
            <w:vAlign w:val="center"/>
            <w:shd w:fill="FAFAFA"/>
          </w:tcPr>
          <w:p>
            <w:pPr>
              <w:spacing w:after="0" w:before="0"/>
            </w:pPr>
            <w:r/>
            <w:r>
              <w:rPr>
                <w:rFonts w:ascii="Aptos" w:hAnsi="Aptos"/>
                <w:b w:val="0"/>
                <w:sz w:val="18"/>
              </w:rPr>
              <w:t>8</w:t>
            </w:r>
          </w:p>
        </w:tc>
        <w:tc>
          <w:tcPr>
            <w:tcW w:type="dxa" w:w="8352"/>
            <w:vAlign w:val="center"/>
            <w:shd w:fill="FAFAFA"/>
          </w:tcPr>
          <w:p>
            <w:pPr>
              <w:spacing w:after="0" w:before="0"/>
            </w:pPr>
            <w:r/>
            <w:r>
              <w:rPr>
                <w:rFonts w:ascii="Aptos" w:hAnsi="Aptos"/>
                <w:b w:val="0"/>
                <w:sz w:val="18"/>
              </w:rPr>
              <w:t>Competition-Day Operations Model</w:t>
            </w:r>
          </w:p>
        </w:tc>
      </w:tr>
      <w:tr>
        <w:tc>
          <w:tcPr>
            <w:tcW w:type="dxa" w:w="1872"/>
            <w:vAlign w:val="center"/>
          </w:tcPr>
          <w:p>
            <w:pPr>
              <w:spacing w:after="0" w:before="0"/>
            </w:pPr>
            <w:r/>
            <w:r>
              <w:rPr>
                <w:rFonts w:ascii="Aptos" w:hAnsi="Aptos"/>
                <w:b w:val="0"/>
                <w:sz w:val="18"/>
              </w:rPr>
              <w:t>9</w:t>
            </w:r>
          </w:p>
        </w:tc>
        <w:tc>
          <w:tcPr>
            <w:tcW w:type="dxa" w:w="8352"/>
            <w:vAlign w:val="center"/>
          </w:tcPr>
          <w:p>
            <w:pPr>
              <w:spacing w:after="0" w:before="0"/>
            </w:pPr>
            <w:r/>
            <w:r>
              <w:rPr>
                <w:rFonts w:ascii="Aptos" w:hAnsi="Aptos"/>
                <w:b w:val="0"/>
                <w:sz w:val="18"/>
              </w:rPr>
              <w:t>Scoring, Rubric and Moderation Architecture</w:t>
            </w:r>
          </w:p>
        </w:tc>
      </w:tr>
      <w:tr>
        <w:tc>
          <w:tcPr>
            <w:tcW w:type="dxa" w:w="1872"/>
            <w:vAlign w:val="center"/>
            <w:shd w:fill="FAFAFA"/>
          </w:tcPr>
          <w:p>
            <w:pPr>
              <w:spacing w:after="0" w:before="0"/>
            </w:pPr>
            <w:r/>
            <w:r>
              <w:rPr>
                <w:rFonts w:ascii="Aptos" w:hAnsi="Aptos"/>
                <w:b w:val="0"/>
                <w:sz w:val="18"/>
              </w:rPr>
              <w:t>10</w:t>
            </w:r>
          </w:p>
        </w:tc>
        <w:tc>
          <w:tcPr>
            <w:tcW w:type="dxa" w:w="8352"/>
            <w:vAlign w:val="center"/>
            <w:shd w:fill="FAFAFA"/>
          </w:tcPr>
          <w:p>
            <w:pPr>
              <w:spacing w:after="0" w:before="0"/>
            </w:pPr>
            <w:r/>
            <w:r>
              <w:rPr>
                <w:rFonts w:ascii="Aptos" w:hAnsi="Aptos"/>
                <w:b w:val="0"/>
                <w:sz w:val="18"/>
              </w:rPr>
              <w:t>Master Competition Map</w:t>
            </w:r>
          </w:p>
        </w:tc>
      </w:tr>
      <w:tr>
        <w:tc>
          <w:tcPr>
            <w:tcW w:type="dxa" w:w="1872"/>
            <w:vAlign w:val="center"/>
          </w:tcPr>
          <w:p>
            <w:pPr>
              <w:spacing w:after="0" w:before="0"/>
            </w:pPr>
            <w:r/>
            <w:r>
              <w:rPr>
                <w:rFonts w:ascii="Aptos" w:hAnsi="Aptos"/>
                <w:b w:val="0"/>
                <w:sz w:val="18"/>
              </w:rPr>
              <w:t>11</w:t>
            </w:r>
          </w:p>
        </w:tc>
        <w:tc>
          <w:tcPr>
            <w:tcW w:type="dxa" w:w="8352"/>
            <w:vAlign w:val="center"/>
          </w:tcPr>
          <w:p>
            <w:pPr>
              <w:spacing w:after="0" w:before="0"/>
            </w:pPr>
            <w:r/>
            <w:r>
              <w:rPr>
                <w:rFonts w:ascii="Aptos" w:hAnsi="Aptos"/>
                <w:b w:val="0"/>
                <w:sz w:val="18"/>
              </w:rPr>
              <w:t>Stage 1 - Prepared Scenario Speech</w:t>
            </w:r>
          </w:p>
        </w:tc>
      </w:tr>
      <w:tr>
        <w:tc>
          <w:tcPr>
            <w:tcW w:type="dxa" w:w="1872"/>
            <w:vAlign w:val="center"/>
            <w:shd w:fill="FAFAFA"/>
          </w:tcPr>
          <w:p>
            <w:pPr>
              <w:spacing w:after="0" w:before="0"/>
            </w:pPr>
            <w:r/>
            <w:r>
              <w:rPr>
                <w:rFonts w:ascii="Aptos" w:hAnsi="Aptos"/>
                <w:b w:val="0"/>
                <w:sz w:val="18"/>
              </w:rPr>
              <w:t>12</w:t>
            </w:r>
          </w:p>
        </w:tc>
        <w:tc>
          <w:tcPr>
            <w:tcW w:type="dxa" w:w="8352"/>
            <w:vAlign w:val="center"/>
            <w:shd w:fill="FAFAFA"/>
          </w:tcPr>
          <w:p>
            <w:pPr>
              <w:spacing w:after="0" w:before="0"/>
            </w:pPr>
            <w:r/>
            <w:r>
              <w:rPr>
                <w:rFonts w:ascii="Aptos" w:hAnsi="Aptos"/>
                <w:b w:val="0"/>
                <w:sz w:val="18"/>
              </w:rPr>
              <w:t>Stage 2 - Adaptive Audience Speaking</w:t>
            </w:r>
          </w:p>
        </w:tc>
      </w:tr>
      <w:tr>
        <w:tc>
          <w:tcPr>
            <w:tcW w:type="dxa" w:w="1872"/>
            <w:vAlign w:val="center"/>
          </w:tcPr>
          <w:p>
            <w:pPr>
              <w:spacing w:after="0" w:before="0"/>
            </w:pPr>
            <w:r/>
            <w:r>
              <w:rPr>
                <w:rFonts w:ascii="Aptos" w:hAnsi="Aptos"/>
                <w:b w:val="0"/>
                <w:sz w:val="18"/>
              </w:rPr>
              <w:t>13</w:t>
            </w:r>
          </w:p>
        </w:tc>
        <w:tc>
          <w:tcPr>
            <w:tcW w:type="dxa" w:w="8352"/>
            <w:vAlign w:val="center"/>
          </w:tcPr>
          <w:p>
            <w:pPr>
              <w:spacing w:after="0" w:before="0"/>
            </w:pPr>
            <w:r/>
            <w:r>
              <w:rPr>
                <w:rFonts w:ascii="Aptos" w:hAnsi="Aptos"/>
                <w:b w:val="0"/>
                <w:sz w:val="18"/>
              </w:rPr>
              <w:t>Student Preparation Roadmap</w:t>
            </w:r>
          </w:p>
        </w:tc>
      </w:tr>
      <w:tr>
        <w:tc>
          <w:tcPr>
            <w:tcW w:type="dxa" w:w="1872"/>
            <w:vAlign w:val="center"/>
            <w:shd w:fill="FAFAFA"/>
          </w:tcPr>
          <w:p>
            <w:pPr>
              <w:spacing w:after="0" w:before="0"/>
            </w:pPr>
            <w:r/>
            <w:r>
              <w:rPr>
                <w:rFonts w:ascii="Aptos" w:hAnsi="Aptos"/>
                <w:b w:val="0"/>
                <w:sz w:val="18"/>
              </w:rPr>
              <w:t>14</w:t>
            </w:r>
          </w:p>
        </w:tc>
        <w:tc>
          <w:tcPr>
            <w:tcW w:type="dxa" w:w="8352"/>
            <w:vAlign w:val="center"/>
            <w:shd w:fill="FAFAFA"/>
          </w:tcPr>
          <w:p>
            <w:pPr>
              <w:spacing w:after="0" w:before="0"/>
            </w:pPr>
            <w:r/>
            <w:r>
              <w:rPr>
                <w:rFonts w:ascii="Aptos" w:hAnsi="Aptos"/>
                <w:b w:val="0"/>
                <w:sz w:val="18"/>
              </w:rPr>
              <w:t>Official Resource-Pack Standards</w:t>
            </w:r>
          </w:p>
        </w:tc>
      </w:tr>
      <w:tr>
        <w:tc>
          <w:tcPr>
            <w:tcW w:type="dxa" w:w="1872"/>
            <w:vAlign w:val="center"/>
          </w:tcPr>
          <w:p>
            <w:pPr>
              <w:spacing w:after="0" w:before="0"/>
            </w:pPr>
            <w:r/>
            <w:r>
              <w:rPr>
                <w:rFonts w:ascii="Aptos" w:hAnsi="Aptos"/>
                <w:b w:val="0"/>
                <w:sz w:val="18"/>
              </w:rPr>
              <w:t>15</w:t>
            </w:r>
          </w:p>
        </w:tc>
        <w:tc>
          <w:tcPr>
            <w:tcW w:type="dxa" w:w="8352"/>
            <w:vAlign w:val="center"/>
          </w:tcPr>
          <w:p>
            <w:pPr>
              <w:spacing w:after="0" w:before="0"/>
            </w:pPr>
            <w:r/>
            <w:r>
              <w:rPr>
                <w:rFonts w:ascii="Aptos" w:hAnsi="Aptos"/>
                <w:b w:val="0"/>
                <w:sz w:val="18"/>
              </w:rPr>
              <w:t>Results, Recognition and Competency Evidence</w:t>
            </w:r>
          </w:p>
        </w:tc>
      </w:tr>
      <w:tr>
        <w:tc>
          <w:tcPr>
            <w:tcW w:type="dxa" w:w="1872"/>
            <w:vAlign w:val="center"/>
            <w:shd w:fill="FAFAFA"/>
          </w:tcPr>
          <w:p>
            <w:pPr>
              <w:spacing w:after="0" w:before="0"/>
            </w:pPr>
            <w:r/>
            <w:r>
              <w:rPr>
                <w:rFonts w:ascii="Aptos" w:hAnsi="Aptos"/>
                <w:b w:val="0"/>
                <w:sz w:val="18"/>
              </w:rPr>
              <w:t>16</w:t>
            </w:r>
          </w:p>
        </w:tc>
        <w:tc>
          <w:tcPr>
            <w:tcW w:type="dxa" w:w="8352"/>
            <w:vAlign w:val="center"/>
            <w:shd w:fill="FAFAFA"/>
          </w:tcPr>
          <w:p>
            <w:pPr>
              <w:spacing w:after="0" w:before="0"/>
            </w:pPr>
            <w:r/>
            <w:r>
              <w:rPr>
                <w:rFonts w:ascii="Aptos" w:hAnsi="Aptos"/>
                <w:b w:val="0"/>
                <w:sz w:val="18"/>
              </w:rPr>
              <w:t>School Pitch Checklist and Readiness</w:t>
            </w:r>
          </w:p>
        </w:tc>
      </w:tr>
      <w:tr>
        <w:tc>
          <w:tcPr>
            <w:tcW w:type="dxa" w:w="1872"/>
            <w:vAlign w:val="center"/>
          </w:tcPr>
          <w:p>
            <w:pPr>
              <w:spacing w:after="0" w:before="0"/>
            </w:pPr>
            <w:r/>
            <w:r>
              <w:rPr>
                <w:rFonts w:ascii="Aptos" w:hAnsi="Aptos"/>
                <w:b w:val="0"/>
                <w:sz w:val="18"/>
              </w:rPr>
              <w:t>Appendix A</w:t>
            </w:r>
          </w:p>
        </w:tc>
        <w:tc>
          <w:tcPr>
            <w:tcW w:type="dxa" w:w="8352"/>
            <w:vAlign w:val="center"/>
          </w:tcPr>
          <w:p>
            <w:pPr>
              <w:spacing w:after="0" w:before="0"/>
            </w:pPr>
            <w:r/>
            <w:r>
              <w:rPr>
                <w:rFonts w:ascii="Aptos" w:hAnsi="Aptos"/>
                <w:b w:val="0"/>
                <w:sz w:val="18"/>
              </w:rPr>
              <w:t>Student Quick Guide</w:t>
            </w:r>
          </w:p>
        </w:tc>
      </w:tr>
      <w:tr>
        <w:tc>
          <w:tcPr>
            <w:tcW w:type="dxa" w:w="1872"/>
            <w:vAlign w:val="center"/>
            <w:shd w:fill="FAFAFA"/>
          </w:tcPr>
          <w:p>
            <w:pPr>
              <w:spacing w:after="0" w:before="0"/>
            </w:pPr>
            <w:r/>
            <w:r>
              <w:rPr>
                <w:rFonts w:ascii="Aptos" w:hAnsi="Aptos"/>
                <w:b w:val="0"/>
                <w:sz w:val="18"/>
              </w:rPr>
              <w:t>Appendix B</w:t>
            </w:r>
          </w:p>
        </w:tc>
        <w:tc>
          <w:tcPr>
            <w:tcW w:type="dxa" w:w="8352"/>
            <w:vAlign w:val="center"/>
            <w:shd w:fill="FAFAFA"/>
          </w:tcPr>
          <w:p>
            <w:pPr>
              <w:spacing w:after="0" w:before="0"/>
            </w:pPr>
            <w:r/>
            <w:r>
              <w:rPr>
                <w:rFonts w:ascii="Aptos" w:hAnsi="Aptos"/>
                <w:b w:val="0"/>
                <w:sz w:val="18"/>
              </w:rPr>
              <w:t>School Coordinator Communication Points</w:t>
            </w:r>
          </w:p>
        </w:tc>
      </w:tr>
      <w:tr>
        <w:tc>
          <w:tcPr>
            <w:tcW w:type="dxa" w:w="1872"/>
            <w:vAlign w:val="center"/>
          </w:tcPr>
          <w:p>
            <w:pPr>
              <w:spacing w:after="0" w:before="0"/>
            </w:pPr>
            <w:r/>
            <w:r>
              <w:rPr>
                <w:rFonts w:ascii="Aptos" w:hAnsi="Aptos"/>
                <w:b w:val="0"/>
                <w:sz w:val="18"/>
              </w:rPr>
              <w:t>Appendix C</w:t>
            </w:r>
          </w:p>
        </w:tc>
        <w:tc>
          <w:tcPr>
            <w:tcW w:type="dxa" w:w="8352"/>
            <w:vAlign w:val="center"/>
          </w:tcPr>
          <w:p>
            <w:pPr>
              <w:spacing w:after="0" w:before="0"/>
            </w:pPr>
            <w:r/>
            <w:r>
              <w:rPr>
                <w:rFonts w:ascii="Aptos" w:hAnsi="Aptos"/>
                <w:b w:val="0"/>
                <w:sz w:val="18"/>
              </w:rPr>
              <w:t>Sample Scenario &amp; Audience Bank</w:t>
            </w:r>
          </w:p>
        </w:tc>
      </w:tr>
    </w:tbl>
    <w:p>
      <w:pPr>
        <w:spacing w:after="20"/>
      </w:pPr>
    </w:p>
    <w:p>
      <w:r>
        <w:br w:type="page"/>
      </w:r>
    </w:p>
    <w:p>
      <w:pPr>
        <w:pStyle w:val="Heading1"/>
      </w:pPr>
      <w:r>
        <w:t>1. Executive School Pitch</w:t>
      </w:r>
    </w:p>
    <w:p>
      <w:r>
        <w:t>Orator Cup is a live speaking competition designed to measure what traditional prepared-speech events often miss: whether a student can build a clear message from a fresh brief and then reshape that message for a different audience. Every student completes the same two-stage structure under controlled preparation conditions, producing both a written speech outline and observable live-performance evidence.</w:t>
      </w:r>
    </w:p>
    <w:p>
      <w:pPr>
        <w:pStyle w:val="ListBullet"/>
        <w:spacing w:after="40"/>
      </w:pPr>
      <w:r>
        <w:t>It tests thinking before speaking: students receive an unfamiliar scenario and prompt, then construct a speech outline under time pressure.</w:t>
      </w:r>
    </w:p>
    <w:p>
      <w:pPr>
        <w:pStyle w:val="ListBullet"/>
        <w:spacing w:after="40"/>
      </w:pPr>
      <w:r>
        <w:t>It tests speaking with purpose: students must organize ideas, select evidence/examples and deliver a coherent speech without relying on a memorized script.</w:t>
      </w:r>
    </w:p>
    <w:p>
      <w:pPr>
        <w:pStyle w:val="ListBullet"/>
        <w:spacing w:after="40"/>
      </w:pPr>
      <w:r>
        <w:t>It tests audience intelligence: in Stage 2, students must recognize who they are speaking to and adjust tone, formality, vocabulary, examples, emphasis and call-to-action.</w:t>
      </w:r>
    </w:p>
    <w:p>
      <w:pPr>
        <w:pStyle w:val="ListBullet"/>
        <w:spacing w:after="40"/>
      </w:pPr>
      <w:r>
        <w:t>It generates visible competency evidence: outline sheets, judge rubrics and adaptive-speaking records can be retained for portfolio review.</w:t>
      </w:r>
    </w:p>
    <w:p>
      <w:pPr>
        <w:pStyle w:val="ListBullet"/>
        <w:spacing w:after="40"/>
      </w:pPr>
      <w:r>
        <w:t>It is school-friendly: the format is short, scalable, category-based and can be delivered at in-house, interschool, district or larger levels.</w:t>
      </w:r>
    </w:p>
    <w:tbl>
      <w:tblPr>
        <w:tblStyle w:val="TableGrid"/>
        <w:tblW w:type="auto" w:w="0"/>
        <w:tblLook w:firstColumn="1" w:firstRow="1" w:lastColumn="0" w:lastRow="0" w:noHBand="0" w:noVBand="1" w:val="04A0"/>
      </w:tblPr>
      <w:tblGrid>
        <w:gridCol w:w="10224"/>
      </w:tblGrid>
      <w:tr>
        <w:tc>
          <w:tcPr>
            <w:tcW w:type="dxa" w:w="10224"/>
            <w:shd w:fill="FFF2CC"/>
          </w:tcPr>
          <w:p>
            <w:r/>
            <w:r>
              <w:rPr>
                <w:rFonts w:ascii="Aptos" w:hAnsi="Aptos"/>
                <w:b/>
                <w:color w:val="7F6000"/>
                <w:sz w:val="20"/>
              </w:rPr>
              <w:t>School Pitch in One Sentence</w:t>
              <w:br/>
            </w:r>
            <w:r>
              <w:rPr>
                <w:rFonts w:ascii="Aptos" w:hAnsi="Aptos"/>
                <w:sz w:val="18"/>
              </w:rPr>
              <w:t>Orator Cup shows whether a student can think, structure, speak and adapt - not merely recite.</w:t>
            </w:r>
          </w:p>
        </w:tc>
      </w:tr>
    </w:tbl>
    <w:p>
      <w:pPr>
        <w:spacing w:after="20"/>
      </w:pPr>
    </w:p>
    <w:p>
      <w:r>
        <w:br w:type="page"/>
      </w:r>
    </w:p>
    <w:p>
      <w:pPr>
        <w:pStyle w:val="Heading1"/>
      </w:pPr>
      <w:r>
        <w:t>2. Vision, Mission and Competency Promise</w:t>
      </w:r>
    </w:p>
    <w:p>
      <w:pPr>
        <w:pStyle w:val="Heading2"/>
      </w:pPr>
      <w:r>
        <w:t>Vision</w:t>
      </w:r>
    </w:p>
    <w:p>
      <w:r>
        <w:t>To develop confident, thoughtful and audience-aware young communicators who can express ideas clearly, responsibly and persuasively across different real-life speaking contexts.</w:t>
      </w:r>
    </w:p>
    <w:p>
      <w:pPr>
        <w:pStyle w:val="Heading2"/>
      </w:pPr>
      <w:r>
        <w:t>Mission</w:t>
      </w:r>
    </w:p>
    <w:p>
      <w:r>
        <w:t>To provide schools with a rigorous speaking competition in which students repeatedly demonstrate structured verbal communication and audience adaptation through fresh prompts, limited preparation time, authentic speaking scenarios and transparent stage-specific rubrics.</w:t>
      </w:r>
    </w:p>
    <w:p>
      <w:pPr>
        <w:pStyle w:val="Heading2"/>
      </w:pPr>
      <w:r>
        <w:t>Competency Promise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Competency Focus</w:t>
            </w:r>
          </w:p>
        </w:tc>
        <w:tc>
          <w:tcPr>
            <w:tcW w:type="dxa" w:w="3408"/>
            <w:vAlign w:val="center"/>
            <w:shd w:fill="17365D"/>
          </w:tcPr>
          <w:p>
            <w:pPr>
              <w:spacing w:after="0" w:before="0"/>
              <w:jc w:val="center"/>
            </w:pPr>
            <w:r/>
            <w:r>
              <w:rPr>
                <w:rFonts w:ascii="Aptos" w:hAnsi="Aptos"/>
                <w:b/>
                <w:color w:val="FFFFFF"/>
                <w:sz w:val="16"/>
              </w:rPr>
              <w:t>What the Student Demonstrates</w:t>
            </w:r>
          </w:p>
        </w:tc>
        <w:tc>
          <w:tcPr>
            <w:tcW w:type="dxa" w:w="3408"/>
            <w:vAlign w:val="center"/>
            <w:shd w:fill="17365D"/>
          </w:tcPr>
          <w:p>
            <w:pPr>
              <w:spacing w:after="0" w:before="0"/>
              <w:jc w:val="center"/>
            </w:pPr>
            <w:r/>
            <w:r>
              <w:rPr>
                <w:rFonts w:ascii="Aptos" w:hAnsi="Aptos"/>
                <w:b/>
                <w:color w:val="FFFFFF"/>
                <w:sz w:val="16"/>
              </w:rPr>
              <w:t>Visible Evidence</w:t>
            </w:r>
          </w:p>
        </w:tc>
      </w:tr>
      <w:tr>
        <w:tc>
          <w:tcPr>
            <w:tcW w:type="dxa" w:w="2592"/>
            <w:vAlign w:val="center"/>
          </w:tcPr>
          <w:p>
            <w:pPr>
              <w:spacing w:after="0" w:before="0"/>
            </w:pPr>
            <w:r/>
            <w:r>
              <w:rPr>
                <w:rFonts w:ascii="Aptos" w:hAnsi="Aptos"/>
                <w:b w:val="0"/>
                <w:sz w:val="16"/>
              </w:rPr>
              <w:t>C06 - Verbal Communication</w:t>
            </w:r>
          </w:p>
        </w:tc>
        <w:tc>
          <w:tcPr>
            <w:tcW w:type="dxa" w:w="4752"/>
            <w:vAlign w:val="center"/>
          </w:tcPr>
          <w:p>
            <w:pPr>
              <w:spacing w:after="0" w:before="0"/>
            </w:pPr>
            <w:r/>
            <w:r>
              <w:rPr>
                <w:rFonts w:ascii="Aptos" w:hAnsi="Aptos"/>
                <w:b w:val="0"/>
                <w:sz w:val="16"/>
              </w:rPr>
              <w:t>Organizes ideas, speaks coherently, uses suitable language, controls voice and communicates a clear purpose.</w:t>
            </w:r>
          </w:p>
        </w:tc>
        <w:tc>
          <w:tcPr>
            <w:tcW w:type="dxa" w:w="3456"/>
            <w:vAlign w:val="center"/>
          </w:tcPr>
          <w:p>
            <w:pPr>
              <w:spacing w:after="0" w:before="0"/>
            </w:pPr>
            <w:r/>
            <w:r>
              <w:rPr>
                <w:rFonts w:ascii="Aptos" w:hAnsi="Aptos"/>
                <w:b w:val="0"/>
                <w:sz w:val="16"/>
              </w:rPr>
              <w:t>Speech outline, live speech, judge rubric</w:t>
            </w:r>
          </w:p>
        </w:tc>
      </w:tr>
      <w:tr>
        <w:tc>
          <w:tcPr>
            <w:tcW w:type="dxa" w:w="2592"/>
            <w:vAlign w:val="center"/>
            <w:shd w:fill="FAFAFA"/>
          </w:tcPr>
          <w:p>
            <w:pPr>
              <w:spacing w:after="0" w:before="0"/>
            </w:pPr>
            <w:r/>
            <w:r>
              <w:rPr>
                <w:rFonts w:ascii="Aptos" w:hAnsi="Aptos"/>
                <w:b w:val="0"/>
                <w:sz w:val="16"/>
              </w:rPr>
              <w:t>C08 - Public Speaking &amp; Audience Adaptation</w:t>
            </w:r>
          </w:p>
        </w:tc>
        <w:tc>
          <w:tcPr>
            <w:tcW w:type="dxa" w:w="4752"/>
            <w:vAlign w:val="center"/>
            <w:shd w:fill="FAFAFA"/>
          </w:tcPr>
          <w:p>
            <w:pPr>
              <w:spacing w:after="0" w:before="0"/>
            </w:pPr>
            <w:r/>
            <w:r>
              <w:rPr>
                <w:rFonts w:ascii="Aptos" w:hAnsi="Aptos"/>
                <w:b w:val="0"/>
                <w:sz w:val="16"/>
              </w:rPr>
              <w:t>Reads audience characteristics, changes tone/formality/examples, maintains engagement and adjusts message without losing purpose.</w:t>
            </w:r>
          </w:p>
        </w:tc>
        <w:tc>
          <w:tcPr>
            <w:tcW w:type="dxa" w:w="3456"/>
            <w:vAlign w:val="center"/>
            <w:shd w:fill="FAFAFA"/>
          </w:tcPr>
          <w:p>
            <w:pPr>
              <w:spacing w:after="0" w:before="0"/>
            </w:pPr>
            <w:r/>
            <w:r>
              <w:rPr>
                <w:rFonts w:ascii="Aptos" w:hAnsi="Aptos"/>
                <w:b w:val="0"/>
                <w:sz w:val="16"/>
              </w:rPr>
              <w:t>Audience planning notes, adaptive speech, shift-response record</w:t>
            </w:r>
          </w:p>
        </w:tc>
      </w:tr>
      <w:tr>
        <w:tc>
          <w:tcPr>
            <w:tcW w:type="dxa" w:w="2592"/>
            <w:vAlign w:val="center"/>
          </w:tcPr>
          <w:p>
            <w:pPr>
              <w:spacing w:after="0" w:before="0"/>
            </w:pPr>
            <w:r/>
            <w:r>
              <w:rPr>
                <w:rFonts w:ascii="Aptos" w:hAnsi="Aptos"/>
                <w:b w:val="0"/>
                <w:sz w:val="16"/>
              </w:rPr>
              <w:t>Supporting intellectual behaviours</w:t>
            </w:r>
          </w:p>
        </w:tc>
        <w:tc>
          <w:tcPr>
            <w:tcW w:type="dxa" w:w="4752"/>
            <w:vAlign w:val="center"/>
          </w:tcPr>
          <w:p>
            <w:pPr>
              <w:spacing w:after="0" w:before="0"/>
            </w:pPr>
            <w:r/>
            <w:r>
              <w:rPr>
                <w:rFonts w:ascii="Aptos" w:hAnsi="Aptos"/>
                <w:b w:val="0"/>
                <w:sz w:val="16"/>
              </w:rPr>
              <w:t>Prioritizes information, selects relevant examples, responds under time pressure, monitors clarity and self-corrects.</w:t>
            </w:r>
          </w:p>
        </w:tc>
        <w:tc>
          <w:tcPr>
            <w:tcW w:type="dxa" w:w="3456"/>
            <w:vAlign w:val="center"/>
          </w:tcPr>
          <w:p>
            <w:pPr>
              <w:spacing w:after="0" w:before="0"/>
            </w:pPr>
            <w:r/>
            <w:r>
              <w:rPr>
                <w:rFonts w:ascii="Aptos" w:hAnsi="Aptos"/>
                <w:b w:val="0"/>
                <w:sz w:val="16"/>
              </w:rPr>
              <w:t>Preparation sheet, live observation, moderation record</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2CC"/>
          </w:tcPr>
          <w:p>
            <w:r/>
            <w:r>
              <w:rPr>
                <w:rFonts w:ascii="Aptos" w:hAnsi="Aptos"/>
                <w:b/>
                <w:color w:val="7F6000"/>
                <w:sz w:val="20"/>
              </w:rPr>
              <w:t>Competency Connection</w:t>
              <w:br/>
            </w:r>
            <w:r>
              <w:rPr>
                <w:rFonts w:ascii="Aptos" w:hAnsi="Aptos"/>
                <w:sz w:val="18"/>
              </w:rPr>
              <w:t>Winning the competition and demonstrating a competency are related but not identical. Competition marks rank performance in this event; retained evidence can later be traced through the wider Future Competency Series proficiency architecture.</w:t>
            </w:r>
          </w:p>
        </w:tc>
      </w:tr>
    </w:tbl>
    <w:p>
      <w:pPr>
        <w:spacing w:after="20"/>
      </w:pPr>
    </w:p>
    <w:p>
      <w:r>
        <w:br w:type="page"/>
      </w:r>
    </w:p>
    <w:p>
      <w:pPr>
        <w:pStyle w:val="Heading1"/>
      </w:pPr>
      <w:r>
        <w:t>3. Why Schools Should Register / Why Students Should Participate</w:t>
      </w:r>
    </w:p>
    <w:p>
      <w:pPr>
        <w:pStyle w:val="Heading2"/>
      </w:pPr>
      <w:r>
        <w:t>Why a School Should Register</w:t>
      </w:r>
    </w:p>
    <w:p>
      <w:pPr>
        <w:pStyle w:val="ListBullet"/>
        <w:spacing w:after="40"/>
      </w:pPr>
      <w:r>
        <w:t>Adds a measurable communication competition to the school's co-curricular and competency-development programme.</w:t>
      </w:r>
    </w:p>
    <w:p>
      <w:pPr>
        <w:pStyle w:val="ListBullet"/>
        <w:spacing w:after="40"/>
      </w:pPr>
      <w:r>
        <w:t>Gives school leaders a structured way to identify students who can communicate under unfamiliar and changing conditions.</w:t>
      </w:r>
    </w:p>
    <w:p>
      <w:pPr>
        <w:pStyle w:val="ListBullet"/>
        <w:spacing w:after="40"/>
      </w:pPr>
      <w:r>
        <w:t>Creates more meaningful evidence than a generic participation certificate: schools can retain outlines, rubrics and adaptive-speaking scores.</w:t>
      </w:r>
    </w:p>
    <w:p>
      <w:pPr>
        <w:pStyle w:val="ListBullet"/>
        <w:spacing w:after="40"/>
      </w:pPr>
      <w:r>
        <w:t>Supports English, humanities, science, business, leadership and presentation learning without being tied to one subject syllabus.</w:t>
      </w:r>
    </w:p>
    <w:p>
      <w:pPr>
        <w:pStyle w:val="ListBullet"/>
        <w:spacing w:after="40"/>
      </w:pPr>
      <w:r>
        <w:t>Provides a transparent common rubric that can be shared with students before the event.</w:t>
      </w:r>
    </w:p>
    <w:p>
      <w:pPr>
        <w:pStyle w:val="ListBullet"/>
        <w:spacing w:after="40"/>
      </w:pPr>
      <w:r>
        <w:t>Allows schools to benchmark student communication performance across categories and over repeated editions.</w:t>
      </w:r>
    </w:p>
    <w:p>
      <w:pPr>
        <w:pStyle w:val="ListBullet"/>
        <w:spacing w:after="40"/>
      </w:pPr>
      <w:r>
        <w:t>Builds school visibility through interschool participation, finalist recognition and competency-focused student achievement.</w:t>
      </w:r>
    </w:p>
    <w:p>
      <w:pPr>
        <w:pStyle w:val="Heading2"/>
      </w:pPr>
      <w:r>
        <w:t>Why a Student Should Participate</w:t>
      </w:r>
    </w:p>
    <w:p>
      <w:pPr>
        <w:pStyle w:val="ListBullet"/>
        <w:spacing w:after="40"/>
      </w:pPr>
      <w:r>
        <w:t>Learn to organize a speech quickly instead of depending on memorization.</w:t>
      </w:r>
    </w:p>
    <w:p>
      <w:pPr>
        <w:pStyle w:val="ListBullet"/>
        <w:spacing w:after="40"/>
      </w:pPr>
      <w:r>
        <w:t>Improve confidence when speaking to unfamiliar people or on unfamiliar topics.</w:t>
      </w:r>
    </w:p>
    <w:p>
      <w:pPr>
        <w:pStyle w:val="ListBullet"/>
        <w:spacing w:after="40"/>
      </w:pPr>
      <w:r>
        <w:t>Learn how the same core message must change for younger students, peers, parents, experts, community members or senior leaders.</w:t>
      </w:r>
    </w:p>
    <w:p>
      <w:pPr>
        <w:pStyle w:val="ListBullet"/>
        <w:spacing w:after="40"/>
      </w:pPr>
      <w:r>
        <w:t>Practise tone, pace, formality, examples and calls-to-action as deliberate communication choices.</w:t>
      </w:r>
    </w:p>
    <w:p>
      <w:pPr>
        <w:pStyle w:val="ListBullet"/>
        <w:spacing w:after="40"/>
      </w:pPr>
      <w:r>
        <w:t>Receive stage-by-stage feedback rather than only a winner/non-winner result.</w:t>
      </w:r>
    </w:p>
    <w:p>
      <w:pPr>
        <w:pStyle w:val="ListBullet"/>
        <w:spacing w:after="40"/>
      </w:pPr>
      <w:r>
        <w:t>Create evidence that can be used in a competency portfolio, reflection or school profile.</w:t>
      </w:r>
    </w:p>
    <w:p>
      <w:pPr>
        <w:pStyle w:val="Heading2"/>
      </w:pPr>
      <w:r>
        <w:t>Registration Message for Schools and Families</w:t>
      </w:r>
    </w:p>
    <w:p>
      <w:r>
        <w:t>Register for Orator Cup when you want students to demonstrate how they communicate under real conditions: limited preparation time, unfamiliar prompts and changing audiences. The competition rewards clarity, purpose, audience awareness and controlled delivery rather than memorized speeches.</w:t>
      </w:r>
    </w:p>
    <w:p>
      <w:r>
        <w:br w:type="page"/>
      </w:r>
    </w:p>
    <w:p>
      <w:pPr>
        <w:pStyle w:val="Heading1"/>
      </w:pPr>
      <w:r>
        <w:t>4. Competition Identity and Two-Stage Design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Element</w:t>
            </w:r>
          </w:p>
        </w:tc>
        <w:tc>
          <w:tcPr>
            <w:tcW w:type="dxa" w:w="5112"/>
            <w:vAlign w:val="center"/>
            <w:shd w:fill="17365D"/>
          </w:tcPr>
          <w:p>
            <w:pPr>
              <w:spacing w:after="0" w:before="0"/>
              <w:jc w:val="center"/>
            </w:pPr>
            <w:r/>
            <w:r>
              <w:rPr>
                <w:rFonts w:ascii="Aptos" w:hAnsi="Aptos"/>
                <w:b/>
                <w:color w:val="FFFFFF"/>
                <w:sz w:val="16"/>
              </w:rPr>
              <w:t>Recommended Specification</w:t>
            </w:r>
          </w:p>
        </w:tc>
      </w:tr>
      <w:tr>
        <w:tc>
          <w:tcPr>
            <w:tcW w:type="dxa" w:w="3024"/>
            <w:vAlign w:val="center"/>
          </w:tcPr>
          <w:p>
            <w:pPr>
              <w:spacing w:after="0" w:before="0"/>
            </w:pPr>
            <w:r/>
            <w:r>
              <w:rPr>
                <w:rFonts w:ascii="Aptos" w:hAnsi="Aptos"/>
                <w:b w:val="0"/>
                <w:sz w:val="18"/>
              </w:rPr>
              <w:t>Competition Name</w:t>
            </w:r>
          </w:p>
        </w:tc>
        <w:tc>
          <w:tcPr>
            <w:tcW w:type="dxa" w:w="7920"/>
            <w:vAlign w:val="center"/>
          </w:tcPr>
          <w:p>
            <w:pPr>
              <w:spacing w:after="0" w:before="0"/>
            </w:pPr>
            <w:r/>
            <w:r>
              <w:rPr>
                <w:rFonts w:ascii="Aptos" w:hAnsi="Aptos"/>
                <w:b w:val="0"/>
                <w:sz w:val="18"/>
              </w:rPr>
              <w:t>Oratoris - Orator Cup</w:t>
            </w:r>
          </w:p>
        </w:tc>
      </w:tr>
      <w:tr>
        <w:tc>
          <w:tcPr>
            <w:tcW w:type="dxa" w:w="3024"/>
            <w:vAlign w:val="center"/>
            <w:shd w:fill="FAFAFA"/>
          </w:tcPr>
          <w:p>
            <w:pPr>
              <w:spacing w:after="0" w:before="0"/>
            </w:pPr>
            <w:r/>
            <w:r>
              <w:rPr>
                <w:rFonts w:ascii="Aptos" w:hAnsi="Aptos"/>
                <w:b w:val="0"/>
                <w:sz w:val="18"/>
              </w:rPr>
              <w:t>Domain</w:t>
            </w:r>
          </w:p>
        </w:tc>
        <w:tc>
          <w:tcPr>
            <w:tcW w:type="dxa" w:w="7920"/>
            <w:vAlign w:val="center"/>
            <w:shd w:fill="FAFAFA"/>
          </w:tcPr>
          <w:p>
            <w:pPr>
              <w:spacing w:after="0" w:before="0"/>
            </w:pPr>
            <w:r/>
            <w:r>
              <w:rPr>
                <w:rFonts w:ascii="Aptos" w:hAnsi="Aptos"/>
                <w:b w:val="0"/>
                <w:sz w:val="18"/>
              </w:rPr>
              <w:t>Domain 2: Communication, Languages &amp; Public Speaking</w:t>
            </w:r>
          </w:p>
        </w:tc>
      </w:tr>
      <w:tr>
        <w:tc>
          <w:tcPr>
            <w:tcW w:type="dxa" w:w="3024"/>
            <w:vAlign w:val="center"/>
          </w:tcPr>
          <w:p>
            <w:pPr>
              <w:spacing w:after="0" w:before="0"/>
            </w:pPr>
            <w:r/>
            <w:r>
              <w:rPr>
                <w:rFonts w:ascii="Aptos" w:hAnsi="Aptos"/>
                <w:b w:val="0"/>
                <w:sz w:val="18"/>
              </w:rPr>
              <w:t>Primary Competency Codes</w:t>
            </w:r>
          </w:p>
        </w:tc>
        <w:tc>
          <w:tcPr>
            <w:tcW w:type="dxa" w:w="7920"/>
            <w:vAlign w:val="center"/>
          </w:tcPr>
          <w:p>
            <w:pPr>
              <w:spacing w:after="0" w:before="0"/>
            </w:pPr>
            <w:r/>
            <w:r>
              <w:rPr>
                <w:rFonts w:ascii="Aptos" w:hAnsi="Aptos"/>
                <w:b w:val="0"/>
                <w:sz w:val="18"/>
              </w:rPr>
              <w:t>C06 and C08</w:t>
            </w:r>
          </w:p>
        </w:tc>
      </w:tr>
      <w:tr>
        <w:tc>
          <w:tcPr>
            <w:tcW w:type="dxa" w:w="3024"/>
            <w:vAlign w:val="center"/>
            <w:shd w:fill="FAFAFA"/>
          </w:tcPr>
          <w:p>
            <w:pPr>
              <w:spacing w:after="0" w:before="0"/>
            </w:pPr>
            <w:r/>
            <w:r>
              <w:rPr>
                <w:rFonts w:ascii="Aptos" w:hAnsi="Aptos"/>
                <w:b w:val="0"/>
                <w:sz w:val="18"/>
              </w:rPr>
              <w:t>Participation</w:t>
            </w:r>
          </w:p>
        </w:tc>
        <w:tc>
          <w:tcPr>
            <w:tcW w:type="dxa" w:w="7920"/>
            <w:vAlign w:val="center"/>
            <w:shd w:fill="FAFAFA"/>
          </w:tcPr>
          <w:p>
            <w:pPr>
              <w:spacing w:after="0" w:before="0"/>
            </w:pPr>
            <w:r/>
            <w:r>
              <w:rPr>
                <w:rFonts w:ascii="Aptos" w:hAnsi="Aptos"/>
                <w:b w:val="0"/>
                <w:sz w:val="18"/>
              </w:rPr>
              <w:t>Individual</w:t>
            </w:r>
          </w:p>
        </w:tc>
      </w:tr>
      <w:tr>
        <w:tc>
          <w:tcPr>
            <w:tcW w:type="dxa" w:w="3024"/>
            <w:vAlign w:val="center"/>
          </w:tcPr>
          <w:p>
            <w:pPr>
              <w:spacing w:after="0" w:before="0"/>
            </w:pPr>
            <w:r/>
            <w:r>
              <w:rPr>
                <w:rFonts w:ascii="Aptos" w:hAnsi="Aptos"/>
                <w:b w:val="0"/>
                <w:sz w:val="18"/>
              </w:rPr>
              <w:t>Number of Competitive Stages</w:t>
            </w:r>
          </w:p>
        </w:tc>
        <w:tc>
          <w:tcPr>
            <w:tcW w:type="dxa" w:w="7920"/>
            <w:vAlign w:val="center"/>
          </w:tcPr>
          <w:p>
            <w:pPr>
              <w:spacing w:after="0" w:before="0"/>
            </w:pPr>
            <w:r/>
            <w:r>
              <w:rPr>
                <w:rFonts w:ascii="Aptos" w:hAnsi="Aptos"/>
                <w:b w:val="0"/>
                <w:sz w:val="18"/>
              </w:rPr>
              <w:t>2</w:t>
            </w:r>
          </w:p>
        </w:tc>
      </w:tr>
      <w:tr>
        <w:tc>
          <w:tcPr>
            <w:tcW w:type="dxa" w:w="3024"/>
            <w:vAlign w:val="center"/>
            <w:shd w:fill="FAFAFA"/>
          </w:tcPr>
          <w:p>
            <w:pPr>
              <w:spacing w:after="0" w:before="0"/>
            </w:pPr>
            <w:r/>
            <w:r>
              <w:rPr>
                <w:rFonts w:ascii="Aptos" w:hAnsi="Aptos"/>
                <w:b w:val="0"/>
                <w:sz w:val="18"/>
              </w:rPr>
              <w:t>Stage 1</w:t>
            </w:r>
          </w:p>
        </w:tc>
        <w:tc>
          <w:tcPr>
            <w:tcW w:type="dxa" w:w="7920"/>
            <w:vAlign w:val="center"/>
            <w:shd w:fill="FAFAFA"/>
          </w:tcPr>
          <w:p>
            <w:pPr>
              <w:spacing w:after="0" w:before="0"/>
            </w:pPr>
            <w:r/>
            <w:r>
              <w:rPr>
                <w:rFonts w:ascii="Aptos" w:hAnsi="Aptos"/>
                <w:b w:val="0"/>
                <w:sz w:val="18"/>
              </w:rPr>
              <w:t>Prepared Scenario Speech - 20 minutes preparation + 4 minutes delivery</w:t>
            </w:r>
          </w:p>
        </w:tc>
      </w:tr>
      <w:tr>
        <w:tc>
          <w:tcPr>
            <w:tcW w:type="dxa" w:w="3024"/>
            <w:vAlign w:val="center"/>
          </w:tcPr>
          <w:p>
            <w:pPr>
              <w:spacing w:after="0" w:before="0"/>
            </w:pPr>
            <w:r/>
            <w:r>
              <w:rPr>
                <w:rFonts w:ascii="Aptos" w:hAnsi="Aptos"/>
                <w:b w:val="0"/>
                <w:sz w:val="18"/>
              </w:rPr>
              <w:t>Stage 2</w:t>
            </w:r>
          </w:p>
        </w:tc>
        <w:tc>
          <w:tcPr>
            <w:tcW w:type="dxa" w:w="7920"/>
            <w:vAlign w:val="center"/>
          </w:tcPr>
          <w:p>
            <w:pPr>
              <w:spacing w:after="0" w:before="0"/>
            </w:pPr>
            <w:r/>
            <w:r>
              <w:rPr>
                <w:rFonts w:ascii="Aptos" w:hAnsi="Aptos"/>
                <w:b w:val="0"/>
                <w:sz w:val="18"/>
              </w:rPr>
              <w:t>Adaptive Audience Speaking - 5 minutes preparation + 4 minutes delivery, including an audience-shift cue</w:t>
            </w:r>
          </w:p>
        </w:tc>
      </w:tr>
      <w:tr>
        <w:tc>
          <w:tcPr>
            <w:tcW w:type="dxa" w:w="3024"/>
            <w:vAlign w:val="center"/>
            <w:shd w:fill="FAFAFA"/>
          </w:tcPr>
          <w:p>
            <w:pPr>
              <w:spacing w:after="0" w:before="0"/>
            </w:pPr>
            <w:r/>
            <w:r>
              <w:rPr>
                <w:rFonts w:ascii="Aptos" w:hAnsi="Aptos"/>
                <w:b w:val="0"/>
                <w:sz w:val="18"/>
              </w:rPr>
              <w:t>Total Marks</w:t>
            </w:r>
          </w:p>
        </w:tc>
        <w:tc>
          <w:tcPr>
            <w:tcW w:type="dxa" w:w="7920"/>
            <w:vAlign w:val="center"/>
            <w:shd w:fill="FAFAFA"/>
          </w:tcPr>
          <w:p>
            <w:pPr>
              <w:spacing w:after="0" w:before="0"/>
            </w:pPr>
            <w:r/>
            <w:r>
              <w:rPr>
                <w:rFonts w:ascii="Aptos" w:hAnsi="Aptos"/>
                <w:b w:val="0"/>
                <w:sz w:val="18"/>
              </w:rPr>
              <w:t>100</w:t>
            </w:r>
          </w:p>
        </w:tc>
      </w:tr>
      <w:tr>
        <w:tc>
          <w:tcPr>
            <w:tcW w:type="dxa" w:w="3024"/>
            <w:vAlign w:val="center"/>
          </w:tcPr>
          <w:p>
            <w:pPr>
              <w:spacing w:after="0" w:before="0"/>
            </w:pPr>
            <w:r/>
            <w:r>
              <w:rPr>
                <w:rFonts w:ascii="Aptos" w:hAnsi="Aptos"/>
                <w:b w:val="0"/>
                <w:sz w:val="18"/>
              </w:rPr>
              <w:t>Core Principle</w:t>
            </w:r>
          </w:p>
        </w:tc>
        <w:tc>
          <w:tcPr>
            <w:tcW w:type="dxa" w:w="7920"/>
            <w:vAlign w:val="center"/>
          </w:tcPr>
          <w:p>
            <w:pPr>
              <w:spacing w:after="0" w:before="0"/>
            </w:pPr>
            <w:r/>
            <w:r>
              <w:rPr>
                <w:rFonts w:ascii="Aptos" w:hAnsi="Aptos"/>
                <w:b w:val="0"/>
                <w:sz w:val="18"/>
              </w:rPr>
              <w:t>Same message purpose; communication choices change according to audience.</w:t>
            </w:r>
          </w:p>
        </w:tc>
      </w:tr>
    </w:tbl>
    <w:p>
      <w:pPr>
        <w:spacing w:after="20"/>
      </w:pPr>
    </w:p>
    <w:p>
      <w:pPr>
        <w:pStyle w:val="Heading2"/>
      </w:pPr>
      <w:r>
        <w:t>Why Two Stages Are Enough</w:t>
      </w:r>
    </w:p>
    <w:p>
      <w:r>
        <w:t>The two stages test two distinct but complementary capabilities. Stage 1 establishes whether the student can independently create and deliver a coherent speech from a fresh brief. Stage 2 then tests whether that communication can be recalibrated when audience conditions change. Adding extra rounds would risk repeating the same constructs instead of deepening them.</w:t>
      </w:r>
    </w:p>
    <w:p>
      <w:pPr>
        <w:pStyle w:val="Heading2"/>
      </w:pPr>
      <w:r>
        <w:t>The Audience-Adaptation Principle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What Changes</w:t>
            </w:r>
          </w:p>
        </w:tc>
        <w:tc>
          <w:tcPr>
            <w:tcW w:type="dxa" w:w="5112"/>
            <w:vAlign w:val="center"/>
            <w:shd w:fill="17365D"/>
          </w:tcPr>
          <w:p>
            <w:pPr>
              <w:spacing w:after="0" w:before="0"/>
              <w:jc w:val="center"/>
            </w:pPr>
            <w:r/>
            <w:r>
              <w:rPr>
                <w:rFonts w:ascii="Aptos" w:hAnsi="Aptos"/>
                <w:b/>
                <w:color w:val="FFFFFF"/>
                <w:sz w:val="16"/>
              </w:rPr>
              <w:t>Examples of Adaptation</w:t>
            </w:r>
          </w:p>
        </w:tc>
      </w:tr>
      <w:tr>
        <w:tc>
          <w:tcPr>
            <w:tcW w:type="dxa" w:w="2880"/>
            <w:vAlign w:val="center"/>
          </w:tcPr>
          <w:p>
            <w:pPr>
              <w:spacing w:after="0" w:before="0"/>
            </w:pPr>
            <w:r/>
            <w:r>
              <w:rPr>
                <w:rFonts w:ascii="Aptos" w:hAnsi="Aptos"/>
                <w:b w:val="0"/>
                <w:sz w:val="16"/>
              </w:rPr>
              <w:t>Vocabulary</w:t>
            </w:r>
          </w:p>
        </w:tc>
        <w:tc>
          <w:tcPr>
            <w:tcW w:type="dxa" w:w="8064"/>
            <w:vAlign w:val="center"/>
          </w:tcPr>
          <w:p>
            <w:pPr>
              <w:spacing w:after="0" w:before="0"/>
            </w:pPr>
            <w:r/>
            <w:r>
              <w:rPr>
                <w:rFonts w:ascii="Aptos" w:hAnsi="Aptos"/>
                <w:b w:val="0"/>
                <w:sz w:val="16"/>
              </w:rPr>
              <w:t>Technical vs. simple; formal vs. conversational</w:t>
            </w:r>
          </w:p>
        </w:tc>
      </w:tr>
      <w:tr>
        <w:tc>
          <w:tcPr>
            <w:tcW w:type="dxa" w:w="2880"/>
            <w:vAlign w:val="center"/>
            <w:shd w:fill="FAFAFA"/>
          </w:tcPr>
          <w:p>
            <w:pPr>
              <w:spacing w:after="0" w:before="0"/>
            </w:pPr>
            <w:r/>
            <w:r>
              <w:rPr>
                <w:rFonts w:ascii="Aptos" w:hAnsi="Aptos"/>
                <w:b w:val="0"/>
                <w:sz w:val="16"/>
              </w:rPr>
              <w:t>Tone</w:t>
            </w:r>
          </w:p>
        </w:tc>
        <w:tc>
          <w:tcPr>
            <w:tcW w:type="dxa" w:w="8064"/>
            <w:vAlign w:val="center"/>
            <w:shd w:fill="FAFAFA"/>
          </w:tcPr>
          <w:p>
            <w:pPr>
              <w:spacing w:after="0" w:before="0"/>
            </w:pPr>
            <w:r/>
            <w:r>
              <w:rPr>
                <w:rFonts w:ascii="Aptos" w:hAnsi="Aptos"/>
                <w:b w:val="0"/>
                <w:sz w:val="16"/>
              </w:rPr>
              <w:t>Reassuring, persuasive, urgent, respectful, inspiring, explanatory</w:t>
            </w:r>
          </w:p>
        </w:tc>
      </w:tr>
      <w:tr>
        <w:tc>
          <w:tcPr>
            <w:tcW w:type="dxa" w:w="2880"/>
            <w:vAlign w:val="center"/>
          </w:tcPr>
          <w:p>
            <w:pPr>
              <w:spacing w:after="0" w:before="0"/>
            </w:pPr>
            <w:r/>
            <w:r>
              <w:rPr>
                <w:rFonts w:ascii="Aptos" w:hAnsi="Aptos"/>
                <w:b w:val="0"/>
                <w:sz w:val="16"/>
              </w:rPr>
              <w:t>Evidence / Examples</w:t>
            </w:r>
          </w:p>
        </w:tc>
        <w:tc>
          <w:tcPr>
            <w:tcW w:type="dxa" w:w="8064"/>
            <w:vAlign w:val="center"/>
          </w:tcPr>
          <w:p>
            <w:pPr>
              <w:spacing w:after="0" w:before="0"/>
            </w:pPr>
            <w:r/>
            <w:r>
              <w:rPr>
                <w:rFonts w:ascii="Aptos" w:hAnsi="Aptos"/>
                <w:b w:val="0"/>
                <w:sz w:val="16"/>
              </w:rPr>
              <w:t>Statistics for experts; relatable examples for younger students; implementation concerns for leaders</w:t>
            </w:r>
          </w:p>
        </w:tc>
      </w:tr>
      <w:tr>
        <w:tc>
          <w:tcPr>
            <w:tcW w:type="dxa" w:w="2880"/>
            <w:vAlign w:val="center"/>
            <w:shd w:fill="FAFAFA"/>
          </w:tcPr>
          <w:p>
            <w:pPr>
              <w:spacing w:after="0" w:before="0"/>
            </w:pPr>
            <w:r/>
            <w:r>
              <w:rPr>
                <w:rFonts w:ascii="Aptos" w:hAnsi="Aptos"/>
                <w:b w:val="0"/>
                <w:sz w:val="16"/>
              </w:rPr>
              <w:t>Level of Detail</w:t>
            </w:r>
          </w:p>
        </w:tc>
        <w:tc>
          <w:tcPr>
            <w:tcW w:type="dxa" w:w="8064"/>
            <w:vAlign w:val="center"/>
            <w:shd w:fill="FAFAFA"/>
          </w:tcPr>
          <w:p>
            <w:pPr>
              <w:spacing w:after="0" w:before="0"/>
            </w:pPr>
            <w:r/>
            <w:r>
              <w:rPr>
                <w:rFonts w:ascii="Aptos" w:hAnsi="Aptos"/>
                <w:b w:val="0"/>
                <w:sz w:val="16"/>
              </w:rPr>
              <w:t>More explanation for unfamiliar audiences; tighter detail for informed audiences</w:t>
            </w:r>
          </w:p>
        </w:tc>
      </w:tr>
      <w:tr>
        <w:tc>
          <w:tcPr>
            <w:tcW w:type="dxa" w:w="2880"/>
            <w:vAlign w:val="center"/>
          </w:tcPr>
          <w:p>
            <w:pPr>
              <w:spacing w:after="0" w:before="0"/>
            </w:pPr>
            <w:r/>
            <w:r>
              <w:rPr>
                <w:rFonts w:ascii="Aptos" w:hAnsi="Aptos"/>
                <w:b w:val="0"/>
                <w:sz w:val="16"/>
              </w:rPr>
              <w:t>Delivery</w:t>
            </w:r>
          </w:p>
        </w:tc>
        <w:tc>
          <w:tcPr>
            <w:tcW w:type="dxa" w:w="8064"/>
            <w:vAlign w:val="center"/>
          </w:tcPr>
          <w:p>
            <w:pPr>
              <w:spacing w:after="0" w:before="0"/>
            </w:pPr>
            <w:r/>
            <w:r>
              <w:rPr>
                <w:rFonts w:ascii="Aptos" w:hAnsi="Aptos"/>
                <w:b w:val="0"/>
                <w:sz w:val="16"/>
              </w:rPr>
              <w:t>Pace, pauses, emphasis, energy, eye contact</w:t>
            </w:r>
          </w:p>
        </w:tc>
      </w:tr>
      <w:tr>
        <w:tc>
          <w:tcPr>
            <w:tcW w:type="dxa" w:w="2880"/>
            <w:vAlign w:val="center"/>
            <w:shd w:fill="FAFAFA"/>
          </w:tcPr>
          <w:p>
            <w:pPr>
              <w:spacing w:after="0" w:before="0"/>
            </w:pPr>
            <w:r/>
            <w:r>
              <w:rPr>
                <w:rFonts w:ascii="Aptos" w:hAnsi="Aptos"/>
                <w:b w:val="0"/>
                <w:sz w:val="16"/>
              </w:rPr>
              <w:t>Call-to-Action</w:t>
            </w:r>
          </w:p>
        </w:tc>
        <w:tc>
          <w:tcPr>
            <w:tcW w:type="dxa" w:w="8064"/>
            <w:vAlign w:val="center"/>
            <w:shd w:fill="FAFAFA"/>
          </w:tcPr>
          <w:p>
            <w:pPr>
              <w:spacing w:after="0" w:before="0"/>
            </w:pPr>
            <w:r/>
            <w:r>
              <w:rPr>
                <w:rFonts w:ascii="Aptos" w:hAnsi="Aptos"/>
                <w:b w:val="0"/>
                <w:sz w:val="16"/>
              </w:rPr>
              <w:t>What this specific audience should think, decide or do next</w:t>
            </w:r>
          </w:p>
        </w:tc>
      </w:tr>
    </w:tbl>
    <w:p>
      <w:pPr>
        <w:spacing w:after="20"/>
      </w:pPr>
    </w:p>
    <w:p>
      <w:r>
        <w:br w:type="page"/>
      </w:r>
    </w:p>
    <w:p>
      <w:pPr>
        <w:pStyle w:val="Heading1"/>
      </w:pPr>
      <w:r>
        <w:t>5. Who Can Participate and Recommended Categories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Category</w:t>
            </w:r>
          </w:p>
        </w:tc>
        <w:tc>
          <w:tcPr>
            <w:tcW w:type="dxa" w:w="3408"/>
            <w:vAlign w:val="center"/>
            <w:shd w:fill="17365D"/>
          </w:tcPr>
          <w:p>
            <w:pPr>
              <w:spacing w:after="0" w:before="0"/>
              <w:jc w:val="center"/>
            </w:pPr>
            <w:r/>
            <w:r>
              <w:rPr>
                <w:rFonts w:ascii="Aptos" w:hAnsi="Aptos"/>
                <w:b/>
                <w:color w:val="FFFFFF"/>
                <w:sz w:val="16"/>
              </w:rPr>
              <w:t>Recommended Grades / Ages</w:t>
            </w:r>
          </w:p>
        </w:tc>
        <w:tc>
          <w:tcPr>
            <w:tcW w:type="dxa" w:w="3408"/>
            <w:vAlign w:val="center"/>
            <w:shd w:fill="17365D"/>
          </w:tcPr>
          <w:p>
            <w:pPr>
              <w:spacing w:after="0" w:before="0"/>
              <w:jc w:val="center"/>
            </w:pPr>
            <w:r/>
            <w:r>
              <w:rPr>
                <w:rFonts w:ascii="Aptos" w:hAnsi="Aptos"/>
                <w:b/>
                <w:color w:val="FFFFFF"/>
                <w:sz w:val="16"/>
              </w:rPr>
              <w:t>Design Expectation</w:t>
            </w:r>
          </w:p>
        </w:tc>
      </w:tr>
      <w:tr>
        <w:tc>
          <w:tcPr>
            <w:tcW w:type="dxa" w:w="2016"/>
            <w:vAlign w:val="center"/>
          </w:tcPr>
          <w:p>
            <w:pPr>
              <w:spacing w:after="0" w:before="0"/>
            </w:pPr>
            <w:r/>
            <w:r>
              <w:rPr>
                <w:rFonts w:ascii="Aptos" w:hAnsi="Aptos"/>
                <w:b w:val="0"/>
                <w:sz w:val="16"/>
              </w:rPr>
              <w:t>Junior</w:t>
            </w:r>
          </w:p>
        </w:tc>
        <w:tc>
          <w:tcPr>
            <w:tcW w:type="dxa" w:w="3600"/>
            <w:vAlign w:val="center"/>
          </w:tcPr>
          <w:p>
            <w:pPr>
              <w:spacing w:after="0" w:before="0"/>
            </w:pPr>
            <w:r/>
            <w:r>
              <w:rPr>
                <w:rFonts w:ascii="Aptos" w:hAnsi="Aptos"/>
                <w:b w:val="0"/>
                <w:sz w:val="16"/>
              </w:rPr>
              <w:t>Grades 6-8 / approximately 11-14</w:t>
            </w:r>
          </w:p>
        </w:tc>
        <w:tc>
          <w:tcPr>
            <w:tcW w:type="dxa" w:w="5472"/>
            <w:vAlign w:val="center"/>
          </w:tcPr>
          <w:p>
            <w:pPr>
              <w:spacing w:after="0" w:before="0"/>
            </w:pPr>
            <w:r/>
            <w:r>
              <w:rPr>
                <w:rFonts w:ascii="Aptos" w:hAnsi="Aptos"/>
                <w:b w:val="0"/>
                <w:sz w:val="16"/>
              </w:rPr>
              <w:t>Accessible scenarios; familiar school/community contexts; moderate vocabulary demands.</w:t>
            </w:r>
          </w:p>
        </w:tc>
      </w:tr>
      <w:tr>
        <w:tc>
          <w:tcPr>
            <w:tcW w:type="dxa" w:w="2016"/>
            <w:vAlign w:val="center"/>
            <w:shd w:fill="FAFAFA"/>
          </w:tcPr>
          <w:p>
            <w:pPr>
              <w:spacing w:after="0" w:before="0"/>
            </w:pPr>
            <w:r/>
            <w:r>
              <w:rPr>
                <w:rFonts w:ascii="Aptos" w:hAnsi="Aptos"/>
                <w:b w:val="0"/>
                <w:sz w:val="16"/>
              </w:rPr>
              <w:t>Senior</w:t>
            </w:r>
          </w:p>
        </w:tc>
        <w:tc>
          <w:tcPr>
            <w:tcW w:type="dxa" w:w="3600"/>
            <w:vAlign w:val="center"/>
            <w:shd w:fill="FAFAFA"/>
          </w:tcPr>
          <w:p>
            <w:pPr>
              <w:spacing w:after="0" w:before="0"/>
            </w:pPr>
            <w:r/>
            <w:r>
              <w:rPr>
                <w:rFonts w:ascii="Aptos" w:hAnsi="Aptos"/>
                <w:b w:val="0"/>
                <w:sz w:val="16"/>
              </w:rPr>
              <w:t>Grades 9-12 / approximately 14-18</w:t>
            </w:r>
          </w:p>
        </w:tc>
        <w:tc>
          <w:tcPr>
            <w:tcW w:type="dxa" w:w="5472"/>
            <w:vAlign w:val="center"/>
            <w:shd w:fill="FAFAFA"/>
          </w:tcPr>
          <w:p>
            <w:pPr>
              <w:spacing w:after="0" w:before="0"/>
            </w:pPr>
            <w:r/>
            <w:r>
              <w:rPr>
                <w:rFonts w:ascii="Aptos" w:hAnsi="Aptos"/>
                <w:b w:val="0"/>
                <w:sz w:val="16"/>
              </w:rPr>
              <w:t>More complex stakeholder tensions; more abstract issues; stronger evidence and adaptation expectations.</w:t>
            </w:r>
          </w:p>
        </w:tc>
      </w:tr>
    </w:tbl>
    <w:p>
      <w:pPr>
        <w:spacing w:after="20"/>
      </w:pPr>
    </w:p>
    <w:p>
      <w:pPr>
        <w:pStyle w:val="ListBullet"/>
        <w:spacing w:after="40"/>
      </w:pPr>
      <w:r>
        <w:t>Each participant competes individually so the evidence is attributable to that student.</w:t>
      </w:r>
    </w:p>
    <w:p>
      <w:pPr>
        <w:pStyle w:val="ListBullet"/>
        <w:spacing w:after="40"/>
      </w:pPr>
      <w:r>
        <w:t>Schools may nominate multiple students subject to organizer capacity.</w:t>
      </w:r>
    </w:p>
    <w:p>
      <w:pPr>
        <w:pStyle w:val="ListBullet"/>
        <w:spacing w:after="40"/>
      </w:pPr>
      <w:r>
        <w:t>Prompts should not require specialist subject knowledge beyond what is supplied in the competition brief.</w:t>
      </w:r>
    </w:p>
    <w:p>
      <w:pPr>
        <w:pStyle w:val="ListBullet"/>
        <w:spacing w:after="40"/>
      </w:pPr>
      <w:r>
        <w:t>Reasonable access arrangements should reduce irrelevant barriers without changing the communication competency being assessed.</w:t>
      </w:r>
    </w:p>
    <w:p>
      <w:pPr>
        <w:pStyle w:val="ListBullet"/>
        <w:spacing w:after="40"/>
      </w:pPr>
      <w:r>
        <w:t>The same stage architecture should be used across categories; complexity changes, not the competency construct.</w:t>
      </w:r>
    </w:p>
    <w:p>
      <w:r>
        <w:br w:type="page"/>
      </w:r>
    </w:p>
    <w:p>
      <w:pPr>
        <w:pStyle w:val="Heading1"/>
      </w:pPr>
      <w:r>
        <w:t>6. Website Registration to Final Result Journey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Step</w:t>
            </w:r>
          </w:p>
        </w:tc>
        <w:tc>
          <w:tcPr>
            <w:tcW w:type="dxa" w:w="5112"/>
            <w:vAlign w:val="center"/>
            <w:shd w:fill="17365D"/>
          </w:tcPr>
          <w:p>
            <w:pPr>
              <w:spacing w:after="0" w:before="0"/>
              <w:jc w:val="center"/>
            </w:pPr>
            <w:r/>
            <w:r>
              <w:rPr>
                <w:rFonts w:ascii="Aptos" w:hAnsi="Aptos"/>
                <w:b/>
                <w:color w:val="FFFFFF"/>
                <w:sz w:val="16"/>
              </w:rPr>
              <w:t>Operational Action</w:t>
            </w:r>
          </w:p>
        </w:tc>
      </w:tr>
      <w:tr>
        <w:tc>
          <w:tcPr>
            <w:tcW w:type="dxa" w:w="2880"/>
            <w:vAlign w:val="center"/>
          </w:tcPr>
          <w:p>
            <w:pPr>
              <w:spacing w:after="0" w:before="0"/>
            </w:pPr>
            <w:r/>
            <w:r>
              <w:rPr>
                <w:rFonts w:ascii="Aptos" w:hAnsi="Aptos"/>
                <w:b w:val="0"/>
                <w:sz w:val="17"/>
              </w:rPr>
              <w:t>1. School Account</w:t>
            </w:r>
          </w:p>
        </w:tc>
        <w:tc>
          <w:tcPr>
            <w:tcW w:type="dxa" w:w="7920"/>
            <w:vAlign w:val="center"/>
          </w:tcPr>
          <w:p>
            <w:pPr>
              <w:spacing w:after="0" w:before="0"/>
            </w:pPr>
            <w:r/>
            <w:r>
              <w:rPr>
                <w:rFonts w:ascii="Aptos" w:hAnsi="Aptos"/>
                <w:b w:val="0"/>
                <w:sz w:val="17"/>
              </w:rPr>
              <w:t>School coordinator creates/uses the institutional website account and verifies school details.</w:t>
            </w:r>
          </w:p>
        </w:tc>
      </w:tr>
      <w:tr>
        <w:tc>
          <w:tcPr>
            <w:tcW w:type="dxa" w:w="2880"/>
            <w:vAlign w:val="center"/>
            <w:shd w:fill="FAFAFA"/>
          </w:tcPr>
          <w:p>
            <w:pPr>
              <w:spacing w:after="0" w:before="0"/>
            </w:pPr>
            <w:r/>
            <w:r>
              <w:rPr>
                <w:rFonts w:ascii="Aptos" w:hAnsi="Aptos"/>
                <w:b w:val="0"/>
                <w:sz w:val="17"/>
              </w:rPr>
              <w:t>2. Competition Selection</w:t>
            </w:r>
          </w:p>
        </w:tc>
        <w:tc>
          <w:tcPr>
            <w:tcW w:type="dxa" w:w="7920"/>
            <w:vAlign w:val="center"/>
            <w:shd w:fill="FAFAFA"/>
          </w:tcPr>
          <w:p>
            <w:pPr>
              <w:spacing w:after="0" w:before="0"/>
            </w:pPr>
            <w:r/>
            <w:r>
              <w:rPr>
                <w:rFonts w:ascii="Aptos" w:hAnsi="Aptos"/>
                <w:b w:val="0"/>
                <w:sz w:val="17"/>
              </w:rPr>
              <w:t>Coordinator selects Oratoris - Orator Cup, category and event location/date.</w:t>
            </w:r>
          </w:p>
        </w:tc>
      </w:tr>
      <w:tr>
        <w:tc>
          <w:tcPr>
            <w:tcW w:type="dxa" w:w="2880"/>
            <w:vAlign w:val="center"/>
          </w:tcPr>
          <w:p>
            <w:pPr>
              <w:spacing w:after="0" w:before="0"/>
            </w:pPr>
            <w:r/>
            <w:r>
              <w:rPr>
                <w:rFonts w:ascii="Aptos" w:hAnsi="Aptos"/>
                <w:b w:val="0"/>
                <w:sz w:val="17"/>
              </w:rPr>
              <w:t>3. Candidate Registration</w:t>
            </w:r>
          </w:p>
        </w:tc>
        <w:tc>
          <w:tcPr>
            <w:tcW w:type="dxa" w:w="7920"/>
            <w:vAlign w:val="center"/>
          </w:tcPr>
          <w:p>
            <w:pPr>
              <w:spacing w:after="0" w:before="0"/>
            </w:pPr>
            <w:r/>
            <w:r>
              <w:rPr>
                <w:rFonts w:ascii="Aptos" w:hAnsi="Aptos"/>
                <w:b w:val="0"/>
                <w:sz w:val="17"/>
              </w:rPr>
              <w:t>Student name, category, school, contact/consent fields and access needs are entered.</w:t>
            </w:r>
          </w:p>
        </w:tc>
      </w:tr>
      <w:tr>
        <w:tc>
          <w:tcPr>
            <w:tcW w:type="dxa" w:w="2880"/>
            <w:vAlign w:val="center"/>
            <w:shd w:fill="FAFAFA"/>
          </w:tcPr>
          <w:p>
            <w:pPr>
              <w:spacing w:after="0" w:before="0"/>
            </w:pPr>
            <w:r/>
            <w:r>
              <w:rPr>
                <w:rFonts w:ascii="Aptos" w:hAnsi="Aptos"/>
                <w:b w:val="0"/>
                <w:sz w:val="17"/>
              </w:rPr>
              <w:t>4. Verification</w:t>
            </w:r>
          </w:p>
        </w:tc>
        <w:tc>
          <w:tcPr>
            <w:tcW w:type="dxa" w:w="7920"/>
            <w:vAlign w:val="center"/>
            <w:shd w:fill="FAFAFA"/>
          </w:tcPr>
          <w:p>
            <w:pPr>
              <w:spacing w:after="0" w:before="0"/>
            </w:pPr>
            <w:r/>
            <w:r>
              <w:rPr>
                <w:rFonts w:ascii="Aptos" w:hAnsi="Aptos"/>
                <w:b w:val="0"/>
                <w:sz w:val="17"/>
              </w:rPr>
              <w:t>Organizer checks category eligibility, entry status and required consent/fee information if applicable.</w:t>
            </w:r>
          </w:p>
        </w:tc>
      </w:tr>
      <w:tr>
        <w:tc>
          <w:tcPr>
            <w:tcW w:type="dxa" w:w="2880"/>
            <w:vAlign w:val="center"/>
          </w:tcPr>
          <w:p>
            <w:pPr>
              <w:spacing w:after="0" w:before="0"/>
            </w:pPr>
            <w:r/>
            <w:r>
              <w:rPr>
                <w:rFonts w:ascii="Aptos" w:hAnsi="Aptos"/>
                <w:b w:val="0"/>
                <w:sz w:val="17"/>
              </w:rPr>
              <w:t>5. Candidate Code</w:t>
            </w:r>
          </w:p>
        </w:tc>
        <w:tc>
          <w:tcPr>
            <w:tcW w:type="dxa" w:w="7920"/>
            <w:vAlign w:val="center"/>
          </w:tcPr>
          <w:p>
            <w:pPr>
              <w:spacing w:after="0" w:before="0"/>
            </w:pPr>
            <w:r/>
            <w:r>
              <w:rPr>
                <w:rFonts w:ascii="Aptos" w:hAnsi="Aptos"/>
                <w:b w:val="0"/>
                <w:sz w:val="17"/>
              </w:rPr>
              <w:t>System generates candidate ID so judging materials can use coded identification where appropriate.</w:t>
            </w:r>
          </w:p>
        </w:tc>
      </w:tr>
      <w:tr>
        <w:tc>
          <w:tcPr>
            <w:tcW w:type="dxa" w:w="2880"/>
            <w:vAlign w:val="center"/>
            <w:shd w:fill="FAFAFA"/>
          </w:tcPr>
          <w:p>
            <w:pPr>
              <w:spacing w:after="0" w:before="0"/>
            </w:pPr>
            <w:r/>
            <w:r>
              <w:rPr>
                <w:rFonts w:ascii="Aptos" w:hAnsi="Aptos"/>
                <w:b w:val="0"/>
                <w:sz w:val="17"/>
              </w:rPr>
              <w:t>6. Preparation Pack Release</w:t>
            </w:r>
          </w:p>
        </w:tc>
        <w:tc>
          <w:tcPr>
            <w:tcW w:type="dxa" w:w="7920"/>
            <w:vAlign w:val="center"/>
            <w:shd w:fill="FAFAFA"/>
          </w:tcPr>
          <w:p>
            <w:pPr>
              <w:spacing w:after="0" w:before="0"/>
            </w:pPr>
            <w:r/>
            <w:r>
              <w:rPr>
                <w:rFonts w:ascii="Aptos" w:hAnsi="Aptos"/>
                <w:b w:val="0"/>
                <w:sz w:val="17"/>
              </w:rPr>
              <w:t>School receives rules, stage formats, student rubrics, practice guidance and sample-format resources. Live prompts remain confidential.</w:t>
            </w:r>
          </w:p>
        </w:tc>
      </w:tr>
      <w:tr>
        <w:tc>
          <w:tcPr>
            <w:tcW w:type="dxa" w:w="2880"/>
            <w:vAlign w:val="center"/>
          </w:tcPr>
          <w:p>
            <w:pPr>
              <w:spacing w:after="0" w:before="0"/>
            </w:pPr>
            <w:r/>
            <w:r>
              <w:rPr>
                <w:rFonts w:ascii="Aptos" w:hAnsi="Aptos"/>
                <w:b w:val="0"/>
                <w:sz w:val="17"/>
              </w:rPr>
              <w:t>7. Final Instructions</w:t>
            </w:r>
          </w:p>
        </w:tc>
        <w:tc>
          <w:tcPr>
            <w:tcW w:type="dxa" w:w="7920"/>
            <w:vAlign w:val="center"/>
          </w:tcPr>
          <w:p>
            <w:pPr>
              <w:spacing w:after="0" w:before="0"/>
            </w:pPr>
            <w:r/>
            <w:r>
              <w:rPr>
                <w:rFonts w:ascii="Aptos" w:hAnsi="Aptos"/>
                <w:b w:val="0"/>
                <w:sz w:val="17"/>
              </w:rPr>
              <w:t>Reporting time, venue/online room rules, permitted materials and coordinator contact are confirmed.</w:t>
            </w:r>
          </w:p>
        </w:tc>
      </w:tr>
      <w:tr>
        <w:tc>
          <w:tcPr>
            <w:tcW w:type="dxa" w:w="2880"/>
            <w:vAlign w:val="center"/>
            <w:shd w:fill="FAFAFA"/>
          </w:tcPr>
          <w:p>
            <w:pPr>
              <w:spacing w:after="0" w:before="0"/>
            </w:pPr>
            <w:r/>
            <w:r>
              <w:rPr>
                <w:rFonts w:ascii="Aptos" w:hAnsi="Aptos"/>
                <w:b w:val="0"/>
                <w:sz w:val="17"/>
              </w:rPr>
              <w:t>8. Check-in</w:t>
            </w:r>
          </w:p>
        </w:tc>
        <w:tc>
          <w:tcPr>
            <w:tcW w:type="dxa" w:w="7920"/>
            <w:vAlign w:val="center"/>
            <w:shd w:fill="FAFAFA"/>
          </w:tcPr>
          <w:p>
            <w:pPr>
              <w:spacing w:after="0" w:before="0"/>
            </w:pPr>
            <w:r/>
            <w:r>
              <w:rPr>
                <w:rFonts w:ascii="Aptos" w:hAnsi="Aptos"/>
                <w:b w:val="0"/>
                <w:sz w:val="17"/>
              </w:rPr>
              <w:t>Candidate identity and category are confirmed; phones/devices are stored according to rules.</w:t>
            </w:r>
          </w:p>
        </w:tc>
      </w:tr>
      <w:tr>
        <w:tc>
          <w:tcPr>
            <w:tcW w:type="dxa" w:w="2880"/>
            <w:vAlign w:val="center"/>
          </w:tcPr>
          <w:p>
            <w:pPr>
              <w:spacing w:after="0" w:before="0"/>
            </w:pPr>
            <w:r/>
            <w:r>
              <w:rPr>
                <w:rFonts w:ascii="Aptos" w:hAnsi="Aptos"/>
                <w:b w:val="0"/>
                <w:sz w:val="17"/>
              </w:rPr>
              <w:t>9. Stage 1</w:t>
            </w:r>
          </w:p>
        </w:tc>
        <w:tc>
          <w:tcPr>
            <w:tcW w:type="dxa" w:w="7920"/>
            <w:vAlign w:val="center"/>
          </w:tcPr>
          <w:p>
            <w:pPr>
              <w:spacing w:after="0" w:before="0"/>
            </w:pPr>
            <w:r/>
            <w:r>
              <w:rPr>
                <w:rFonts w:ascii="Aptos" w:hAnsi="Aptos"/>
                <w:b w:val="0"/>
                <w:sz w:val="17"/>
              </w:rPr>
              <w:t>20-minute preparation from fresh brief, speech-outline submission and prepared speech delivery.</w:t>
            </w:r>
          </w:p>
        </w:tc>
      </w:tr>
      <w:tr>
        <w:tc>
          <w:tcPr>
            <w:tcW w:type="dxa" w:w="2880"/>
            <w:vAlign w:val="center"/>
            <w:shd w:fill="FAFAFA"/>
          </w:tcPr>
          <w:p>
            <w:pPr>
              <w:spacing w:after="0" w:before="0"/>
            </w:pPr>
            <w:r/>
            <w:r>
              <w:rPr>
                <w:rFonts w:ascii="Aptos" w:hAnsi="Aptos"/>
                <w:b w:val="0"/>
                <w:sz w:val="17"/>
              </w:rPr>
              <w:t>10. Stage 2</w:t>
            </w:r>
          </w:p>
        </w:tc>
        <w:tc>
          <w:tcPr>
            <w:tcW w:type="dxa" w:w="7920"/>
            <w:vAlign w:val="center"/>
            <w:shd w:fill="FAFAFA"/>
          </w:tcPr>
          <w:p>
            <w:pPr>
              <w:spacing w:after="0" w:before="0"/>
            </w:pPr>
            <w:r/>
            <w:r>
              <w:rPr>
                <w:rFonts w:ascii="Aptos" w:hAnsi="Aptos"/>
                <w:b w:val="0"/>
                <w:sz w:val="17"/>
              </w:rPr>
              <w:t>5-minute preparation from fresh adaptive scenario, live speech and audience-shift response.</w:t>
            </w:r>
          </w:p>
        </w:tc>
      </w:tr>
      <w:tr>
        <w:tc>
          <w:tcPr>
            <w:tcW w:type="dxa" w:w="2880"/>
            <w:vAlign w:val="center"/>
          </w:tcPr>
          <w:p>
            <w:pPr>
              <w:spacing w:after="0" w:before="0"/>
            </w:pPr>
            <w:r/>
            <w:r>
              <w:rPr>
                <w:rFonts w:ascii="Aptos" w:hAnsi="Aptos"/>
                <w:b w:val="0"/>
                <w:sz w:val="17"/>
              </w:rPr>
              <w:t>11. Scoring &amp; Moderation</w:t>
            </w:r>
          </w:p>
        </w:tc>
        <w:tc>
          <w:tcPr>
            <w:tcW w:type="dxa" w:w="7920"/>
            <w:vAlign w:val="center"/>
          </w:tcPr>
          <w:p>
            <w:pPr>
              <w:spacing w:after="0" w:before="0"/>
            </w:pPr>
            <w:r/>
            <w:r>
              <w:rPr>
                <w:rFonts w:ascii="Aptos" w:hAnsi="Aptos"/>
                <w:b w:val="0"/>
                <w:sz w:val="17"/>
              </w:rPr>
              <w:t>Judges submit rubrics; organizer checks arithmetic, penalties, ties and moderation samples.</w:t>
            </w:r>
          </w:p>
        </w:tc>
      </w:tr>
      <w:tr>
        <w:tc>
          <w:tcPr>
            <w:tcW w:type="dxa" w:w="2880"/>
            <w:vAlign w:val="center"/>
            <w:shd w:fill="FAFAFA"/>
          </w:tcPr>
          <w:p>
            <w:pPr>
              <w:spacing w:after="0" w:before="0"/>
            </w:pPr>
            <w:r/>
            <w:r>
              <w:rPr>
                <w:rFonts w:ascii="Aptos" w:hAnsi="Aptos"/>
                <w:b w:val="0"/>
                <w:sz w:val="17"/>
              </w:rPr>
              <w:t>12. Result Declaration</w:t>
            </w:r>
          </w:p>
        </w:tc>
        <w:tc>
          <w:tcPr>
            <w:tcW w:type="dxa" w:w="7920"/>
            <w:vAlign w:val="center"/>
            <w:shd w:fill="FAFAFA"/>
          </w:tcPr>
          <w:p>
            <w:pPr>
              <w:spacing w:after="0" w:before="0"/>
            </w:pPr>
            <w:r/>
            <w:r>
              <w:rPr>
                <w:rFonts w:ascii="Aptos" w:hAnsi="Aptos"/>
                <w:b w:val="0"/>
                <w:sz w:val="17"/>
              </w:rPr>
              <w:t>Final ranking/results are published through the approved website/dashboard and school communication channel.</w:t>
            </w:r>
          </w:p>
        </w:tc>
      </w:tr>
      <w:tr>
        <w:tc>
          <w:tcPr>
            <w:tcW w:type="dxa" w:w="2880"/>
            <w:vAlign w:val="center"/>
          </w:tcPr>
          <w:p>
            <w:pPr>
              <w:spacing w:after="0" w:before="0"/>
            </w:pPr>
            <w:r/>
            <w:r>
              <w:rPr>
                <w:rFonts w:ascii="Aptos" w:hAnsi="Aptos"/>
                <w:b w:val="0"/>
                <w:sz w:val="17"/>
              </w:rPr>
              <w:t>13. Recognition</w:t>
            </w:r>
          </w:p>
        </w:tc>
        <w:tc>
          <w:tcPr>
            <w:tcW w:type="dxa" w:w="7920"/>
            <w:vAlign w:val="center"/>
          </w:tcPr>
          <w:p>
            <w:pPr>
              <w:spacing w:after="0" w:before="0"/>
            </w:pPr>
            <w:r/>
            <w:r>
              <w:rPr>
                <w:rFonts w:ascii="Aptos" w:hAnsi="Aptos"/>
                <w:b w:val="0"/>
                <w:sz w:val="17"/>
              </w:rPr>
              <w:t>Certificates, finalist/winner recognition and score summaries are issued according to event policy.</w:t>
            </w:r>
          </w:p>
        </w:tc>
      </w:tr>
      <w:tr>
        <w:tc>
          <w:tcPr>
            <w:tcW w:type="dxa" w:w="2880"/>
            <w:vAlign w:val="center"/>
            <w:shd w:fill="FAFAFA"/>
          </w:tcPr>
          <w:p>
            <w:pPr>
              <w:spacing w:after="0" w:before="0"/>
            </w:pPr>
            <w:r/>
            <w:r>
              <w:rPr>
                <w:rFonts w:ascii="Aptos" w:hAnsi="Aptos"/>
                <w:b w:val="0"/>
                <w:sz w:val="17"/>
              </w:rPr>
              <w:t>14. Evidence Archive</w:t>
            </w:r>
          </w:p>
        </w:tc>
        <w:tc>
          <w:tcPr>
            <w:tcW w:type="dxa" w:w="7920"/>
            <w:vAlign w:val="center"/>
            <w:shd w:fill="FAFAFA"/>
          </w:tcPr>
          <w:p>
            <w:pPr>
              <w:spacing w:after="0" w:before="0"/>
            </w:pPr>
            <w:r/>
            <w:r>
              <w:rPr>
                <w:rFonts w:ascii="Aptos" w:hAnsi="Aptos"/>
                <w:b w:val="0"/>
                <w:sz w:val="17"/>
              </w:rPr>
              <w:t>Approved outline sheets and rubric records are retained for moderation and/or student portfolio integration.</w:t>
            </w:r>
          </w:p>
        </w:tc>
      </w:tr>
    </w:tbl>
    <w:p>
      <w:pPr>
        <w:spacing w:after="20"/>
      </w:pPr>
    </w:p>
    <w:p>
      <w:r>
        <w:br w:type="page"/>
      </w:r>
    </w:p>
    <w:p>
      <w:pPr>
        <w:pStyle w:val="Heading1"/>
      </w:pPr>
      <w:r>
        <w:t>7. Roles and Responsibilities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Role</w:t>
            </w:r>
          </w:p>
        </w:tc>
        <w:tc>
          <w:tcPr>
            <w:tcW w:type="dxa" w:w="5112"/>
            <w:vAlign w:val="center"/>
            <w:shd w:fill="17365D"/>
          </w:tcPr>
          <w:p>
            <w:pPr>
              <w:spacing w:after="0" w:before="0"/>
              <w:jc w:val="center"/>
            </w:pPr>
            <w:r/>
            <w:r>
              <w:rPr>
                <w:rFonts w:ascii="Aptos" w:hAnsi="Aptos"/>
                <w:b/>
                <w:color w:val="FFFFFF"/>
                <w:sz w:val="16"/>
              </w:rPr>
              <w:t>Key Responsibilities</w:t>
            </w:r>
          </w:p>
        </w:tc>
      </w:tr>
      <w:tr>
        <w:tc>
          <w:tcPr>
            <w:tcW w:type="dxa" w:w="2880"/>
            <w:vAlign w:val="center"/>
          </w:tcPr>
          <w:p>
            <w:pPr>
              <w:spacing w:after="0" w:before="0"/>
            </w:pPr>
            <w:r/>
            <w:r>
              <w:rPr>
                <w:rFonts w:ascii="Aptos" w:hAnsi="Aptos"/>
                <w:b w:val="0"/>
                <w:sz w:val="16"/>
              </w:rPr>
              <w:t>Competition Organizer</w:t>
            </w:r>
          </w:p>
        </w:tc>
        <w:tc>
          <w:tcPr>
            <w:tcW w:type="dxa" w:w="7920"/>
            <w:vAlign w:val="center"/>
          </w:tcPr>
          <w:p>
            <w:pPr>
              <w:spacing w:after="0" w:before="0"/>
            </w:pPr>
            <w:r/>
            <w:r>
              <w:rPr>
                <w:rFonts w:ascii="Aptos" w:hAnsi="Aptos"/>
                <w:b w:val="0"/>
                <w:sz w:val="16"/>
              </w:rPr>
              <w:t>Publishes rules, controls live prompts, allocates judges, manages timing, moderation and final results.</w:t>
            </w:r>
          </w:p>
        </w:tc>
      </w:tr>
      <w:tr>
        <w:tc>
          <w:tcPr>
            <w:tcW w:type="dxa" w:w="2880"/>
            <w:vAlign w:val="center"/>
            <w:shd w:fill="FAFAFA"/>
          </w:tcPr>
          <w:p>
            <w:pPr>
              <w:spacing w:after="0" w:before="0"/>
            </w:pPr>
            <w:r/>
            <w:r>
              <w:rPr>
                <w:rFonts w:ascii="Aptos" w:hAnsi="Aptos"/>
                <w:b w:val="0"/>
                <w:sz w:val="16"/>
              </w:rPr>
              <w:t>School Coordinator</w:t>
            </w:r>
          </w:p>
        </w:tc>
        <w:tc>
          <w:tcPr>
            <w:tcW w:type="dxa" w:w="7920"/>
            <w:vAlign w:val="center"/>
            <w:shd w:fill="FAFAFA"/>
          </w:tcPr>
          <w:p>
            <w:pPr>
              <w:spacing w:after="0" w:before="0"/>
            </w:pPr>
            <w:r/>
            <w:r>
              <w:rPr>
                <w:rFonts w:ascii="Aptos" w:hAnsi="Aptos"/>
                <w:b w:val="0"/>
                <w:sz w:val="16"/>
              </w:rPr>
              <w:t>Registers students, communicates rules, supports preparation, confirms attendance and manages school-side logistics.</w:t>
            </w:r>
          </w:p>
        </w:tc>
      </w:tr>
      <w:tr>
        <w:tc>
          <w:tcPr>
            <w:tcW w:type="dxa" w:w="2880"/>
            <w:vAlign w:val="center"/>
          </w:tcPr>
          <w:p>
            <w:pPr>
              <w:spacing w:after="0" w:before="0"/>
            </w:pPr>
            <w:r/>
            <w:r>
              <w:rPr>
                <w:rFonts w:ascii="Aptos" w:hAnsi="Aptos"/>
                <w:b w:val="0"/>
                <w:sz w:val="16"/>
              </w:rPr>
              <w:t>Prep-Room Invigilator</w:t>
            </w:r>
          </w:p>
        </w:tc>
        <w:tc>
          <w:tcPr>
            <w:tcW w:type="dxa" w:w="7920"/>
            <w:vAlign w:val="center"/>
          </w:tcPr>
          <w:p>
            <w:pPr>
              <w:spacing w:after="0" w:before="0"/>
            </w:pPr>
            <w:r/>
            <w:r>
              <w:rPr>
                <w:rFonts w:ascii="Aptos" w:hAnsi="Aptos"/>
                <w:b w:val="0"/>
                <w:sz w:val="16"/>
              </w:rPr>
              <w:t>Releases sealed/digital prompt at the correct time, supervises preparation, prevents unauthorized assistance and collects preparation materials.</w:t>
            </w:r>
          </w:p>
        </w:tc>
      </w:tr>
      <w:tr>
        <w:tc>
          <w:tcPr>
            <w:tcW w:type="dxa" w:w="2880"/>
            <w:vAlign w:val="center"/>
            <w:shd w:fill="FAFAFA"/>
          </w:tcPr>
          <w:p>
            <w:pPr>
              <w:spacing w:after="0" w:before="0"/>
            </w:pPr>
            <w:r/>
            <w:r>
              <w:rPr>
                <w:rFonts w:ascii="Aptos" w:hAnsi="Aptos"/>
                <w:b w:val="0"/>
                <w:sz w:val="16"/>
              </w:rPr>
              <w:t>Timekeeper / Stage Manager</w:t>
            </w:r>
          </w:p>
        </w:tc>
        <w:tc>
          <w:tcPr>
            <w:tcW w:type="dxa" w:w="7920"/>
            <w:vAlign w:val="center"/>
            <w:shd w:fill="FAFAFA"/>
          </w:tcPr>
          <w:p>
            <w:pPr>
              <w:spacing w:after="0" w:before="0"/>
            </w:pPr>
            <w:r/>
            <w:r>
              <w:rPr>
                <w:rFonts w:ascii="Aptos" w:hAnsi="Aptos"/>
                <w:b w:val="0"/>
                <w:sz w:val="16"/>
              </w:rPr>
              <w:t>Controls entry, speech timing, warning signals and Stage 2 audience-shift cue.</w:t>
            </w:r>
          </w:p>
        </w:tc>
      </w:tr>
      <w:tr>
        <w:tc>
          <w:tcPr>
            <w:tcW w:type="dxa" w:w="2880"/>
            <w:vAlign w:val="center"/>
          </w:tcPr>
          <w:p>
            <w:pPr>
              <w:spacing w:after="0" w:before="0"/>
            </w:pPr>
            <w:r/>
            <w:r>
              <w:rPr>
                <w:rFonts w:ascii="Aptos" w:hAnsi="Aptos"/>
                <w:b w:val="0"/>
                <w:sz w:val="16"/>
              </w:rPr>
              <w:t>Judge</w:t>
            </w:r>
          </w:p>
        </w:tc>
        <w:tc>
          <w:tcPr>
            <w:tcW w:type="dxa" w:w="7920"/>
            <w:vAlign w:val="center"/>
          </w:tcPr>
          <w:p>
            <w:pPr>
              <w:spacing w:after="0" w:before="0"/>
            </w:pPr>
            <w:r/>
            <w:r>
              <w:rPr>
                <w:rFonts w:ascii="Aptos" w:hAnsi="Aptos"/>
                <w:b w:val="0"/>
                <w:sz w:val="16"/>
              </w:rPr>
              <w:t>Applies the published rubric only, records evidence-based scores and brief comments, and avoids coaching during performance.</w:t>
            </w:r>
          </w:p>
        </w:tc>
      </w:tr>
      <w:tr>
        <w:tc>
          <w:tcPr>
            <w:tcW w:type="dxa" w:w="2880"/>
            <w:vAlign w:val="center"/>
            <w:shd w:fill="FAFAFA"/>
          </w:tcPr>
          <w:p>
            <w:pPr>
              <w:spacing w:after="0" w:before="0"/>
            </w:pPr>
            <w:r/>
            <w:r>
              <w:rPr>
                <w:rFonts w:ascii="Aptos" w:hAnsi="Aptos"/>
                <w:b w:val="0"/>
                <w:sz w:val="16"/>
              </w:rPr>
              <w:t>Moderator / Chief Judge</w:t>
            </w:r>
          </w:p>
        </w:tc>
        <w:tc>
          <w:tcPr>
            <w:tcW w:type="dxa" w:w="7920"/>
            <w:vAlign w:val="center"/>
            <w:shd w:fill="FAFAFA"/>
          </w:tcPr>
          <w:p>
            <w:pPr>
              <w:spacing w:after="0" w:before="0"/>
            </w:pPr>
            <w:r/>
            <w:r>
              <w:rPr>
                <w:rFonts w:ascii="Aptos" w:hAnsi="Aptos"/>
                <w:b w:val="0"/>
                <w:sz w:val="16"/>
              </w:rPr>
              <w:t>Checks scoring consistency, resolves rubric interpretation and applies tie-break rules.</w:t>
            </w:r>
          </w:p>
        </w:tc>
      </w:tr>
      <w:tr>
        <w:tc>
          <w:tcPr>
            <w:tcW w:type="dxa" w:w="2880"/>
            <w:vAlign w:val="center"/>
          </w:tcPr>
          <w:p>
            <w:pPr>
              <w:spacing w:after="0" w:before="0"/>
            </w:pPr>
            <w:r/>
            <w:r>
              <w:rPr>
                <w:rFonts w:ascii="Aptos" w:hAnsi="Aptos"/>
                <w:b w:val="0"/>
                <w:sz w:val="16"/>
              </w:rPr>
              <w:t>Student</w:t>
            </w:r>
          </w:p>
        </w:tc>
        <w:tc>
          <w:tcPr>
            <w:tcW w:type="dxa" w:w="7920"/>
            <w:vAlign w:val="center"/>
          </w:tcPr>
          <w:p>
            <w:pPr>
              <w:spacing w:after="0" w:before="0"/>
            </w:pPr>
            <w:r/>
            <w:r>
              <w:rPr>
                <w:rFonts w:ascii="Aptos" w:hAnsi="Aptos"/>
                <w:b w:val="0"/>
                <w:sz w:val="16"/>
              </w:rPr>
              <w:t>Follows preparation rules, submits required outline/notes, delivers independently and responds to the audience as assigned.</w:t>
            </w:r>
          </w:p>
        </w:tc>
      </w:tr>
    </w:tbl>
    <w:p>
      <w:pPr>
        <w:spacing w:after="20"/>
      </w:pPr>
    </w:p>
    <w:p>
      <w:r>
        <w:br w:type="page"/>
      </w:r>
    </w:p>
    <w:p>
      <w:pPr>
        <w:pStyle w:val="Heading1"/>
      </w:pPr>
      <w:r>
        <w:t>8. Competition-Day Operations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Zone</w:t>
            </w:r>
          </w:p>
        </w:tc>
        <w:tc>
          <w:tcPr>
            <w:tcW w:type="dxa" w:w="3408"/>
            <w:vAlign w:val="center"/>
            <w:shd w:fill="17365D"/>
          </w:tcPr>
          <w:p>
            <w:pPr>
              <w:spacing w:after="0" w:before="0"/>
              <w:jc w:val="center"/>
            </w:pPr>
            <w:r/>
            <w:r>
              <w:rPr>
                <w:rFonts w:ascii="Aptos" w:hAnsi="Aptos"/>
                <w:b/>
                <w:color w:val="FFFFFF"/>
                <w:sz w:val="16"/>
              </w:rPr>
              <w:t>Function</w:t>
            </w:r>
          </w:p>
        </w:tc>
        <w:tc>
          <w:tcPr>
            <w:tcW w:type="dxa" w:w="3408"/>
            <w:vAlign w:val="center"/>
            <w:shd w:fill="17365D"/>
          </w:tcPr>
          <w:p>
            <w:pPr>
              <w:spacing w:after="0" w:before="0"/>
              <w:jc w:val="center"/>
            </w:pPr>
            <w:r/>
            <w:r>
              <w:rPr>
                <w:rFonts w:ascii="Aptos" w:hAnsi="Aptos"/>
                <w:b/>
                <w:color w:val="FFFFFF"/>
                <w:sz w:val="16"/>
              </w:rPr>
              <w:t>Minimum Setup</w:t>
            </w:r>
          </w:p>
        </w:tc>
      </w:tr>
      <w:tr>
        <w:tc>
          <w:tcPr>
            <w:tcW w:type="dxa" w:w="2160"/>
            <w:vAlign w:val="center"/>
          </w:tcPr>
          <w:p>
            <w:pPr>
              <w:spacing w:after="0" w:before="0"/>
            </w:pPr>
            <w:r/>
            <w:r>
              <w:rPr>
                <w:rFonts w:ascii="Aptos" w:hAnsi="Aptos"/>
                <w:b w:val="0"/>
                <w:sz w:val="16"/>
              </w:rPr>
              <w:t>Check-in Zone</w:t>
            </w:r>
          </w:p>
        </w:tc>
        <w:tc>
          <w:tcPr>
            <w:tcW w:type="dxa" w:w="3600"/>
            <w:vAlign w:val="center"/>
          </w:tcPr>
          <w:p>
            <w:pPr>
              <w:spacing w:after="0" w:before="0"/>
            </w:pPr>
            <w:r/>
            <w:r>
              <w:rPr>
                <w:rFonts w:ascii="Aptos" w:hAnsi="Aptos"/>
                <w:b w:val="0"/>
                <w:sz w:val="16"/>
              </w:rPr>
              <w:t>Identity/category confirmation and candidate coding.</w:t>
            </w:r>
          </w:p>
        </w:tc>
        <w:tc>
          <w:tcPr>
            <w:tcW w:type="dxa" w:w="5040"/>
            <w:vAlign w:val="center"/>
          </w:tcPr>
          <w:p>
            <w:pPr>
              <w:spacing w:after="0" w:before="0"/>
            </w:pPr>
            <w:r/>
            <w:r>
              <w:rPr>
                <w:rFonts w:ascii="Aptos" w:hAnsi="Aptos"/>
                <w:b w:val="0"/>
                <w:sz w:val="16"/>
              </w:rPr>
              <w:t>Registration list, candidate cards, holding instructions.</w:t>
            </w:r>
          </w:p>
        </w:tc>
      </w:tr>
      <w:tr>
        <w:tc>
          <w:tcPr>
            <w:tcW w:type="dxa" w:w="2160"/>
            <w:vAlign w:val="center"/>
            <w:shd w:fill="FAFAFA"/>
          </w:tcPr>
          <w:p>
            <w:pPr>
              <w:spacing w:after="0" w:before="0"/>
            </w:pPr>
            <w:r/>
            <w:r>
              <w:rPr>
                <w:rFonts w:ascii="Aptos" w:hAnsi="Aptos"/>
                <w:b w:val="0"/>
                <w:sz w:val="16"/>
              </w:rPr>
              <w:t>Holding Area</w:t>
            </w:r>
          </w:p>
        </w:tc>
        <w:tc>
          <w:tcPr>
            <w:tcW w:type="dxa" w:w="3600"/>
            <w:vAlign w:val="center"/>
            <w:shd w:fill="FAFAFA"/>
          </w:tcPr>
          <w:p>
            <w:pPr>
              <w:spacing w:after="0" w:before="0"/>
            </w:pPr>
            <w:r/>
            <w:r>
              <w:rPr>
                <w:rFonts w:ascii="Aptos" w:hAnsi="Aptos"/>
                <w:b w:val="0"/>
                <w:sz w:val="16"/>
              </w:rPr>
              <w:t>Keeps candidates away from live prompts and completed performances.</w:t>
            </w:r>
          </w:p>
        </w:tc>
        <w:tc>
          <w:tcPr>
            <w:tcW w:type="dxa" w:w="5040"/>
            <w:vAlign w:val="center"/>
            <w:shd w:fill="FAFAFA"/>
          </w:tcPr>
          <w:p>
            <w:pPr>
              <w:spacing w:after="0" w:before="0"/>
            </w:pPr>
            <w:r/>
            <w:r>
              <w:rPr>
                <w:rFonts w:ascii="Aptos" w:hAnsi="Aptos"/>
                <w:b w:val="0"/>
                <w:sz w:val="16"/>
              </w:rPr>
              <w:t>Supervision, water, no unauthorized devices.</w:t>
            </w:r>
          </w:p>
        </w:tc>
      </w:tr>
      <w:tr>
        <w:tc>
          <w:tcPr>
            <w:tcW w:type="dxa" w:w="2160"/>
            <w:vAlign w:val="center"/>
          </w:tcPr>
          <w:p>
            <w:pPr>
              <w:spacing w:after="0" w:before="0"/>
            </w:pPr>
            <w:r/>
            <w:r>
              <w:rPr>
                <w:rFonts w:ascii="Aptos" w:hAnsi="Aptos"/>
                <w:b w:val="0"/>
                <w:sz w:val="16"/>
              </w:rPr>
              <w:t>Preparation Room</w:t>
            </w:r>
          </w:p>
        </w:tc>
        <w:tc>
          <w:tcPr>
            <w:tcW w:type="dxa" w:w="3600"/>
            <w:vAlign w:val="center"/>
          </w:tcPr>
          <w:p>
            <w:pPr>
              <w:spacing w:after="0" w:before="0"/>
            </w:pPr>
            <w:r/>
            <w:r>
              <w:rPr>
                <w:rFonts w:ascii="Aptos" w:hAnsi="Aptos"/>
                <w:b w:val="0"/>
                <w:sz w:val="16"/>
              </w:rPr>
              <w:t>Controlled prompt release and timed preparation.</w:t>
            </w:r>
          </w:p>
        </w:tc>
        <w:tc>
          <w:tcPr>
            <w:tcW w:type="dxa" w:w="5040"/>
            <w:vAlign w:val="center"/>
          </w:tcPr>
          <w:p>
            <w:pPr>
              <w:spacing w:after="0" w:before="0"/>
            </w:pPr>
            <w:r/>
            <w:r>
              <w:rPr>
                <w:rFonts w:ascii="Aptos" w:hAnsi="Aptos"/>
                <w:b w:val="0"/>
                <w:sz w:val="16"/>
              </w:rPr>
              <w:t>Clock, sealed prompt sets, outline sheets, pens, invigilator.</w:t>
            </w:r>
          </w:p>
        </w:tc>
      </w:tr>
      <w:tr>
        <w:tc>
          <w:tcPr>
            <w:tcW w:type="dxa" w:w="2160"/>
            <w:vAlign w:val="center"/>
            <w:shd w:fill="FAFAFA"/>
          </w:tcPr>
          <w:p>
            <w:pPr>
              <w:spacing w:after="0" w:before="0"/>
            </w:pPr>
            <w:r/>
            <w:r>
              <w:rPr>
                <w:rFonts w:ascii="Aptos" w:hAnsi="Aptos"/>
                <w:b w:val="0"/>
                <w:sz w:val="16"/>
              </w:rPr>
              <w:t>Speech Room / Stage</w:t>
            </w:r>
          </w:p>
        </w:tc>
        <w:tc>
          <w:tcPr>
            <w:tcW w:type="dxa" w:w="3600"/>
            <w:vAlign w:val="center"/>
            <w:shd w:fill="FAFAFA"/>
          </w:tcPr>
          <w:p>
            <w:pPr>
              <w:spacing w:after="0" w:before="0"/>
            </w:pPr>
            <w:r/>
            <w:r>
              <w:rPr>
                <w:rFonts w:ascii="Aptos" w:hAnsi="Aptos"/>
                <w:b w:val="0"/>
                <w:sz w:val="16"/>
              </w:rPr>
              <w:t>Live Stage 1 and Stage 2 performance.</w:t>
            </w:r>
          </w:p>
        </w:tc>
        <w:tc>
          <w:tcPr>
            <w:tcW w:type="dxa" w:w="5040"/>
            <w:vAlign w:val="center"/>
            <w:shd w:fill="FAFAFA"/>
          </w:tcPr>
          <w:p>
            <w:pPr>
              <w:spacing w:after="0" w:before="0"/>
            </w:pPr>
            <w:r/>
            <w:r>
              <w:rPr>
                <w:rFonts w:ascii="Aptos" w:hAnsi="Aptos"/>
                <w:b w:val="0"/>
                <w:sz w:val="16"/>
              </w:rPr>
              <w:t>Judges table, timer, candidate position, audience/profile display system.</w:t>
            </w:r>
          </w:p>
        </w:tc>
      </w:tr>
      <w:tr>
        <w:tc>
          <w:tcPr>
            <w:tcW w:type="dxa" w:w="2160"/>
            <w:vAlign w:val="center"/>
          </w:tcPr>
          <w:p>
            <w:pPr>
              <w:spacing w:after="0" w:before="0"/>
            </w:pPr>
            <w:r/>
            <w:r>
              <w:rPr>
                <w:rFonts w:ascii="Aptos" w:hAnsi="Aptos"/>
                <w:b w:val="0"/>
                <w:sz w:val="16"/>
              </w:rPr>
              <w:t>Scoring Desk</w:t>
            </w:r>
          </w:p>
        </w:tc>
        <w:tc>
          <w:tcPr>
            <w:tcW w:type="dxa" w:w="3600"/>
            <w:vAlign w:val="center"/>
          </w:tcPr>
          <w:p>
            <w:pPr>
              <w:spacing w:after="0" w:before="0"/>
            </w:pPr>
            <w:r/>
            <w:r>
              <w:rPr>
                <w:rFonts w:ascii="Aptos" w:hAnsi="Aptos"/>
                <w:b w:val="0"/>
                <w:sz w:val="16"/>
              </w:rPr>
              <w:t>Collects rubrics and verifies totals/penalties.</w:t>
            </w:r>
          </w:p>
        </w:tc>
        <w:tc>
          <w:tcPr>
            <w:tcW w:type="dxa" w:w="5040"/>
            <w:vAlign w:val="center"/>
          </w:tcPr>
          <w:p>
            <w:pPr>
              <w:spacing w:after="0" w:before="0"/>
            </w:pPr>
            <w:r/>
            <w:r>
              <w:rPr>
                <w:rFonts w:ascii="Aptos" w:hAnsi="Aptos"/>
                <w:b w:val="0"/>
                <w:sz w:val="16"/>
              </w:rPr>
              <w:t>Score sheets, calculator/system access, moderation log.</w:t>
            </w:r>
          </w:p>
        </w:tc>
      </w:tr>
      <w:tr>
        <w:tc>
          <w:tcPr>
            <w:tcW w:type="dxa" w:w="2160"/>
            <w:vAlign w:val="center"/>
            <w:shd w:fill="FAFAFA"/>
          </w:tcPr>
          <w:p>
            <w:pPr>
              <w:spacing w:after="0" w:before="0"/>
            </w:pPr>
            <w:r/>
            <w:r>
              <w:rPr>
                <w:rFonts w:ascii="Aptos" w:hAnsi="Aptos"/>
                <w:b w:val="0"/>
                <w:sz w:val="16"/>
              </w:rPr>
              <w:t>Results Control</w:t>
            </w:r>
          </w:p>
        </w:tc>
        <w:tc>
          <w:tcPr>
            <w:tcW w:type="dxa" w:w="3600"/>
            <w:vAlign w:val="center"/>
            <w:shd w:fill="FAFAFA"/>
          </w:tcPr>
          <w:p>
            <w:pPr>
              <w:spacing w:after="0" w:before="0"/>
            </w:pPr>
            <w:r/>
            <w:r>
              <w:rPr>
                <w:rFonts w:ascii="Aptos" w:hAnsi="Aptos"/>
                <w:b w:val="0"/>
                <w:sz w:val="16"/>
              </w:rPr>
              <w:t>Finalizes ranking and approved publication.</w:t>
            </w:r>
          </w:p>
        </w:tc>
        <w:tc>
          <w:tcPr>
            <w:tcW w:type="dxa" w:w="5040"/>
            <w:vAlign w:val="center"/>
            <w:shd w:fill="FAFAFA"/>
          </w:tcPr>
          <w:p>
            <w:pPr>
              <w:spacing w:after="0" w:before="0"/>
            </w:pPr>
            <w:r/>
            <w:r>
              <w:rPr>
                <w:rFonts w:ascii="Aptos" w:hAnsi="Aptos"/>
                <w:b w:val="0"/>
                <w:sz w:val="16"/>
              </w:rPr>
              <w:t>Chief judge access, verified result file, publication approval.</w:t>
            </w:r>
          </w:p>
        </w:tc>
      </w:tr>
    </w:tbl>
    <w:p>
      <w:pPr>
        <w:spacing w:after="20"/>
      </w:pPr>
    </w:p>
    <w:p>
      <w:pPr>
        <w:pStyle w:val="Heading2"/>
      </w:pPr>
      <w:r>
        <w:t>Recommended Candidate Flow</w:t>
      </w:r>
    </w:p>
    <w:p>
      <w:pPr>
        <w:spacing w:after="40"/>
        <w:ind w:left="216" w:hanging="216"/>
      </w:pPr>
      <w:r>
        <w:t>1.  Check in and receive candidate code.</w:t>
      </w:r>
    </w:p>
    <w:p>
      <w:pPr>
        <w:spacing w:after="40"/>
        <w:ind w:left="216" w:hanging="216"/>
      </w:pPr>
      <w:r>
        <w:t>2.  Move to holding area; no live-topic discussion with earlier candidates.</w:t>
      </w:r>
    </w:p>
    <w:p>
      <w:pPr>
        <w:spacing w:after="40"/>
        <w:ind w:left="216" w:hanging="216"/>
      </w:pPr>
      <w:r>
        <w:t>3.  Enter preparation room for Stage 1; receive scenario + prompt + permitted source card (if any).</w:t>
      </w:r>
    </w:p>
    <w:p>
      <w:pPr>
        <w:spacing w:after="40"/>
        <w:ind w:left="216" w:hanging="216"/>
      </w:pPr>
      <w:r>
        <w:t>4.  Prepare for exactly 20 minutes using the official one-page outline sheet.</w:t>
      </w:r>
    </w:p>
    <w:p>
      <w:pPr>
        <w:spacing w:after="40"/>
        <w:ind w:left="216" w:hanging="216"/>
      </w:pPr>
      <w:r>
        <w:t>5.  Deliver Stage 1 speech; outline is collected immediately afterward.</w:t>
      </w:r>
    </w:p>
    <w:p>
      <w:pPr>
        <w:spacing w:after="40"/>
        <w:ind w:left="216" w:hanging="216"/>
      </w:pPr>
      <w:r>
        <w:t>6.  Proceed according to event schedule to Stage 2 preparation.</w:t>
      </w:r>
    </w:p>
    <w:p>
      <w:pPr>
        <w:spacing w:after="40"/>
        <w:ind w:left="216" w:hanging="216"/>
      </w:pPr>
      <w:r>
        <w:t>7.  Receive Stage 2 scenario + Initial Audience Card; prepare for exactly 5 minutes.</w:t>
      </w:r>
    </w:p>
    <w:p>
      <w:pPr>
        <w:spacing w:after="40"/>
        <w:ind w:left="216" w:hanging="216"/>
      </w:pPr>
      <w:r>
        <w:t>8.  Deliver Stage 2. At the programmed point, the stage manager reveals an Audience Shift Card. Student continues the same core purpose while adapting communication.</w:t>
      </w:r>
    </w:p>
    <w:p>
      <w:pPr>
        <w:spacing w:after="40"/>
        <w:ind w:left="216" w:hanging="216"/>
      </w:pPr>
      <w:r>
        <w:t>9.  Exit to completed-candidate area; no prompt sharing until the relevant set is closed.</w:t>
      </w:r>
    </w:p>
    <w:p>
      <w:pPr>
        <w:spacing w:after="40"/>
        <w:ind w:left="216" w:hanging="216"/>
      </w:pPr>
      <w:r>
        <w:t>10.  Results are declared only after scoring and moderation are complete.</w:t>
      </w:r>
    </w:p>
    <w:p>
      <w:r>
        <w:br w:type="page"/>
      </w:r>
    </w:p>
    <w:p>
      <w:pPr>
        <w:pStyle w:val="Heading1"/>
      </w:pPr>
      <w:r>
        <w:t>9. Scoring, Rubric and Moderation Architecture</w:t>
      </w:r>
    </w:p>
    <w:p>
      <w:r>
        <w:t>Recommended weighting gives slightly more weight to Stage 2 because audience adaptation is the distinctive feature of Orator Cup.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Stage</w:t>
            </w:r>
          </w:p>
        </w:tc>
        <w:tc>
          <w:tcPr>
            <w:tcW w:type="dxa" w:w="3408"/>
            <w:vAlign w:val="center"/>
            <w:shd w:fill="17365D"/>
          </w:tcPr>
          <w:p>
            <w:pPr>
              <w:spacing w:after="0" w:before="0"/>
              <w:jc w:val="center"/>
            </w:pPr>
            <w:r/>
            <w:r>
              <w:rPr>
                <w:rFonts w:ascii="Aptos" w:hAnsi="Aptos"/>
                <w:b/>
                <w:color w:val="FFFFFF"/>
                <w:sz w:val="16"/>
              </w:rPr>
              <w:t>Component</w:t>
            </w:r>
          </w:p>
        </w:tc>
        <w:tc>
          <w:tcPr>
            <w:tcW w:type="dxa" w:w="3408"/>
            <w:vAlign w:val="center"/>
            <w:shd w:fill="17365D"/>
          </w:tcPr>
          <w:p>
            <w:pPr>
              <w:spacing w:after="0" w:before="0"/>
              <w:jc w:val="center"/>
            </w:pPr>
            <w:r/>
            <w:r>
              <w:rPr>
                <w:rFonts w:ascii="Aptos" w:hAnsi="Aptos"/>
                <w:b/>
                <w:color w:val="FFFFFF"/>
                <w:sz w:val="16"/>
              </w:rPr>
              <w:t>Marks</w:t>
            </w:r>
          </w:p>
        </w:tc>
      </w:tr>
      <w:tr>
        <w:tc>
          <w:tcPr>
            <w:tcW w:type="dxa" w:w="2160"/>
            <w:vAlign w:val="center"/>
          </w:tcPr>
          <w:p>
            <w:pPr>
              <w:spacing w:after="0" w:before="0"/>
            </w:pPr>
            <w:r/>
            <w:r>
              <w:rPr>
                <w:rFonts w:ascii="Aptos" w:hAnsi="Aptos"/>
                <w:b w:val="0"/>
                <w:sz w:val="16"/>
              </w:rPr>
              <w:t>Stage 1</w:t>
            </w:r>
          </w:p>
        </w:tc>
        <w:tc>
          <w:tcPr>
            <w:tcW w:type="dxa" w:w="5760"/>
            <w:vAlign w:val="center"/>
          </w:tcPr>
          <w:p>
            <w:pPr>
              <w:spacing w:after="0" w:before="0"/>
            </w:pPr>
            <w:r/>
            <w:r>
              <w:rPr>
                <w:rFonts w:ascii="Aptos" w:hAnsi="Aptos"/>
                <w:b w:val="0"/>
                <w:sz w:val="16"/>
              </w:rPr>
              <w:t>Speech Outline</w:t>
            </w:r>
          </w:p>
        </w:tc>
        <w:tc>
          <w:tcPr>
            <w:tcW w:type="dxa" w:w="1872"/>
            <w:vAlign w:val="center"/>
          </w:tcPr>
          <w:p>
            <w:pPr>
              <w:spacing w:after="0" w:before="0"/>
            </w:pPr>
            <w:r/>
            <w:r>
              <w:rPr>
                <w:rFonts w:ascii="Aptos" w:hAnsi="Aptos"/>
                <w:b w:val="0"/>
                <w:sz w:val="16"/>
              </w:rPr>
              <w:t>10</w:t>
            </w:r>
          </w:p>
        </w:tc>
      </w:tr>
      <w:tr>
        <w:tc>
          <w:tcPr>
            <w:tcW w:type="dxa" w:w="2160"/>
            <w:vAlign w:val="center"/>
            <w:shd w:fill="FAFAFA"/>
          </w:tcPr>
          <w:p>
            <w:pPr>
              <w:spacing w:after="0" w:before="0"/>
            </w:pPr>
            <w:r/>
            <w:r>
              <w:rPr>
                <w:rFonts w:ascii="Aptos" w:hAnsi="Aptos"/>
                <w:b w:val="0"/>
                <w:sz w:val="16"/>
              </w:rPr>
              <w:t>Stage 1</w:t>
            </w:r>
          </w:p>
        </w:tc>
        <w:tc>
          <w:tcPr>
            <w:tcW w:type="dxa" w:w="5760"/>
            <w:vAlign w:val="center"/>
            <w:shd w:fill="FAFAFA"/>
          </w:tcPr>
          <w:p>
            <w:pPr>
              <w:spacing w:after="0" w:before="0"/>
            </w:pPr>
            <w:r/>
            <w:r>
              <w:rPr>
                <w:rFonts w:ascii="Aptos" w:hAnsi="Aptos"/>
                <w:b w:val="0"/>
                <w:sz w:val="16"/>
              </w:rPr>
              <w:t>Prepared Speech Delivery</w:t>
            </w:r>
          </w:p>
        </w:tc>
        <w:tc>
          <w:tcPr>
            <w:tcW w:type="dxa" w:w="1872"/>
            <w:vAlign w:val="center"/>
            <w:shd w:fill="FAFAFA"/>
          </w:tcPr>
          <w:p>
            <w:pPr>
              <w:spacing w:after="0" w:before="0"/>
            </w:pPr>
            <w:r/>
            <w:r>
              <w:rPr>
                <w:rFonts w:ascii="Aptos" w:hAnsi="Aptos"/>
                <w:b w:val="0"/>
                <w:sz w:val="16"/>
              </w:rPr>
              <w:t>35</w:t>
            </w:r>
          </w:p>
        </w:tc>
      </w:tr>
      <w:tr>
        <w:tc>
          <w:tcPr>
            <w:tcW w:type="dxa" w:w="2160"/>
            <w:vAlign w:val="center"/>
          </w:tcPr>
          <w:p>
            <w:pPr>
              <w:spacing w:after="0" w:before="0"/>
            </w:pPr>
            <w:r/>
            <w:r>
              <w:rPr>
                <w:rFonts w:ascii="Aptos" w:hAnsi="Aptos"/>
                <w:b w:val="0"/>
                <w:sz w:val="16"/>
              </w:rPr>
              <w:t>Stage 1</w:t>
            </w:r>
          </w:p>
        </w:tc>
        <w:tc>
          <w:tcPr>
            <w:tcW w:type="dxa" w:w="5760"/>
            <w:vAlign w:val="center"/>
          </w:tcPr>
          <w:p>
            <w:pPr>
              <w:spacing w:after="0" w:before="0"/>
            </w:pPr>
            <w:r/>
            <w:r>
              <w:rPr>
                <w:rFonts w:ascii="Aptos" w:hAnsi="Aptos"/>
                <w:b w:val="0"/>
                <w:sz w:val="16"/>
              </w:rPr>
              <w:t>Stage Total</w:t>
            </w:r>
          </w:p>
        </w:tc>
        <w:tc>
          <w:tcPr>
            <w:tcW w:type="dxa" w:w="1872"/>
            <w:vAlign w:val="center"/>
          </w:tcPr>
          <w:p>
            <w:pPr>
              <w:spacing w:after="0" w:before="0"/>
            </w:pPr>
            <w:r/>
            <w:r>
              <w:rPr>
                <w:rFonts w:ascii="Aptos" w:hAnsi="Aptos"/>
                <w:b w:val="0"/>
                <w:sz w:val="16"/>
              </w:rPr>
              <w:t>45</w:t>
            </w:r>
          </w:p>
        </w:tc>
      </w:tr>
      <w:tr>
        <w:tc>
          <w:tcPr>
            <w:tcW w:type="dxa" w:w="2160"/>
            <w:vAlign w:val="center"/>
            <w:shd w:fill="FAFAFA"/>
          </w:tcPr>
          <w:p>
            <w:pPr>
              <w:spacing w:after="0" w:before="0"/>
            </w:pPr>
            <w:r/>
            <w:r>
              <w:rPr>
                <w:rFonts w:ascii="Aptos" w:hAnsi="Aptos"/>
                <w:b w:val="0"/>
                <w:sz w:val="16"/>
              </w:rPr>
              <w:t>Stage 2</w:t>
            </w:r>
          </w:p>
        </w:tc>
        <w:tc>
          <w:tcPr>
            <w:tcW w:type="dxa" w:w="5760"/>
            <w:vAlign w:val="center"/>
            <w:shd w:fill="FAFAFA"/>
          </w:tcPr>
          <w:p>
            <w:pPr>
              <w:spacing w:after="0" w:before="0"/>
            </w:pPr>
            <w:r/>
            <w:r>
              <w:rPr>
                <w:rFonts w:ascii="Aptos" w:hAnsi="Aptos"/>
                <w:b w:val="0"/>
                <w:sz w:val="16"/>
              </w:rPr>
              <w:t>Audience Analysis / Preparation Notes</w:t>
            </w:r>
          </w:p>
        </w:tc>
        <w:tc>
          <w:tcPr>
            <w:tcW w:type="dxa" w:w="1872"/>
            <w:vAlign w:val="center"/>
            <w:shd w:fill="FAFAFA"/>
          </w:tcPr>
          <w:p>
            <w:pPr>
              <w:spacing w:after="0" w:before="0"/>
            </w:pPr>
            <w:r/>
            <w:r>
              <w:rPr>
                <w:rFonts w:ascii="Aptos" w:hAnsi="Aptos"/>
                <w:b w:val="0"/>
                <w:sz w:val="16"/>
              </w:rPr>
              <w:t>10</w:t>
            </w:r>
          </w:p>
        </w:tc>
      </w:tr>
      <w:tr>
        <w:tc>
          <w:tcPr>
            <w:tcW w:type="dxa" w:w="2160"/>
            <w:vAlign w:val="center"/>
          </w:tcPr>
          <w:p>
            <w:pPr>
              <w:spacing w:after="0" w:before="0"/>
            </w:pPr>
            <w:r/>
            <w:r>
              <w:rPr>
                <w:rFonts w:ascii="Aptos" w:hAnsi="Aptos"/>
                <w:b w:val="0"/>
                <w:sz w:val="16"/>
              </w:rPr>
              <w:t>Stage 2</w:t>
            </w:r>
          </w:p>
        </w:tc>
        <w:tc>
          <w:tcPr>
            <w:tcW w:type="dxa" w:w="5760"/>
            <w:vAlign w:val="center"/>
          </w:tcPr>
          <w:p>
            <w:pPr>
              <w:spacing w:after="0" w:before="0"/>
            </w:pPr>
            <w:r/>
            <w:r>
              <w:rPr>
                <w:rFonts w:ascii="Aptos" w:hAnsi="Aptos"/>
                <w:b w:val="0"/>
                <w:sz w:val="16"/>
              </w:rPr>
              <w:t>Adaptive Speech Performance</w:t>
            </w:r>
          </w:p>
        </w:tc>
        <w:tc>
          <w:tcPr>
            <w:tcW w:type="dxa" w:w="1872"/>
            <w:vAlign w:val="center"/>
          </w:tcPr>
          <w:p>
            <w:pPr>
              <w:spacing w:after="0" w:before="0"/>
            </w:pPr>
            <w:r/>
            <w:r>
              <w:rPr>
                <w:rFonts w:ascii="Aptos" w:hAnsi="Aptos"/>
                <w:b w:val="0"/>
                <w:sz w:val="16"/>
              </w:rPr>
              <w:t>45</w:t>
            </w:r>
          </w:p>
        </w:tc>
      </w:tr>
      <w:tr>
        <w:tc>
          <w:tcPr>
            <w:tcW w:type="dxa" w:w="2160"/>
            <w:vAlign w:val="center"/>
            <w:shd w:fill="FAFAFA"/>
          </w:tcPr>
          <w:p>
            <w:pPr>
              <w:spacing w:after="0" w:before="0"/>
            </w:pPr>
            <w:r/>
            <w:r>
              <w:rPr>
                <w:rFonts w:ascii="Aptos" w:hAnsi="Aptos"/>
                <w:b w:val="0"/>
                <w:sz w:val="16"/>
              </w:rPr>
              <w:t>Stage 2</w:t>
            </w:r>
          </w:p>
        </w:tc>
        <w:tc>
          <w:tcPr>
            <w:tcW w:type="dxa" w:w="5760"/>
            <w:vAlign w:val="center"/>
            <w:shd w:fill="FAFAFA"/>
          </w:tcPr>
          <w:p>
            <w:pPr>
              <w:spacing w:after="0" w:before="0"/>
            </w:pPr>
            <w:r/>
            <w:r>
              <w:rPr>
                <w:rFonts w:ascii="Aptos" w:hAnsi="Aptos"/>
                <w:b w:val="0"/>
                <w:sz w:val="16"/>
              </w:rPr>
              <w:t>Stage Total</w:t>
            </w:r>
          </w:p>
        </w:tc>
        <w:tc>
          <w:tcPr>
            <w:tcW w:type="dxa" w:w="1872"/>
            <w:vAlign w:val="center"/>
            <w:shd w:fill="FAFAFA"/>
          </w:tcPr>
          <w:p>
            <w:pPr>
              <w:spacing w:after="0" w:before="0"/>
            </w:pPr>
            <w:r/>
            <w:r>
              <w:rPr>
                <w:rFonts w:ascii="Aptos" w:hAnsi="Aptos"/>
                <w:b w:val="0"/>
                <w:sz w:val="16"/>
              </w:rPr>
              <w:t>55</w:t>
            </w:r>
          </w:p>
        </w:tc>
      </w:tr>
      <w:tr>
        <w:tc>
          <w:tcPr>
            <w:tcW w:type="dxa" w:w="2160"/>
            <w:vAlign w:val="center"/>
          </w:tcPr>
          <w:p>
            <w:pPr>
              <w:spacing w:after="0" w:before="0"/>
            </w:pPr>
            <w:r/>
            <w:r>
              <w:rPr>
                <w:rFonts w:ascii="Aptos" w:hAnsi="Aptos"/>
                <w:b w:val="0"/>
                <w:sz w:val="16"/>
              </w:rPr>
            </w:r>
          </w:p>
        </w:tc>
        <w:tc>
          <w:tcPr>
            <w:tcW w:type="dxa" w:w="5760"/>
            <w:vAlign w:val="center"/>
          </w:tcPr>
          <w:p>
            <w:pPr>
              <w:spacing w:after="0" w:before="0"/>
            </w:pPr>
            <w:r/>
            <w:r>
              <w:rPr>
                <w:rFonts w:ascii="Aptos" w:hAnsi="Aptos"/>
                <w:b w:val="0"/>
                <w:sz w:val="16"/>
              </w:rPr>
              <w:t>TOTAL</w:t>
            </w:r>
          </w:p>
        </w:tc>
        <w:tc>
          <w:tcPr>
            <w:tcW w:type="dxa" w:w="1872"/>
            <w:vAlign w:val="center"/>
          </w:tcPr>
          <w:p>
            <w:pPr>
              <w:spacing w:after="0" w:before="0"/>
            </w:pPr>
            <w:r/>
            <w:r>
              <w:rPr>
                <w:rFonts w:ascii="Aptos" w:hAnsi="Aptos"/>
                <w:b w:val="0"/>
                <w:sz w:val="16"/>
              </w:rPr>
              <w:t>100</w:t>
            </w:r>
          </w:p>
        </w:tc>
      </w:tr>
    </w:tbl>
    <w:p>
      <w:pPr>
        <w:spacing w:after="20"/>
      </w:pPr>
    </w:p>
    <w:p>
      <w:pPr>
        <w:pStyle w:val="Heading2"/>
      </w:pPr>
      <w:r>
        <w:t>General Timing Rules</w:t>
      </w:r>
    </w:p>
    <w:p>
      <w:pPr>
        <w:pStyle w:val="ListBullet"/>
        <w:spacing w:after="40"/>
      </w:pPr>
      <w:r>
        <w:t>Stage 1 preparation: 20 minutes. Recommended speech: 4 minutes.</w:t>
      </w:r>
    </w:p>
    <w:p>
      <w:pPr>
        <w:pStyle w:val="ListBullet"/>
        <w:spacing w:after="40"/>
      </w:pPr>
      <w:r>
        <w:t>Stage 2 preparation: 5 minutes. Recommended speech: 4 minutes.</w:t>
      </w:r>
    </w:p>
    <w:p>
      <w:pPr>
        <w:pStyle w:val="ListBullet"/>
        <w:spacing w:after="40"/>
      </w:pPr>
      <w:r>
        <w:t>For Stage 2, reveal the Audience Shift at approximately the halfway point (around 2 minutes) unless the published event brief states another cue point.</w:t>
      </w:r>
    </w:p>
    <w:p>
      <w:pPr>
        <w:pStyle w:val="ListBullet"/>
        <w:spacing w:after="40"/>
      </w:pPr>
      <w:r>
        <w:t>A short warning signal may be given 30 seconds before the end. Judges should not reward excessive length.</w:t>
      </w:r>
    </w:p>
    <w:p>
      <w:pPr>
        <w:pStyle w:val="ListBullet"/>
        <w:spacing w:after="40"/>
      </w:pPr>
      <w:r>
        <w:t>Recommended penalty: 1 mark for each completed 30 seconds beyond the published maximum, up to the stage limit set by the organizer.</w:t>
      </w:r>
    </w:p>
    <w:p>
      <w:pPr>
        <w:pStyle w:val="Heading2"/>
      </w:pPr>
      <w:r>
        <w:t>Tie-Break Order</w:t>
      </w:r>
    </w:p>
    <w:p>
      <w:pPr>
        <w:spacing w:after="40"/>
        <w:ind w:left="216" w:hanging="216"/>
      </w:pPr>
      <w:r>
        <w:t>1.  Higher Stage 2 Adaptive Speech score.</w:t>
      </w:r>
    </w:p>
    <w:p>
      <w:pPr>
        <w:spacing w:after="40"/>
        <w:ind w:left="216" w:hanging="216"/>
      </w:pPr>
      <w:r>
        <w:t>2.  Higher Audience Adaptation criterion score.</w:t>
      </w:r>
    </w:p>
    <w:p>
      <w:pPr>
        <w:spacing w:after="40"/>
        <w:ind w:left="216" w:hanging="216"/>
      </w:pPr>
      <w:r>
        <w:t>3.  Higher Message Clarity / Structure score across both stages.</w:t>
      </w:r>
    </w:p>
    <w:p>
      <w:pPr>
        <w:spacing w:after="40"/>
        <w:ind w:left="216" w:hanging="216"/>
      </w:pPr>
      <w:r>
        <w:t>4.  If still tied, Chief Judge comparison of evidence using the published rubric; no new task is required unless event policy explicitly provides a tie-break round.</w:t>
      </w:r>
    </w:p>
    <w:p>
      <w:r>
        <w:br w:type="page"/>
      </w:r>
    </w:p>
    <w:p>
      <w:pPr>
        <w:pStyle w:val="Heading1"/>
      </w:pPr>
      <w:r>
        <w:t>10. Master Competition Map</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17365D"/>
          </w:tcPr>
          <w:p>
            <w:pPr>
              <w:spacing w:after="0" w:before="0"/>
              <w:jc w:val="center"/>
            </w:pPr>
            <w:r/>
            <w:r>
              <w:rPr>
                <w:rFonts w:ascii="Aptos" w:hAnsi="Aptos"/>
                <w:b/>
                <w:color w:val="FFFFFF"/>
                <w:sz w:val="16"/>
              </w:rPr>
              <w:t>Stage</w:t>
            </w:r>
          </w:p>
        </w:tc>
        <w:tc>
          <w:tcPr>
            <w:tcW w:type="dxa" w:w="1461"/>
            <w:vAlign w:val="center"/>
            <w:shd w:fill="17365D"/>
          </w:tcPr>
          <w:p>
            <w:pPr>
              <w:spacing w:after="0" w:before="0"/>
              <w:jc w:val="center"/>
            </w:pPr>
            <w:r/>
            <w:r>
              <w:rPr>
                <w:rFonts w:ascii="Aptos" w:hAnsi="Aptos"/>
                <w:b/>
                <w:color w:val="FFFFFF"/>
                <w:sz w:val="16"/>
              </w:rPr>
              <w:t>Purpose</w:t>
            </w:r>
          </w:p>
        </w:tc>
        <w:tc>
          <w:tcPr>
            <w:tcW w:type="dxa" w:w="1461"/>
            <w:vAlign w:val="center"/>
            <w:shd w:fill="17365D"/>
          </w:tcPr>
          <w:p>
            <w:pPr>
              <w:spacing w:after="0" w:before="0"/>
              <w:jc w:val="center"/>
            </w:pPr>
            <w:r/>
            <w:r>
              <w:rPr>
                <w:rFonts w:ascii="Aptos" w:hAnsi="Aptos"/>
                <w:b/>
                <w:color w:val="FFFFFF"/>
                <w:sz w:val="16"/>
              </w:rPr>
              <w:t>Candidate Receives</w:t>
            </w:r>
          </w:p>
        </w:tc>
        <w:tc>
          <w:tcPr>
            <w:tcW w:type="dxa" w:w="1461"/>
            <w:vAlign w:val="center"/>
            <w:shd w:fill="17365D"/>
          </w:tcPr>
          <w:p>
            <w:pPr>
              <w:spacing w:after="0" w:before="0"/>
              <w:jc w:val="center"/>
            </w:pPr>
            <w:r/>
            <w:r>
              <w:rPr>
                <w:rFonts w:ascii="Aptos" w:hAnsi="Aptos"/>
                <w:b/>
                <w:color w:val="FFFFFF"/>
                <w:sz w:val="16"/>
              </w:rPr>
              <w:t>Preparation</w:t>
            </w:r>
          </w:p>
        </w:tc>
        <w:tc>
          <w:tcPr>
            <w:tcW w:type="dxa" w:w="1461"/>
            <w:vAlign w:val="center"/>
            <w:shd w:fill="17365D"/>
          </w:tcPr>
          <w:p>
            <w:pPr>
              <w:spacing w:after="0" w:before="0"/>
              <w:jc w:val="center"/>
            </w:pPr>
            <w:r/>
            <w:r>
              <w:rPr>
                <w:rFonts w:ascii="Aptos" w:hAnsi="Aptos"/>
                <w:b/>
                <w:color w:val="FFFFFF"/>
                <w:sz w:val="16"/>
              </w:rPr>
              <w:t>Live Task</w:t>
            </w:r>
          </w:p>
        </w:tc>
        <w:tc>
          <w:tcPr>
            <w:tcW w:type="dxa" w:w="1461"/>
            <w:vAlign w:val="center"/>
            <w:shd w:fill="17365D"/>
          </w:tcPr>
          <w:p>
            <w:pPr>
              <w:spacing w:after="0" w:before="0"/>
              <w:jc w:val="center"/>
            </w:pPr>
            <w:r/>
            <w:r>
              <w:rPr>
                <w:rFonts w:ascii="Aptos" w:hAnsi="Aptos"/>
                <w:b/>
                <w:color w:val="FFFFFF"/>
                <w:sz w:val="16"/>
              </w:rPr>
              <w:t>Evidence</w:t>
            </w:r>
          </w:p>
        </w:tc>
        <w:tc>
          <w:tcPr>
            <w:tcW w:type="dxa" w:w="1461"/>
            <w:vAlign w:val="center"/>
            <w:shd w:fill="17365D"/>
          </w:tcPr>
          <w:p>
            <w:pPr>
              <w:spacing w:after="0" w:before="0"/>
              <w:jc w:val="center"/>
            </w:pPr>
            <w:r/>
            <w:r>
              <w:rPr>
                <w:rFonts w:ascii="Aptos" w:hAnsi="Aptos"/>
                <w:b/>
                <w:color w:val="FFFFFF"/>
                <w:sz w:val="16"/>
              </w:rPr>
              <w:t>Marks</w:t>
            </w:r>
          </w:p>
        </w:tc>
      </w:tr>
      <w:tr>
        <w:tc>
          <w:tcPr>
            <w:tcW w:type="dxa" w:w="1800"/>
            <w:vAlign w:val="center"/>
          </w:tcPr>
          <w:p>
            <w:pPr>
              <w:spacing w:after="0" w:before="0"/>
            </w:pPr>
            <w:r/>
            <w:r>
              <w:rPr>
                <w:rFonts w:ascii="Aptos" w:hAnsi="Aptos"/>
                <w:b w:val="0"/>
                <w:sz w:val="15"/>
              </w:rPr>
              <w:t>1 - Prepared Scenario Speech</w:t>
            </w:r>
          </w:p>
        </w:tc>
        <w:tc>
          <w:tcPr>
            <w:tcW w:type="dxa" w:w="2520"/>
            <w:vAlign w:val="center"/>
          </w:tcPr>
          <w:p>
            <w:pPr>
              <w:spacing w:after="0" w:before="0"/>
            </w:pPr>
            <w:r/>
            <w:r>
              <w:rPr>
                <w:rFonts w:ascii="Aptos" w:hAnsi="Aptos"/>
                <w:b w:val="0"/>
                <w:sz w:val="15"/>
              </w:rPr>
              <w:t>Build and deliver a clear speech from a fresh brief.</w:t>
            </w:r>
          </w:p>
        </w:tc>
        <w:tc>
          <w:tcPr>
            <w:tcW w:type="dxa" w:w="2880"/>
            <w:vAlign w:val="center"/>
          </w:tcPr>
          <w:p>
            <w:pPr>
              <w:spacing w:after="0" w:before="0"/>
            </w:pPr>
            <w:r/>
            <w:r>
              <w:rPr>
                <w:rFonts w:ascii="Aptos" w:hAnsi="Aptos"/>
                <w:b w:val="0"/>
                <w:sz w:val="15"/>
              </w:rPr>
              <w:t>Scenario brief + prompt + outline sheet</w:t>
            </w:r>
          </w:p>
        </w:tc>
        <w:tc>
          <w:tcPr>
            <w:tcW w:type="dxa" w:w="1152"/>
            <w:vAlign w:val="center"/>
          </w:tcPr>
          <w:p>
            <w:pPr>
              <w:spacing w:after="0" w:before="0"/>
            </w:pPr>
            <w:r/>
            <w:r>
              <w:rPr>
                <w:rFonts w:ascii="Aptos" w:hAnsi="Aptos"/>
                <w:b w:val="0"/>
                <w:sz w:val="15"/>
              </w:rPr>
              <w:t>20 min</w:t>
            </w:r>
          </w:p>
        </w:tc>
        <w:tc>
          <w:tcPr>
            <w:tcW w:type="dxa" w:w="1872"/>
            <w:vAlign w:val="center"/>
          </w:tcPr>
          <w:p>
            <w:pPr>
              <w:spacing w:after="0" w:before="0"/>
            </w:pPr>
            <w:r/>
            <w:r>
              <w:rPr>
                <w:rFonts w:ascii="Aptos" w:hAnsi="Aptos"/>
                <w:b w:val="0"/>
                <w:sz w:val="15"/>
              </w:rPr>
              <w:t>Approx. 4-min speech</w:t>
            </w:r>
          </w:p>
        </w:tc>
        <w:tc>
          <w:tcPr>
            <w:tcW w:type="dxa" w:w="2016"/>
            <w:vAlign w:val="center"/>
          </w:tcPr>
          <w:p>
            <w:pPr>
              <w:spacing w:after="0" w:before="0"/>
            </w:pPr>
            <w:r/>
            <w:r>
              <w:rPr>
                <w:rFonts w:ascii="Aptos" w:hAnsi="Aptos"/>
                <w:b w:val="0"/>
                <w:sz w:val="15"/>
              </w:rPr>
              <w:t>Outline + judge rubric</w:t>
            </w:r>
          </w:p>
        </w:tc>
        <w:tc>
          <w:tcPr>
            <w:tcW w:type="dxa" w:w="936"/>
            <w:vAlign w:val="center"/>
          </w:tcPr>
          <w:p>
            <w:pPr>
              <w:spacing w:after="0" w:before="0"/>
            </w:pPr>
            <w:r/>
            <w:r>
              <w:rPr>
                <w:rFonts w:ascii="Aptos" w:hAnsi="Aptos"/>
                <w:b w:val="0"/>
                <w:sz w:val="15"/>
              </w:rPr>
              <w:t>45</w:t>
            </w:r>
          </w:p>
        </w:tc>
      </w:tr>
      <w:tr>
        <w:tc>
          <w:tcPr>
            <w:tcW w:type="dxa" w:w="1800"/>
            <w:vAlign w:val="center"/>
            <w:shd w:fill="FAFAFA"/>
          </w:tcPr>
          <w:p>
            <w:pPr>
              <w:spacing w:after="0" w:before="0"/>
            </w:pPr>
            <w:r/>
            <w:r>
              <w:rPr>
                <w:rFonts w:ascii="Aptos" w:hAnsi="Aptos"/>
                <w:b w:val="0"/>
                <w:sz w:val="15"/>
              </w:rPr>
              <w:t>2 - Adaptive Audience Speaking</w:t>
            </w:r>
          </w:p>
        </w:tc>
        <w:tc>
          <w:tcPr>
            <w:tcW w:type="dxa" w:w="2520"/>
            <w:vAlign w:val="center"/>
            <w:shd w:fill="FAFAFA"/>
          </w:tcPr>
          <w:p>
            <w:pPr>
              <w:spacing w:after="0" w:before="0"/>
            </w:pPr>
            <w:r/>
            <w:r>
              <w:rPr>
                <w:rFonts w:ascii="Aptos" w:hAnsi="Aptos"/>
                <w:b w:val="0"/>
                <w:sz w:val="15"/>
              </w:rPr>
              <w:t>Adapt the same communication purpose to audience characteristics and a live audience shift.</w:t>
            </w:r>
          </w:p>
        </w:tc>
        <w:tc>
          <w:tcPr>
            <w:tcW w:type="dxa" w:w="2880"/>
            <w:vAlign w:val="center"/>
            <w:shd w:fill="FAFAFA"/>
          </w:tcPr>
          <w:p>
            <w:pPr>
              <w:spacing w:after="0" w:before="0"/>
            </w:pPr>
            <w:r/>
            <w:r>
              <w:rPr>
                <w:rFonts w:ascii="Aptos" w:hAnsi="Aptos"/>
                <w:b w:val="0"/>
                <w:sz w:val="15"/>
              </w:rPr>
              <w:t>Scenario + Initial Audience Card + quick-planning sheet; later Audience Shift Card</w:t>
            </w:r>
          </w:p>
        </w:tc>
        <w:tc>
          <w:tcPr>
            <w:tcW w:type="dxa" w:w="1152"/>
            <w:vAlign w:val="center"/>
            <w:shd w:fill="FAFAFA"/>
          </w:tcPr>
          <w:p>
            <w:pPr>
              <w:spacing w:after="0" w:before="0"/>
            </w:pPr>
            <w:r/>
            <w:r>
              <w:rPr>
                <w:rFonts w:ascii="Aptos" w:hAnsi="Aptos"/>
                <w:b w:val="0"/>
                <w:sz w:val="15"/>
              </w:rPr>
              <w:t>5 min</w:t>
            </w:r>
          </w:p>
        </w:tc>
        <w:tc>
          <w:tcPr>
            <w:tcW w:type="dxa" w:w="1872"/>
            <w:vAlign w:val="center"/>
            <w:shd w:fill="FAFAFA"/>
          </w:tcPr>
          <w:p>
            <w:pPr>
              <w:spacing w:after="0" w:before="0"/>
            </w:pPr>
            <w:r/>
            <w:r>
              <w:rPr>
                <w:rFonts w:ascii="Aptos" w:hAnsi="Aptos"/>
                <w:b w:val="0"/>
                <w:sz w:val="15"/>
              </w:rPr>
              <w:t>Approx. 4-min adaptive speech</w:t>
            </w:r>
          </w:p>
        </w:tc>
        <w:tc>
          <w:tcPr>
            <w:tcW w:type="dxa" w:w="2016"/>
            <w:vAlign w:val="center"/>
            <w:shd w:fill="FAFAFA"/>
          </w:tcPr>
          <w:p>
            <w:pPr>
              <w:spacing w:after="0" w:before="0"/>
            </w:pPr>
            <w:r/>
            <w:r>
              <w:rPr>
                <w:rFonts w:ascii="Aptos" w:hAnsi="Aptos"/>
                <w:b w:val="0"/>
                <w:sz w:val="15"/>
              </w:rPr>
              <w:t>Audience plan + judge rubric + shift-response record</w:t>
            </w:r>
          </w:p>
        </w:tc>
        <w:tc>
          <w:tcPr>
            <w:tcW w:type="dxa" w:w="936"/>
            <w:vAlign w:val="center"/>
            <w:shd w:fill="FAFAFA"/>
          </w:tcPr>
          <w:p>
            <w:pPr>
              <w:spacing w:after="0" w:before="0"/>
            </w:pPr>
            <w:r/>
            <w:r>
              <w:rPr>
                <w:rFonts w:ascii="Aptos" w:hAnsi="Aptos"/>
                <w:b w:val="0"/>
                <w:sz w:val="15"/>
              </w:rPr>
              <w:t>55</w:t>
            </w:r>
          </w:p>
        </w:tc>
      </w:tr>
    </w:tbl>
    <w:p>
      <w:pPr>
        <w:spacing w:after="20"/>
      </w:pPr>
    </w:p>
    <w:p>
      <w:r>
        <w:br w:type="page"/>
      </w:r>
    </w:p>
    <w:p>
      <w:pPr>
        <w:pStyle w:val="Heading1"/>
      </w:pPr>
      <w:r>
        <w:t>11. Stage 1 - Prepared Scenario Speech</w:t>
      </w:r>
    </w:p>
    <w:p>
      <w:pPr>
        <w:pStyle w:val="Heading2"/>
      </w:pPr>
      <w:r>
        <w:t>Purpose of the Stage</w:t>
      </w:r>
    </w:p>
    <w:p>
      <w:r>
        <w:t>Stage 1 measures whether a student can turn an unfamiliar scenario and prompt into a purposeful, logically structured speech within a short preparation window. The emphasis is on independent organization, relevance, clarity and live verbal delivery - not memorization.</w:t>
      </w:r>
    </w:p>
    <w:p>
      <w:pPr>
        <w:pStyle w:val="Heading2"/>
      </w:pPr>
      <w:r>
        <w:t>Student Preparation Guidelines</w:t>
      </w:r>
    </w:p>
    <w:p>
      <w:pPr>
        <w:pStyle w:val="ListBullet"/>
        <w:spacing w:after="40"/>
      </w:pPr>
      <w:r>
        <w:t>Practise turning a broad topic into one clear message or position.</w:t>
      </w:r>
    </w:p>
    <w:p>
      <w:pPr>
        <w:pStyle w:val="ListBullet"/>
        <w:spacing w:after="40"/>
      </w:pPr>
      <w:r>
        <w:t>Use a simple speech architecture: Opening → Position/Purpose → 2-3 Key Points → Example/Evidence → Closing / Call-to-Action.</w:t>
      </w:r>
    </w:p>
    <w:p>
      <w:pPr>
        <w:pStyle w:val="ListBullet"/>
        <w:spacing w:after="40"/>
      </w:pPr>
      <w:r>
        <w:t>Write keywords and short phrases on the outline sheet; do not write a full script.</w:t>
      </w:r>
    </w:p>
    <w:p>
      <w:pPr>
        <w:pStyle w:val="ListBullet"/>
        <w:spacing w:after="40"/>
      </w:pPr>
      <w:r>
        <w:t>Practise speaking from the outline while maintaining eye contact.</w:t>
      </w:r>
    </w:p>
    <w:p>
      <w:pPr>
        <w:pStyle w:val="ListBullet"/>
        <w:spacing w:after="40"/>
      </w:pPr>
      <w:r>
        <w:t>Use examples that directly support the prompt rather than adding unrelated general knowledge.</w:t>
      </w:r>
    </w:p>
    <w:p>
      <w:pPr>
        <w:pStyle w:val="ListBullet"/>
        <w:spacing w:after="40"/>
      </w:pPr>
      <w:r>
        <w:t>Control pace and pauses. Clarity is more important than speaking fast.</w:t>
      </w:r>
    </w:p>
    <w:p>
      <w:pPr>
        <w:pStyle w:val="ListBullet"/>
        <w:spacing w:after="40"/>
      </w:pPr>
      <w:r>
        <w:t>Practise finishing within the published time without rushing the final sentence.</w:t>
      </w:r>
    </w:p>
    <w:p>
      <w:pPr>
        <w:pStyle w:val="Heading2"/>
      </w:pPr>
      <w:r>
        <w:t>Resource Pack for This Stage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Code</w:t>
            </w:r>
          </w:p>
        </w:tc>
        <w:tc>
          <w:tcPr>
            <w:tcW w:type="dxa" w:w="3408"/>
            <w:vAlign w:val="center"/>
            <w:shd w:fill="17365D"/>
          </w:tcPr>
          <w:p>
            <w:pPr>
              <w:spacing w:after="0" w:before="0"/>
              <w:jc w:val="center"/>
            </w:pPr>
            <w:r/>
            <w:r>
              <w:rPr>
                <w:rFonts w:ascii="Aptos" w:hAnsi="Aptos"/>
                <w:b/>
                <w:color w:val="FFFFFF"/>
                <w:sz w:val="16"/>
              </w:rPr>
              <w:t>Resource</w:t>
            </w:r>
          </w:p>
        </w:tc>
        <w:tc>
          <w:tcPr>
            <w:tcW w:type="dxa" w:w="3408"/>
            <w:vAlign w:val="center"/>
            <w:shd w:fill="17365D"/>
          </w:tcPr>
          <w:p>
            <w:pPr>
              <w:spacing w:after="0" w:before="0"/>
              <w:jc w:val="center"/>
            </w:pPr>
            <w:r/>
            <w:r>
              <w:rPr>
                <w:rFonts w:ascii="Aptos" w:hAnsi="Aptos"/>
                <w:b/>
                <w:color w:val="FFFFFF"/>
                <w:sz w:val="16"/>
              </w:rPr>
              <w:t>What It Contains</w:t>
            </w:r>
          </w:p>
        </w:tc>
      </w:tr>
      <w:tr>
        <w:tc>
          <w:tcPr>
            <w:tcW w:type="dxa" w:w="1152"/>
            <w:vAlign w:val="center"/>
          </w:tcPr>
          <w:p>
            <w:pPr>
              <w:spacing w:after="0" w:before="0"/>
            </w:pPr>
            <w:r/>
            <w:r>
              <w:rPr>
                <w:rFonts w:ascii="Aptos" w:hAnsi="Aptos"/>
                <w:b w:val="0"/>
                <w:sz w:val="16"/>
              </w:rPr>
              <w:t>S1-R1</w:t>
            </w:r>
          </w:p>
        </w:tc>
        <w:tc>
          <w:tcPr>
            <w:tcW w:type="dxa" w:w="2880"/>
            <w:vAlign w:val="center"/>
          </w:tcPr>
          <w:p>
            <w:pPr>
              <w:spacing w:after="0" w:before="0"/>
            </w:pPr>
            <w:r/>
            <w:r>
              <w:rPr>
                <w:rFonts w:ascii="Aptos" w:hAnsi="Aptos"/>
                <w:b w:val="0"/>
                <w:sz w:val="16"/>
              </w:rPr>
              <w:t>Scenario Brief</w:t>
            </w:r>
          </w:p>
        </w:tc>
        <w:tc>
          <w:tcPr>
            <w:tcW w:type="dxa" w:w="6480"/>
            <w:vAlign w:val="center"/>
          </w:tcPr>
          <w:p>
            <w:pPr>
              <w:spacing w:after="0" w:before="0"/>
            </w:pPr>
            <w:r/>
            <w:r>
              <w:rPr>
                <w:rFonts w:ascii="Aptos" w:hAnsi="Aptos"/>
                <w:b w:val="0"/>
                <w:sz w:val="16"/>
              </w:rPr>
              <w:t>Short real-life context with enough information to understand the issue.</w:t>
            </w:r>
          </w:p>
        </w:tc>
      </w:tr>
      <w:tr>
        <w:tc>
          <w:tcPr>
            <w:tcW w:type="dxa" w:w="1152"/>
            <w:vAlign w:val="center"/>
            <w:shd w:fill="FAFAFA"/>
          </w:tcPr>
          <w:p>
            <w:pPr>
              <w:spacing w:after="0" w:before="0"/>
            </w:pPr>
            <w:r/>
            <w:r>
              <w:rPr>
                <w:rFonts w:ascii="Aptos" w:hAnsi="Aptos"/>
                <w:b w:val="0"/>
                <w:sz w:val="16"/>
              </w:rPr>
              <w:t>S1-R2</w:t>
            </w:r>
          </w:p>
        </w:tc>
        <w:tc>
          <w:tcPr>
            <w:tcW w:type="dxa" w:w="2880"/>
            <w:vAlign w:val="center"/>
            <w:shd w:fill="FAFAFA"/>
          </w:tcPr>
          <w:p>
            <w:pPr>
              <w:spacing w:after="0" w:before="0"/>
            </w:pPr>
            <w:r/>
            <w:r>
              <w:rPr>
                <w:rFonts w:ascii="Aptos" w:hAnsi="Aptos"/>
                <w:b w:val="0"/>
                <w:sz w:val="16"/>
              </w:rPr>
              <w:t>Speaking Prompt</w:t>
            </w:r>
          </w:p>
        </w:tc>
        <w:tc>
          <w:tcPr>
            <w:tcW w:type="dxa" w:w="6480"/>
            <w:vAlign w:val="center"/>
            <w:shd w:fill="FAFAFA"/>
          </w:tcPr>
          <w:p>
            <w:pPr>
              <w:spacing w:after="0" w:before="0"/>
            </w:pPr>
            <w:r/>
            <w:r>
              <w:rPr>
                <w:rFonts w:ascii="Aptos" w:hAnsi="Aptos"/>
                <w:b w:val="0"/>
                <w:sz w:val="16"/>
              </w:rPr>
              <w:t>Specific question, purpose or role the student must address.</w:t>
            </w:r>
          </w:p>
        </w:tc>
      </w:tr>
      <w:tr>
        <w:tc>
          <w:tcPr>
            <w:tcW w:type="dxa" w:w="1152"/>
            <w:vAlign w:val="center"/>
          </w:tcPr>
          <w:p>
            <w:pPr>
              <w:spacing w:after="0" w:before="0"/>
            </w:pPr>
            <w:r/>
            <w:r>
              <w:rPr>
                <w:rFonts w:ascii="Aptos" w:hAnsi="Aptos"/>
                <w:b w:val="0"/>
                <w:sz w:val="16"/>
              </w:rPr>
              <w:t>S1-R3</w:t>
            </w:r>
          </w:p>
        </w:tc>
        <w:tc>
          <w:tcPr>
            <w:tcW w:type="dxa" w:w="2880"/>
            <w:vAlign w:val="center"/>
          </w:tcPr>
          <w:p>
            <w:pPr>
              <w:spacing w:after="0" w:before="0"/>
            </w:pPr>
            <w:r/>
            <w:r>
              <w:rPr>
                <w:rFonts w:ascii="Aptos" w:hAnsi="Aptos"/>
                <w:b w:val="0"/>
                <w:sz w:val="16"/>
              </w:rPr>
              <w:t>Speech Outline Sheet</w:t>
            </w:r>
          </w:p>
        </w:tc>
        <w:tc>
          <w:tcPr>
            <w:tcW w:type="dxa" w:w="6480"/>
            <w:vAlign w:val="center"/>
          </w:tcPr>
          <w:p>
            <w:pPr>
              <w:spacing w:after="0" w:before="0"/>
            </w:pPr>
            <w:r/>
            <w:r>
              <w:rPr>
                <w:rFonts w:ascii="Aptos" w:hAnsi="Aptos"/>
                <w:b w:val="0"/>
                <w:sz w:val="16"/>
              </w:rPr>
              <w:t>One-page planning format with opening, purpose, key points, evidence/examples and closing.</w:t>
            </w:r>
          </w:p>
        </w:tc>
      </w:tr>
      <w:tr>
        <w:tc>
          <w:tcPr>
            <w:tcW w:type="dxa" w:w="1152"/>
            <w:vAlign w:val="center"/>
            <w:shd w:fill="FAFAFA"/>
          </w:tcPr>
          <w:p>
            <w:pPr>
              <w:spacing w:after="0" w:before="0"/>
            </w:pPr>
            <w:r/>
            <w:r>
              <w:rPr>
                <w:rFonts w:ascii="Aptos" w:hAnsi="Aptos"/>
                <w:b w:val="0"/>
                <w:sz w:val="16"/>
              </w:rPr>
              <w:t>S1-R4</w:t>
            </w:r>
          </w:p>
        </w:tc>
        <w:tc>
          <w:tcPr>
            <w:tcW w:type="dxa" w:w="2880"/>
            <w:vAlign w:val="center"/>
            <w:shd w:fill="FAFAFA"/>
          </w:tcPr>
          <w:p>
            <w:pPr>
              <w:spacing w:after="0" w:before="0"/>
            </w:pPr>
            <w:r/>
            <w:r>
              <w:rPr>
                <w:rFonts w:ascii="Aptos" w:hAnsi="Aptos"/>
                <w:b w:val="0"/>
                <w:sz w:val="16"/>
              </w:rPr>
              <w:t>Time Card</w:t>
            </w:r>
          </w:p>
        </w:tc>
        <w:tc>
          <w:tcPr>
            <w:tcW w:type="dxa" w:w="6480"/>
            <w:vAlign w:val="center"/>
            <w:shd w:fill="FAFAFA"/>
          </w:tcPr>
          <w:p>
            <w:pPr>
              <w:spacing w:after="0" w:before="0"/>
            </w:pPr>
            <w:r/>
            <w:r>
              <w:rPr>
                <w:rFonts w:ascii="Aptos" w:hAnsi="Aptos"/>
                <w:b w:val="0"/>
                <w:sz w:val="16"/>
              </w:rPr>
              <w:t>Preparation and delivery time rules.</w:t>
            </w:r>
          </w:p>
        </w:tc>
      </w:tr>
      <w:tr>
        <w:tc>
          <w:tcPr>
            <w:tcW w:type="dxa" w:w="1152"/>
            <w:vAlign w:val="center"/>
          </w:tcPr>
          <w:p>
            <w:pPr>
              <w:spacing w:after="0" w:before="0"/>
            </w:pPr>
            <w:r/>
            <w:r>
              <w:rPr>
                <w:rFonts w:ascii="Aptos" w:hAnsi="Aptos"/>
                <w:b w:val="0"/>
                <w:sz w:val="16"/>
              </w:rPr>
              <w:t>S1-R5</w:t>
            </w:r>
          </w:p>
        </w:tc>
        <w:tc>
          <w:tcPr>
            <w:tcW w:type="dxa" w:w="2880"/>
            <w:vAlign w:val="center"/>
          </w:tcPr>
          <w:p>
            <w:pPr>
              <w:spacing w:after="0" w:before="0"/>
            </w:pPr>
            <w:r/>
            <w:r>
              <w:rPr>
                <w:rFonts w:ascii="Aptos" w:hAnsi="Aptos"/>
                <w:b w:val="0"/>
                <w:sz w:val="16"/>
              </w:rPr>
              <w:t>Judge Rubric</w:t>
            </w:r>
          </w:p>
        </w:tc>
        <w:tc>
          <w:tcPr>
            <w:tcW w:type="dxa" w:w="6480"/>
            <w:vAlign w:val="center"/>
          </w:tcPr>
          <w:p>
            <w:pPr>
              <w:spacing w:after="0" w:before="0"/>
            </w:pPr>
            <w:r/>
            <w:r>
              <w:rPr>
                <w:rFonts w:ascii="Aptos" w:hAnsi="Aptos"/>
                <w:b w:val="0"/>
                <w:sz w:val="16"/>
              </w:rPr>
              <w:t>Stage-specific criteria and 1-4 descriptors.</w:t>
            </w:r>
          </w:p>
        </w:tc>
      </w:tr>
      <w:tr>
        <w:tc>
          <w:tcPr>
            <w:tcW w:type="dxa" w:w="1152"/>
            <w:vAlign w:val="center"/>
            <w:shd w:fill="FAFAFA"/>
          </w:tcPr>
          <w:p>
            <w:pPr>
              <w:spacing w:after="0" w:before="0"/>
            </w:pPr>
            <w:r/>
            <w:r>
              <w:rPr>
                <w:rFonts w:ascii="Aptos" w:hAnsi="Aptos"/>
                <w:b w:val="0"/>
                <w:sz w:val="16"/>
              </w:rPr>
              <w:t>S1-R6</w:t>
            </w:r>
          </w:p>
        </w:tc>
        <w:tc>
          <w:tcPr>
            <w:tcW w:type="dxa" w:w="2880"/>
            <w:vAlign w:val="center"/>
            <w:shd w:fill="FAFAFA"/>
          </w:tcPr>
          <w:p>
            <w:pPr>
              <w:spacing w:after="0" w:before="0"/>
            </w:pPr>
            <w:r/>
            <w:r>
              <w:rPr>
                <w:rFonts w:ascii="Aptos" w:hAnsi="Aptos"/>
                <w:b w:val="0"/>
                <w:sz w:val="16"/>
              </w:rPr>
              <w:t>Judge Benchmark Guide</w:t>
            </w:r>
          </w:p>
        </w:tc>
        <w:tc>
          <w:tcPr>
            <w:tcW w:type="dxa" w:w="6480"/>
            <w:vAlign w:val="center"/>
            <w:shd w:fill="FAFAFA"/>
          </w:tcPr>
          <w:p>
            <w:pPr>
              <w:spacing w:after="0" w:before="0"/>
            </w:pPr>
            <w:r/>
            <w:r>
              <w:rPr>
                <w:rFonts w:ascii="Aptos" w:hAnsi="Aptos"/>
                <w:b w:val="0"/>
                <w:sz w:val="16"/>
              </w:rPr>
              <w:t>What strong relevance, structure, delivery and evidence-use look like for the category.</w:t>
            </w:r>
          </w:p>
        </w:tc>
      </w:tr>
    </w:tbl>
    <w:p>
      <w:pPr>
        <w:spacing w:after="20"/>
      </w:pPr>
    </w:p>
    <w:p>
      <w:pPr>
        <w:pStyle w:val="Heading2"/>
      </w:pPr>
      <w:r>
        <w:t>Operations Module</w:t>
      </w:r>
    </w:p>
    <w:p>
      <w:pPr>
        <w:spacing w:after="40"/>
        <w:ind w:left="216" w:hanging="216"/>
      </w:pPr>
      <w:r>
        <w:t>1.  Invigilator confirms candidate code and places the candidate at an individual preparation desk.</w:t>
      </w:r>
    </w:p>
    <w:p>
      <w:pPr>
        <w:spacing w:after="40"/>
        <w:ind w:left="216" w:hanging="216"/>
      </w:pPr>
      <w:r>
        <w:t>2.  At the start signal, candidate receives the Scenario Brief, Speaking Prompt and official Speech Outline Sheet.</w:t>
      </w:r>
    </w:p>
    <w:p>
      <w:pPr>
        <w:spacing w:after="40"/>
        <w:ind w:left="216" w:hanging="216"/>
      </w:pPr>
      <w:r>
        <w:t>3.  Exactly 20 minutes of preparation begins. No phone, internet, outside notes or coaching is permitted unless the published event rules explicitly allow a controlled source card.</w:t>
      </w:r>
    </w:p>
    <w:p>
      <w:pPr>
        <w:spacing w:after="40"/>
        <w:ind w:left="216" w:hanging="216"/>
      </w:pPr>
      <w:r>
        <w:t>4.  Candidate may write only on the official outline sheet and supplied scratch space. Full scripted speeches should not be used for scoring advantage.</w:t>
      </w:r>
    </w:p>
    <w:p>
      <w:pPr>
        <w:spacing w:after="40"/>
        <w:ind w:left="216" w:hanging="216"/>
      </w:pPr>
      <w:r>
        <w:t>5.  At 20 minutes, preparation stops. Candidate carries the official outline sheet to the speaking room.</w:t>
      </w:r>
    </w:p>
    <w:p>
      <w:pPr>
        <w:spacing w:after="40"/>
        <w:ind w:left="216" w:hanging="216"/>
      </w:pPr>
      <w:r>
        <w:t>6.  Timekeeper announces candidate code and starts timing when the candidate begins the substantive speech.</w:t>
      </w:r>
    </w:p>
    <w:p>
      <w:pPr>
        <w:spacing w:after="40"/>
        <w:ind w:left="216" w:hanging="216"/>
      </w:pPr>
      <w:r>
        <w:t>7.  Candidate delivers approximately 4 minutes. Judges score using the Stage 1 rubric.</w:t>
      </w:r>
    </w:p>
    <w:p>
      <w:pPr>
        <w:spacing w:after="40"/>
        <w:ind w:left="216" w:hanging="216"/>
      </w:pPr>
      <w:r>
        <w:t>8.  Outline sheet is collected and attached to the score record for moderation/evidence retention.</w:t>
      </w:r>
    </w:p>
    <w:p>
      <w:pPr>
        <w:pStyle w:val="Heading2"/>
      </w:pPr>
      <w:r>
        <w:t>Question / Scenario Formats Students Should Practise</w:t>
      </w:r>
    </w:p>
    <w:p>
      <w:pPr>
        <w:pStyle w:val="ListBullet"/>
        <w:spacing w:after="40"/>
      </w:pPr>
      <w:r>
        <w:t>Format A - Persuasive school issue: recommend or oppose a proposed change.</w:t>
      </w:r>
    </w:p>
    <w:p>
      <w:pPr>
        <w:pStyle w:val="ListBullet"/>
        <w:spacing w:after="40"/>
      </w:pPr>
      <w:r>
        <w:t>Format B - Informative leadership brief: explain a problem and propose a practical response.</w:t>
      </w:r>
    </w:p>
    <w:p>
      <w:pPr>
        <w:pStyle w:val="ListBullet"/>
        <w:spacing w:after="40"/>
      </w:pPr>
      <w:r>
        <w:t>Format C - Values / civic prompt: speak on a community issue from an assigned role.</w:t>
      </w:r>
    </w:p>
    <w:p>
      <w:pPr>
        <w:pStyle w:val="ListBullet"/>
        <w:spacing w:after="40"/>
      </w:pPr>
      <w:r>
        <w:t>Format D - Future-facing prompt: respond to a new technology, environmental or educational situation.</w:t>
      </w:r>
    </w:p>
    <w:p>
      <w:pPr>
        <w:pStyle w:val="Heading2"/>
      </w:pPr>
      <w:r>
        <w:t>Sample Resource 1 - School Phone Policy</w:t>
      </w:r>
    </w:p>
    <w:p>
      <w:r>
        <w:t>Scenario: Your school is reviewing smartphone use during the school day. Some teachers believe phones should be completely restricted. Some students argue that phones can support learning and safety when used responsibly.</w:t>
      </w:r>
    </w:p>
    <w:p>
      <w:pPr>
        <w:pStyle w:val="Heading3"/>
      </w:pPr>
      <w:r>
        <w:t>Sample-Format Prompt</w:t>
      </w:r>
    </w:p>
    <w:p>
      <w:r>
        <w:t>You are speaking at a student-school consultation. Recommend a balanced smartphone policy and persuade the school community that your approach is practical.</w:t>
      </w:r>
    </w:p>
    <w:p>
      <w:pPr>
        <w:pStyle w:val="Heading3"/>
      </w:pPr>
      <w:r>
        <w:t>Official Student Outline Format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Planning Element</w:t>
            </w:r>
          </w:p>
        </w:tc>
        <w:tc>
          <w:tcPr>
            <w:tcW w:type="dxa" w:w="5112"/>
            <w:vAlign w:val="center"/>
            <w:shd w:fill="17365D"/>
          </w:tcPr>
          <w:p>
            <w:pPr>
              <w:spacing w:after="0" w:before="0"/>
              <w:jc w:val="center"/>
            </w:pPr>
            <w:r/>
            <w:r>
              <w:rPr>
                <w:rFonts w:ascii="Aptos" w:hAnsi="Aptos"/>
                <w:b/>
                <w:color w:val="FFFFFF"/>
                <w:sz w:val="16"/>
              </w:rPr>
              <w:t>Student Notes</w:t>
            </w:r>
          </w:p>
        </w:tc>
      </w:tr>
      <w:tr>
        <w:tc>
          <w:tcPr>
            <w:tcW w:type="dxa" w:w="3888"/>
            <w:vAlign w:val="center"/>
          </w:tcPr>
          <w:p>
            <w:pPr>
              <w:spacing w:after="0" w:before="0"/>
            </w:pPr>
            <w:r/>
            <w:r>
              <w:rPr>
                <w:rFonts w:ascii="Aptos" w:hAnsi="Aptos"/>
                <w:b w:val="0"/>
                <w:sz w:val="16"/>
              </w:rPr>
              <w:t>My purpose / position</w:t>
            </w:r>
          </w:p>
        </w:tc>
        <w:tc>
          <w:tcPr>
            <w:tcW w:type="dxa" w:w="6912"/>
            <w:vAlign w:val="center"/>
          </w:tcPr>
          <w:p>
            <w:pPr>
              <w:spacing w:after="0" w:before="0"/>
            </w:pPr>
            <w:r/>
            <w:r>
              <w:rPr>
                <w:rFonts w:ascii="Aptos" w:hAnsi="Aptos"/>
                <w:b w:val="0"/>
                <w:sz w:val="16"/>
              </w:rPr>
            </w:r>
          </w:p>
        </w:tc>
      </w:tr>
      <w:tr>
        <w:tc>
          <w:tcPr>
            <w:tcW w:type="dxa" w:w="3888"/>
            <w:vAlign w:val="center"/>
            <w:shd w:fill="FAFAFA"/>
          </w:tcPr>
          <w:p>
            <w:pPr>
              <w:spacing w:after="0" w:before="0"/>
            </w:pPr>
            <w:r/>
            <w:r>
              <w:rPr>
                <w:rFonts w:ascii="Aptos" w:hAnsi="Aptos"/>
                <w:b w:val="0"/>
                <w:sz w:val="16"/>
              </w:rPr>
              <w:t>Opening hook / first line idea</w:t>
            </w:r>
          </w:p>
        </w:tc>
        <w:tc>
          <w:tcPr>
            <w:tcW w:type="dxa" w:w="6912"/>
            <w:vAlign w:val="center"/>
            <w:shd w:fill="FAFAFA"/>
          </w:tcPr>
          <w:p>
            <w:pPr>
              <w:spacing w:after="0" w:before="0"/>
            </w:pPr>
            <w:r/>
            <w:r>
              <w:rPr>
                <w:rFonts w:ascii="Aptos" w:hAnsi="Aptos"/>
                <w:b w:val="0"/>
                <w:sz w:val="16"/>
              </w:rPr>
            </w:r>
          </w:p>
        </w:tc>
      </w:tr>
      <w:tr>
        <w:tc>
          <w:tcPr>
            <w:tcW w:type="dxa" w:w="3888"/>
            <w:vAlign w:val="center"/>
          </w:tcPr>
          <w:p>
            <w:pPr>
              <w:spacing w:after="0" w:before="0"/>
            </w:pPr>
            <w:r/>
            <w:r>
              <w:rPr>
                <w:rFonts w:ascii="Aptos" w:hAnsi="Aptos"/>
                <w:b w:val="0"/>
                <w:sz w:val="16"/>
              </w:rPr>
              <w:t>Key Point 1</w:t>
            </w:r>
          </w:p>
        </w:tc>
        <w:tc>
          <w:tcPr>
            <w:tcW w:type="dxa" w:w="6912"/>
            <w:vAlign w:val="center"/>
          </w:tcPr>
          <w:p>
            <w:pPr>
              <w:spacing w:after="0" w:before="0"/>
            </w:pPr>
            <w:r/>
            <w:r>
              <w:rPr>
                <w:rFonts w:ascii="Aptos" w:hAnsi="Aptos"/>
                <w:b w:val="0"/>
                <w:sz w:val="16"/>
              </w:rPr>
            </w:r>
          </w:p>
        </w:tc>
      </w:tr>
      <w:tr>
        <w:tc>
          <w:tcPr>
            <w:tcW w:type="dxa" w:w="3888"/>
            <w:vAlign w:val="center"/>
            <w:shd w:fill="FAFAFA"/>
          </w:tcPr>
          <w:p>
            <w:pPr>
              <w:spacing w:after="0" w:before="0"/>
            </w:pPr>
            <w:r/>
            <w:r>
              <w:rPr>
                <w:rFonts w:ascii="Aptos" w:hAnsi="Aptos"/>
                <w:b w:val="0"/>
                <w:sz w:val="16"/>
              </w:rPr>
              <w:t>Example / evidence for Point 1</w:t>
            </w:r>
          </w:p>
        </w:tc>
        <w:tc>
          <w:tcPr>
            <w:tcW w:type="dxa" w:w="6912"/>
            <w:vAlign w:val="center"/>
            <w:shd w:fill="FAFAFA"/>
          </w:tcPr>
          <w:p>
            <w:pPr>
              <w:spacing w:after="0" w:before="0"/>
            </w:pPr>
            <w:r/>
            <w:r>
              <w:rPr>
                <w:rFonts w:ascii="Aptos" w:hAnsi="Aptos"/>
                <w:b w:val="0"/>
                <w:sz w:val="16"/>
              </w:rPr>
            </w:r>
          </w:p>
        </w:tc>
      </w:tr>
      <w:tr>
        <w:tc>
          <w:tcPr>
            <w:tcW w:type="dxa" w:w="3888"/>
            <w:vAlign w:val="center"/>
          </w:tcPr>
          <w:p>
            <w:pPr>
              <w:spacing w:after="0" w:before="0"/>
            </w:pPr>
            <w:r/>
            <w:r>
              <w:rPr>
                <w:rFonts w:ascii="Aptos" w:hAnsi="Aptos"/>
                <w:b w:val="0"/>
                <w:sz w:val="16"/>
              </w:rPr>
              <w:t>Key Point 2</w:t>
            </w:r>
          </w:p>
        </w:tc>
        <w:tc>
          <w:tcPr>
            <w:tcW w:type="dxa" w:w="6912"/>
            <w:vAlign w:val="center"/>
          </w:tcPr>
          <w:p>
            <w:pPr>
              <w:spacing w:after="0" w:before="0"/>
            </w:pPr>
            <w:r/>
            <w:r>
              <w:rPr>
                <w:rFonts w:ascii="Aptos" w:hAnsi="Aptos"/>
                <w:b w:val="0"/>
                <w:sz w:val="16"/>
              </w:rPr>
            </w:r>
          </w:p>
        </w:tc>
      </w:tr>
      <w:tr>
        <w:tc>
          <w:tcPr>
            <w:tcW w:type="dxa" w:w="3888"/>
            <w:vAlign w:val="center"/>
            <w:shd w:fill="FAFAFA"/>
          </w:tcPr>
          <w:p>
            <w:pPr>
              <w:spacing w:after="0" w:before="0"/>
            </w:pPr>
            <w:r/>
            <w:r>
              <w:rPr>
                <w:rFonts w:ascii="Aptos" w:hAnsi="Aptos"/>
                <w:b w:val="0"/>
                <w:sz w:val="16"/>
              </w:rPr>
              <w:t>Example / evidence for Point 2</w:t>
            </w:r>
          </w:p>
        </w:tc>
        <w:tc>
          <w:tcPr>
            <w:tcW w:type="dxa" w:w="6912"/>
            <w:vAlign w:val="center"/>
            <w:shd w:fill="FAFAFA"/>
          </w:tcPr>
          <w:p>
            <w:pPr>
              <w:spacing w:after="0" w:before="0"/>
            </w:pPr>
            <w:r/>
            <w:r>
              <w:rPr>
                <w:rFonts w:ascii="Aptos" w:hAnsi="Aptos"/>
                <w:b w:val="0"/>
                <w:sz w:val="16"/>
              </w:rPr>
            </w:r>
          </w:p>
        </w:tc>
      </w:tr>
      <w:tr>
        <w:tc>
          <w:tcPr>
            <w:tcW w:type="dxa" w:w="3888"/>
            <w:vAlign w:val="center"/>
          </w:tcPr>
          <w:p>
            <w:pPr>
              <w:spacing w:after="0" w:before="0"/>
            </w:pPr>
            <w:r/>
            <w:r>
              <w:rPr>
                <w:rFonts w:ascii="Aptos" w:hAnsi="Aptos"/>
                <w:b w:val="0"/>
                <w:sz w:val="16"/>
              </w:rPr>
              <w:t>Key Point 3 (optional)</w:t>
            </w:r>
          </w:p>
        </w:tc>
        <w:tc>
          <w:tcPr>
            <w:tcW w:type="dxa" w:w="6912"/>
            <w:vAlign w:val="center"/>
          </w:tcPr>
          <w:p>
            <w:pPr>
              <w:spacing w:after="0" w:before="0"/>
            </w:pPr>
            <w:r/>
            <w:r>
              <w:rPr>
                <w:rFonts w:ascii="Aptos" w:hAnsi="Aptos"/>
                <w:b w:val="0"/>
                <w:sz w:val="16"/>
              </w:rPr>
            </w:r>
          </w:p>
        </w:tc>
      </w:tr>
      <w:tr>
        <w:tc>
          <w:tcPr>
            <w:tcW w:type="dxa" w:w="3888"/>
            <w:vAlign w:val="center"/>
            <w:shd w:fill="FAFAFA"/>
          </w:tcPr>
          <w:p>
            <w:pPr>
              <w:spacing w:after="0" w:before="0"/>
            </w:pPr>
            <w:r/>
            <w:r>
              <w:rPr>
                <w:rFonts w:ascii="Aptos" w:hAnsi="Aptos"/>
                <w:b w:val="0"/>
                <w:sz w:val="16"/>
              </w:rPr>
              <w:t>Closing / call-to-action</w:t>
            </w:r>
          </w:p>
        </w:tc>
        <w:tc>
          <w:tcPr>
            <w:tcW w:type="dxa" w:w="6912"/>
            <w:vAlign w:val="center"/>
            <w:shd w:fill="FAFAFA"/>
          </w:tcPr>
          <w:p>
            <w:pPr>
              <w:spacing w:after="0" w:before="0"/>
            </w:pPr>
            <w:r/>
            <w:r>
              <w:rPr>
                <w:rFonts w:ascii="Aptos" w:hAnsi="Aptos"/>
                <w:b w:val="0"/>
                <w:sz w:val="16"/>
              </w:rPr>
            </w:r>
          </w:p>
        </w:tc>
      </w:tr>
    </w:tbl>
    <w:p>
      <w:pPr>
        <w:spacing w:after="20"/>
      </w:pPr>
    </w:p>
    <w:p>
      <w:pPr>
        <w:pStyle w:val="Heading3"/>
      </w:pPr>
      <w:r>
        <w:t>Additional Practice Prompt Examples</w:t>
      </w:r>
    </w:p>
    <w:p>
      <w:pPr>
        <w:pStyle w:val="ListBullet"/>
        <w:spacing w:after="40"/>
      </w:pPr>
      <w:r>
        <w:t>Your school has PKR 200,000 for one student-development project. Recommend where it should be spent and justify your choice.</w:t>
      </w:r>
    </w:p>
    <w:p>
      <w:pPr>
        <w:pStyle w:val="ListBullet"/>
        <w:spacing w:after="40"/>
      </w:pPr>
      <w:r>
        <w:t>A community library is losing young visitors. Speak to a school council about how students could help make it relevant again.</w:t>
      </w:r>
    </w:p>
    <w:p>
      <w:pPr>
        <w:pStyle w:val="ListBullet"/>
        <w:spacing w:after="40"/>
      </w:pPr>
      <w:r>
        <w:t>Your school wants to reduce food waste. Explain the problem and persuade students to support a practical three-step plan.</w:t>
      </w:r>
    </w:p>
    <w:p>
      <w:pPr>
        <w:pStyle w:val="ListBullet"/>
        <w:spacing w:after="40"/>
      </w:pPr>
      <w:r>
        <w:t>Artificial intelligence tools are becoming common in education. Speak about one responsible way students should use them in learning.</w:t>
      </w:r>
    </w:p>
    <w:p>
      <w:pPr>
        <w:pStyle w:val="Heading2"/>
      </w:pPr>
      <w:r>
        <w:t>Stage 1 Rubric</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7365D"/>
          </w:tcPr>
          <w:p>
            <w:pPr>
              <w:spacing w:after="0" w:before="0"/>
              <w:jc w:val="center"/>
            </w:pPr>
            <w:r/>
            <w:r>
              <w:rPr>
                <w:rFonts w:ascii="Aptos" w:hAnsi="Aptos"/>
                <w:b/>
                <w:color w:val="FFFFFF"/>
                <w:sz w:val="16"/>
              </w:rPr>
              <w:t>Criterion</w:t>
            </w:r>
          </w:p>
        </w:tc>
        <w:tc>
          <w:tcPr>
            <w:tcW w:type="dxa" w:w="1704"/>
            <w:vAlign w:val="center"/>
            <w:shd w:fill="17365D"/>
          </w:tcPr>
          <w:p>
            <w:pPr>
              <w:spacing w:after="0" w:before="0"/>
              <w:jc w:val="center"/>
            </w:pPr>
            <w:r/>
            <w:r>
              <w:rPr>
                <w:rFonts w:ascii="Aptos" w:hAnsi="Aptos"/>
                <w:b/>
                <w:color w:val="FFFFFF"/>
                <w:sz w:val="16"/>
              </w:rPr>
              <w:t>4 - Advanced</w:t>
            </w:r>
          </w:p>
        </w:tc>
        <w:tc>
          <w:tcPr>
            <w:tcW w:type="dxa" w:w="1704"/>
            <w:vAlign w:val="center"/>
            <w:shd w:fill="17365D"/>
          </w:tcPr>
          <w:p>
            <w:pPr>
              <w:spacing w:after="0" w:before="0"/>
              <w:jc w:val="center"/>
            </w:pPr>
            <w:r/>
            <w:r>
              <w:rPr>
                <w:rFonts w:ascii="Aptos" w:hAnsi="Aptos"/>
                <w:b/>
                <w:color w:val="FFFFFF"/>
                <w:sz w:val="16"/>
              </w:rPr>
              <w:t>3 - Proficient</w:t>
            </w:r>
          </w:p>
        </w:tc>
        <w:tc>
          <w:tcPr>
            <w:tcW w:type="dxa" w:w="1704"/>
            <w:vAlign w:val="center"/>
            <w:shd w:fill="17365D"/>
          </w:tcPr>
          <w:p>
            <w:pPr>
              <w:spacing w:after="0" w:before="0"/>
              <w:jc w:val="center"/>
            </w:pPr>
            <w:r/>
            <w:r>
              <w:rPr>
                <w:rFonts w:ascii="Aptos" w:hAnsi="Aptos"/>
                <w:b/>
                <w:color w:val="FFFFFF"/>
                <w:sz w:val="16"/>
              </w:rPr>
              <w:t>2 - Developing</w:t>
            </w:r>
          </w:p>
        </w:tc>
        <w:tc>
          <w:tcPr>
            <w:tcW w:type="dxa" w:w="1704"/>
            <w:vAlign w:val="center"/>
            <w:shd w:fill="17365D"/>
          </w:tcPr>
          <w:p>
            <w:pPr>
              <w:spacing w:after="0" w:before="0"/>
              <w:jc w:val="center"/>
            </w:pPr>
            <w:r/>
            <w:r>
              <w:rPr>
                <w:rFonts w:ascii="Aptos" w:hAnsi="Aptos"/>
                <w:b/>
                <w:color w:val="FFFFFF"/>
                <w:sz w:val="16"/>
              </w:rPr>
              <w:t>1 - Emerging</w:t>
            </w:r>
          </w:p>
        </w:tc>
        <w:tc>
          <w:tcPr>
            <w:tcW w:type="dxa" w:w="1704"/>
            <w:vAlign w:val="center"/>
            <w:shd w:fill="17365D"/>
          </w:tcPr>
          <w:p>
            <w:pPr>
              <w:spacing w:after="0" w:before="0"/>
              <w:jc w:val="center"/>
            </w:pPr>
            <w:r/>
            <w:r>
              <w:rPr>
                <w:rFonts w:ascii="Aptos" w:hAnsi="Aptos"/>
                <w:b/>
                <w:color w:val="FFFFFF"/>
                <w:sz w:val="16"/>
              </w:rPr>
              <w:t>Weight</w:t>
            </w:r>
          </w:p>
        </w:tc>
      </w:tr>
      <w:tr>
        <w:tc>
          <w:tcPr>
            <w:tcW w:type="dxa" w:w="2088"/>
            <w:vAlign w:val="center"/>
          </w:tcPr>
          <w:p>
            <w:pPr>
              <w:spacing w:after="0" w:before="0"/>
            </w:pPr>
            <w:r/>
            <w:r>
              <w:rPr>
                <w:rFonts w:ascii="Aptos" w:hAnsi="Aptos"/>
                <w:b w:val="0"/>
                <w:sz w:val="13"/>
              </w:rPr>
              <w:t>Outline &amp; Organization</w:t>
            </w:r>
          </w:p>
        </w:tc>
        <w:tc>
          <w:tcPr>
            <w:tcW w:type="dxa" w:w="2232"/>
            <w:vAlign w:val="center"/>
          </w:tcPr>
          <w:p>
            <w:pPr>
              <w:spacing w:after="0" w:before="0"/>
            </w:pPr>
            <w:r/>
            <w:r>
              <w:rPr>
                <w:rFonts w:ascii="Aptos" w:hAnsi="Aptos"/>
                <w:b w:val="0"/>
                <w:sz w:val="13"/>
              </w:rPr>
              <w:t>Outline prioritizes a clear purpose and logical sequence; points support one coherent message.</w:t>
            </w:r>
          </w:p>
        </w:tc>
        <w:tc>
          <w:tcPr>
            <w:tcW w:type="dxa" w:w="2232"/>
            <w:vAlign w:val="center"/>
          </w:tcPr>
          <w:p>
            <w:pPr>
              <w:spacing w:after="0" w:before="0"/>
            </w:pPr>
            <w:r/>
            <w:r>
              <w:rPr>
                <w:rFonts w:ascii="Aptos" w:hAnsi="Aptos"/>
                <w:b w:val="0"/>
                <w:sz w:val="13"/>
              </w:rPr>
              <w:t>Clear purpose and mostly logical sequence.</w:t>
            </w:r>
          </w:p>
        </w:tc>
        <w:tc>
          <w:tcPr>
            <w:tcW w:type="dxa" w:w="2232"/>
            <w:vAlign w:val="center"/>
          </w:tcPr>
          <w:p>
            <w:pPr>
              <w:spacing w:after="0" w:before="0"/>
            </w:pPr>
            <w:r/>
            <w:r>
              <w:rPr>
                <w:rFonts w:ascii="Aptos" w:hAnsi="Aptos"/>
                <w:b w:val="0"/>
                <w:sz w:val="13"/>
              </w:rPr>
              <w:t>Basic plan but ideas may be uneven or loosely connected.</w:t>
            </w:r>
          </w:p>
        </w:tc>
        <w:tc>
          <w:tcPr>
            <w:tcW w:type="dxa" w:w="2232"/>
            <w:vAlign w:val="center"/>
          </w:tcPr>
          <w:p>
            <w:pPr>
              <w:spacing w:after="0" w:before="0"/>
            </w:pPr>
            <w:r/>
            <w:r>
              <w:rPr>
                <w:rFonts w:ascii="Aptos" w:hAnsi="Aptos"/>
                <w:b w:val="0"/>
                <w:sz w:val="13"/>
              </w:rPr>
              <w:t>Little usable structure or purpose.</w:t>
            </w:r>
          </w:p>
        </w:tc>
        <w:tc>
          <w:tcPr>
            <w:tcW w:type="dxa" w:w="792"/>
            <w:vAlign w:val="center"/>
          </w:tcPr>
          <w:p>
            <w:pPr>
              <w:spacing w:after="0" w:before="0"/>
            </w:pPr>
            <w:r/>
            <w:r>
              <w:rPr>
                <w:rFonts w:ascii="Aptos" w:hAnsi="Aptos"/>
                <w:b w:val="0"/>
                <w:sz w:val="13"/>
              </w:rPr>
              <w:t>10</w:t>
            </w:r>
          </w:p>
        </w:tc>
      </w:tr>
      <w:tr>
        <w:tc>
          <w:tcPr>
            <w:tcW w:type="dxa" w:w="2088"/>
            <w:vAlign w:val="center"/>
            <w:shd w:fill="FAFAFA"/>
          </w:tcPr>
          <w:p>
            <w:pPr>
              <w:spacing w:after="0" w:before="0"/>
            </w:pPr>
            <w:r/>
            <w:r>
              <w:rPr>
                <w:rFonts w:ascii="Aptos" w:hAnsi="Aptos"/>
                <w:b w:val="0"/>
                <w:sz w:val="13"/>
              </w:rPr>
              <w:t>Content Relevance &amp; Reasoning</w:t>
            </w:r>
          </w:p>
        </w:tc>
        <w:tc>
          <w:tcPr>
            <w:tcW w:type="dxa" w:w="2232"/>
            <w:vAlign w:val="center"/>
            <w:shd w:fill="FAFAFA"/>
          </w:tcPr>
          <w:p>
            <w:pPr>
              <w:spacing w:after="0" w:before="0"/>
            </w:pPr>
            <w:r/>
            <w:r>
              <w:rPr>
                <w:rFonts w:ascii="Aptos" w:hAnsi="Aptos"/>
                <w:b w:val="0"/>
                <w:sz w:val="13"/>
              </w:rPr>
              <w:t>Selects highly relevant ideas/examples and explains why they support the message.</w:t>
            </w:r>
          </w:p>
        </w:tc>
        <w:tc>
          <w:tcPr>
            <w:tcW w:type="dxa" w:w="2232"/>
            <w:vAlign w:val="center"/>
            <w:shd w:fill="FAFAFA"/>
          </w:tcPr>
          <w:p>
            <w:pPr>
              <w:spacing w:after="0" w:before="0"/>
            </w:pPr>
            <w:r/>
            <w:r>
              <w:rPr>
                <w:rFonts w:ascii="Aptos" w:hAnsi="Aptos"/>
                <w:b w:val="0"/>
                <w:sz w:val="13"/>
              </w:rPr>
              <w:t>Relevant ideas with adequate explanation.</w:t>
            </w:r>
          </w:p>
        </w:tc>
        <w:tc>
          <w:tcPr>
            <w:tcW w:type="dxa" w:w="2232"/>
            <w:vAlign w:val="center"/>
            <w:shd w:fill="FAFAFA"/>
          </w:tcPr>
          <w:p>
            <w:pPr>
              <w:spacing w:after="0" w:before="0"/>
            </w:pPr>
            <w:r/>
            <w:r>
              <w:rPr>
                <w:rFonts w:ascii="Aptos" w:hAnsi="Aptos"/>
                <w:b w:val="0"/>
                <w:sz w:val="13"/>
              </w:rPr>
              <w:t>Some relevant ideas but limited development or support.</w:t>
            </w:r>
          </w:p>
        </w:tc>
        <w:tc>
          <w:tcPr>
            <w:tcW w:type="dxa" w:w="2232"/>
            <w:vAlign w:val="center"/>
            <w:shd w:fill="FAFAFA"/>
          </w:tcPr>
          <w:p>
            <w:pPr>
              <w:spacing w:after="0" w:before="0"/>
            </w:pPr>
            <w:r/>
            <w:r>
              <w:rPr>
                <w:rFonts w:ascii="Aptos" w:hAnsi="Aptos"/>
                <w:b w:val="0"/>
                <w:sz w:val="13"/>
              </w:rPr>
              <w:t>Mostly general, off-topic or unsupported content.</w:t>
            </w:r>
          </w:p>
        </w:tc>
        <w:tc>
          <w:tcPr>
            <w:tcW w:type="dxa" w:w="792"/>
            <w:vAlign w:val="center"/>
            <w:shd w:fill="FAFAFA"/>
          </w:tcPr>
          <w:p>
            <w:pPr>
              <w:spacing w:after="0" w:before="0"/>
            </w:pPr>
            <w:r/>
            <w:r>
              <w:rPr>
                <w:rFonts w:ascii="Aptos" w:hAnsi="Aptos"/>
                <w:b w:val="0"/>
                <w:sz w:val="13"/>
              </w:rPr>
              <w:t>10</w:t>
            </w:r>
          </w:p>
        </w:tc>
      </w:tr>
      <w:tr>
        <w:tc>
          <w:tcPr>
            <w:tcW w:type="dxa" w:w="2088"/>
            <w:vAlign w:val="center"/>
          </w:tcPr>
          <w:p>
            <w:pPr>
              <w:spacing w:after="0" w:before="0"/>
            </w:pPr>
            <w:r/>
            <w:r>
              <w:rPr>
                <w:rFonts w:ascii="Aptos" w:hAnsi="Aptos"/>
                <w:b w:val="0"/>
                <w:sz w:val="13"/>
              </w:rPr>
              <w:t>Verbal Clarity &amp; Language</w:t>
            </w:r>
          </w:p>
        </w:tc>
        <w:tc>
          <w:tcPr>
            <w:tcW w:type="dxa" w:w="2232"/>
            <w:vAlign w:val="center"/>
          </w:tcPr>
          <w:p>
            <w:pPr>
              <w:spacing w:after="0" w:before="0"/>
            </w:pPr>
            <w:r/>
            <w:r>
              <w:rPr>
                <w:rFonts w:ascii="Aptos" w:hAnsi="Aptos"/>
                <w:b w:val="0"/>
                <w:sz w:val="13"/>
              </w:rPr>
              <w:t>Precise, fluent language; ideas are easy to follow and appropriately phrased.</w:t>
            </w:r>
          </w:p>
        </w:tc>
        <w:tc>
          <w:tcPr>
            <w:tcW w:type="dxa" w:w="2232"/>
            <w:vAlign w:val="center"/>
          </w:tcPr>
          <w:p>
            <w:pPr>
              <w:spacing w:after="0" w:before="0"/>
            </w:pPr>
            <w:r/>
            <w:r>
              <w:rPr>
                <w:rFonts w:ascii="Aptos" w:hAnsi="Aptos"/>
                <w:b w:val="0"/>
                <w:sz w:val="13"/>
              </w:rPr>
              <w:t>Generally clear and controlled language.</w:t>
            </w:r>
          </w:p>
        </w:tc>
        <w:tc>
          <w:tcPr>
            <w:tcW w:type="dxa" w:w="2232"/>
            <w:vAlign w:val="center"/>
          </w:tcPr>
          <w:p>
            <w:pPr>
              <w:spacing w:after="0" w:before="0"/>
            </w:pPr>
            <w:r/>
            <w:r>
              <w:rPr>
                <w:rFonts w:ascii="Aptos" w:hAnsi="Aptos"/>
                <w:b w:val="0"/>
                <w:sz w:val="13"/>
              </w:rPr>
              <w:t>Meaning is understandable but inconsistent or repetitive.</w:t>
            </w:r>
          </w:p>
        </w:tc>
        <w:tc>
          <w:tcPr>
            <w:tcW w:type="dxa" w:w="2232"/>
            <w:vAlign w:val="center"/>
          </w:tcPr>
          <w:p>
            <w:pPr>
              <w:spacing w:after="0" w:before="0"/>
            </w:pPr>
            <w:r/>
            <w:r>
              <w:rPr>
                <w:rFonts w:ascii="Aptos" w:hAnsi="Aptos"/>
                <w:b w:val="0"/>
                <w:sz w:val="13"/>
              </w:rPr>
              <w:t>Frequent clarity problems interfere with meaning.</w:t>
            </w:r>
          </w:p>
        </w:tc>
        <w:tc>
          <w:tcPr>
            <w:tcW w:type="dxa" w:w="792"/>
            <w:vAlign w:val="center"/>
          </w:tcPr>
          <w:p>
            <w:pPr>
              <w:spacing w:after="0" w:before="0"/>
            </w:pPr>
            <w:r/>
            <w:r>
              <w:rPr>
                <w:rFonts w:ascii="Aptos" w:hAnsi="Aptos"/>
                <w:b w:val="0"/>
                <w:sz w:val="13"/>
              </w:rPr>
              <w:t>10</w:t>
            </w:r>
          </w:p>
        </w:tc>
      </w:tr>
      <w:tr>
        <w:tc>
          <w:tcPr>
            <w:tcW w:type="dxa" w:w="2088"/>
            <w:vAlign w:val="center"/>
            <w:shd w:fill="FAFAFA"/>
          </w:tcPr>
          <w:p>
            <w:pPr>
              <w:spacing w:after="0" w:before="0"/>
            </w:pPr>
            <w:r/>
            <w:r>
              <w:rPr>
                <w:rFonts w:ascii="Aptos" w:hAnsi="Aptos"/>
                <w:b w:val="0"/>
                <w:sz w:val="13"/>
              </w:rPr>
              <w:t>Vocal &amp; Physical Delivery</w:t>
            </w:r>
          </w:p>
        </w:tc>
        <w:tc>
          <w:tcPr>
            <w:tcW w:type="dxa" w:w="2232"/>
            <w:vAlign w:val="center"/>
            <w:shd w:fill="FAFAFA"/>
          </w:tcPr>
          <w:p>
            <w:pPr>
              <w:spacing w:after="0" w:before="0"/>
            </w:pPr>
            <w:r/>
            <w:r>
              <w:rPr>
                <w:rFonts w:ascii="Aptos" w:hAnsi="Aptos"/>
                <w:b w:val="0"/>
                <w:sz w:val="13"/>
              </w:rPr>
              <w:t>Strong pace, pause, emphasis, eye contact and presence support meaning naturally.</w:t>
            </w:r>
          </w:p>
        </w:tc>
        <w:tc>
          <w:tcPr>
            <w:tcW w:type="dxa" w:w="2232"/>
            <w:vAlign w:val="center"/>
            <w:shd w:fill="FAFAFA"/>
          </w:tcPr>
          <w:p>
            <w:pPr>
              <w:spacing w:after="0" w:before="0"/>
            </w:pPr>
            <w:r/>
            <w:r>
              <w:rPr>
                <w:rFonts w:ascii="Aptos" w:hAnsi="Aptos"/>
                <w:b w:val="0"/>
                <w:sz w:val="13"/>
              </w:rPr>
              <w:t>Confident delivery with generally effective control.</w:t>
            </w:r>
          </w:p>
        </w:tc>
        <w:tc>
          <w:tcPr>
            <w:tcW w:type="dxa" w:w="2232"/>
            <w:vAlign w:val="center"/>
            <w:shd w:fill="FAFAFA"/>
          </w:tcPr>
          <w:p>
            <w:pPr>
              <w:spacing w:after="0" w:before="0"/>
            </w:pPr>
            <w:r/>
            <w:r>
              <w:rPr>
                <w:rFonts w:ascii="Aptos" w:hAnsi="Aptos"/>
                <w:b w:val="0"/>
                <w:sz w:val="13"/>
              </w:rPr>
              <w:t>Some effective features but inconsistent control.</w:t>
            </w:r>
          </w:p>
        </w:tc>
        <w:tc>
          <w:tcPr>
            <w:tcW w:type="dxa" w:w="2232"/>
            <w:vAlign w:val="center"/>
            <w:shd w:fill="FAFAFA"/>
          </w:tcPr>
          <w:p>
            <w:pPr>
              <w:spacing w:after="0" w:before="0"/>
            </w:pPr>
            <w:r/>
            <w:r>
              <w:rPr>
                <w:rFonts w:ascii="Aptos" w:hAnsi="Aptos"/>
                <w:b w:val="0"/>
                <w:sz w:val="13"/>
              </w:rPr>
              <w:t>Delivery is difficult to follow or heavily dependent on notes.</w:t>
            </w:r>
          </w:p>
        </w:tc>
        <w:tc>
          <w:tcPr>
            <w:tcW w:type="dxa" w:w="792"/>
            <w:vAlign w:val="center"/>
            <w:shd w:fill="FAFAFA"/>
          </w:tcPr>
          <w:p>
            <w:pPr>
              <w:spacing w:after="0" w:before="0"/>
            </w:pPr>
            <w:r/>
            <w:r>
              <w:rPr>
                <w:rFonts w:ascii="Aptos" w:hAnsi="Aptos"/>
                <w:b w:val="0"/>
                <w:sz w:val="13"/>
              </w:rPr>
              <w:t>10</w:t>
            </w:r>
          </w:p>
        </w:tc>
      </w:tr>
      <w:tr>
        <w:tc>
          <w:tcPr>
            <w:tcW w:type="dxa" w:w="2088"/>
            <w:vAlign w:val="center"/>
          </w:tcPr>
          <w:p>
            <w:pPr>
              <w:spacing w:after="0" w:before="0"/>
            </w:pPr>
            <w:r/>
            <w:r>
              <w:rPr>
                <w:rFonts w:ascii="Aptos" w:hAnsi="Aptos"/>
                <w:b w:val="0"/>
                <w:sz w:val="13"/>
              </w:rPr>
              <w:t>Purpose &amp; Closing Impact</w:t>
            </w:r>
          </w:p>
        </w:tc>
        <w:tc>
          <w:tcPr>
            <w:tcW w:type="dxa" w:w="2232"/>
            <w:vAlign w:val="center"/>
          </w:tcPr>
          <w:p>
            <w:pPr>
              <w:spacing w:after="0" w:before="0"/>
            </w:pPr>
            <w:r/>
            <w:r>
              <w:rPr>
                <w:rFonts w:ascii="Aptos" w:hAnsi="Aptos"/>
                <w:b w:val="0"/>
                <w:sz w:val="13"/>
              </w:rPr>
              <w:t>Maintains purpose throughout and closes with a memorable, appropriate action/message.</w:t>
            </w:r>
          </w:p>
        </w:tc>
        <w:tc>
          <w:tcPr>
            <w:tcW w:type="dxa" w:w="2232"/>
            <w:vAlign w:val="center"/>
          </w:tcPr>
          <w:p>
            <w:pPr>
              <w:spacing w:after="0" w:before="0"/>
            </w:pPr>
            <w:r/>
            <w:r>
              <w:rPr>
                <w:rFonts w:ascii="Aptos" w:hAnsi="Aptos"/>
                <w:b w:val="0"/>
                <w:sz w:val="13"/>
              </w:rPr>
              <w:t>Purpose is clear with an effective closing.</w:t>
            </w:r>
          </w:p>
        </w:tc>
        <w:tc>
          <w:tcPr>
            <w:tcW w:type="dxa" w:w="2232"/>
            <w:vAlign w:val="center"/>
          </w:tcPr>
          <w:p>
            <w:pPr>
              <w:spacing w:after="0" w:before="0"/>
            </w:pPr>
            <w:r/>
            <w:r>
              <w:rPr>
                <w:rFonts w:ascii="Aptos" w:hAnsi="Aptos"/>
                <w:b w:val="0"/>
                <w:sz w:val="13"/>
              </w:rPr>
              <w:t>Purpose is partly sustained; closing is basic.</w:t>
            </w:r>
          </w:p>
        </w:tc>
        <w:tc>
          <w:tcPr>
            <w:tcW w:type="dxa" w:w="2232"/>
            <w:vAlign w:val="center"/>
          </w:tcPr>
          <w:p>
            <w:pPr>
              <w:spacing w:after="0" w:before="0"/>
            </w:pPr>
            <w:r/>
            <w:r>
              <w:rPr>
                <w:rFonts w:ascii="Aptos" w:hAnsi="Aptos"/>
                <w:b w:val="0"/>
                <w:sz w:val="13"/>
              </w:rPr>
              <w:t>Purpose becomes unclear or speech ends without meaningful closure.</w:t>
            </w:r>
          </w:p>
        </w:tc>
        <w:tc>
          <w:tcPr>
            <w:tcW w:type="dxa" w:w="792"/>
            <w:vAlign w:val="center"/>
          </w:tcPr>
          <w:p>
            <w:pPr>
              <w:spacing w:after="0" w:before="0"/>
            </w:pPr>
            <w:r/>
            <w:r>
              <w:rPr>
                <w:rFonts w:ascii="Aptos" w:hAnsi="Aptos"/>
                <w:b w:val="0"/>
                <w:sz w:val="13"/>
              </w:rPr>
              <w:t>5</w:t>
            </w:r>
          </w:p>
        </w:tc>
      </w:tr>
    </w:tbl>
    <w:p>
      <w:pPr>
        <w:spacing w:after="20"/>
      </w:pPr>
    </w:p>
    <w:p>
      <w:pPr>
        <w:pStyle w:val="Heading2"/>
      </w:pPr>
      <w:r>
        <w:t>Evidence Retained for Portfolio / Moderation</w:t>
      </w:r>
    </w:p>
    <w:p>
      <w:pPr>
        <w:pStyle w:val="ListBullet"/>
        <w:spacing w:after="40"/>
      </w:pPr>
      <w:r>
        <w:t>Official speech outline sheet</w:t>
      </w:r>
    </w:p>
    <w:p>
      <w:pPr>
        <w:pStyle w:val="ListBullet"/>
        <w:spacing w:after="40"/>
      </w:pPr>
      <w:r>
        <w:t>Stage 1 judge rubric and comments</w:t>
      </w:r>
    </w:p>
    <w:p>
      <w:pPr>
        <w:pStyle w:val="ListBullet"/>
        <w:spacing w:after="40"/>
      </w:pPr>
      <w:r>
        <w:t>Optional approved video/audio record where school/event consent permits</w:t>
      </w:r>
    </w:p>
    <w:p>
      <w:pPr>
        <w:pStyle w:val="ListBullet"/>
        <w:spacing w:after="40"/>
      </w:pPr>
      <w:r>
        <w:t>Candidate code, prompt set and timing/penalty record</w:t>
      </w:r>
    </w:p>
    <w:p>
      <w:r>
        <w:br w:type="page"/>
      </w:r>
    </w:p>
    <w:p>
      <w:pPr>
        <w:pStyle w:val="Heading1"/>
      </w:pPr>
      <w:r>
        <w:t>12. Stage 2 - Adaptive Audience Speaking</w:t>
      </w:r>
    </w:p>
    <w:p>
      <w:pPr>
        <w:pStyle w:val="Heading2"/>
      </w:pPr>
      <w:r>
        <w:t>Purpose of the Stage</w:t>
      </w:r>
    </w:p>
    <w:p>
      <w:r>
        <w:t>Stage 2 measures whether a student can keep the core communication purpose intact while changing how the message is delivered for different audiences. The student first prepares for one known audience. During the live speech, an Audience Shift Card changes the audience profile. The student must adapt without restarting the speech.</w:t>
      </w:r>
    </w:p>
    <w:tbl>
      <w:tblPr>
        <w:tblStyle w:val="TableGrid"/>
        <w:tblW w:type="auto" w:w="0"/>
        <w:tblLook w:firstColumn="1" w:firstRow="1" w:lastColumn="0" w:lastRow="0" w:noHBand="0" w:noVBand="1" w:val="04A0"/>
      </w:tblPr>
      <w:tblGrid>
        <w:gridCol w:w="10224"/>
      </w:tblGrid>
      <w:tr>
        <w:tc>
          <w:tcPr>
            <w:tcW w:type="dxa" w:w="10224"/>
            <w:shd w:fill="FFF2CC"/>
          </w:tcPr>
          <w:p>
            <w:r/>
            <w:r>
              <w:rPr>
                <w:rFonts w:ascii="Aptos" w:hAnsi="Aptos"/>
                <w:b/>
                <w:color w:val="7F6000"/>
                <w:sz w:val="20"/>
              </w:rPr>
              <w:t>What Makes Stage 2 Different</w:t>
              <w:br/>
            </w:r>
            <w:r>
              <w:rPr>
                <w:rFonts w:ascii="Aptos" w:hAnsi="Aptos"/>
                <w:sz w:val="18"/>
              </w:rPr>
              <w:t>The student is not expected to change the facts simply because the audience changes. The student changes the communication strategy: tone, vocabulary, explanation, examples, emphasis, pace and call-to-action.</w:t>
            </w:r>
          </w:p>
        </w:tc>
      </w:tr>
    </w:tbl>
    <w:p>
      <w:pPr>
        <w:spacing w:after="20"/>
      </w:pPr>
    </w:p>
    <w:p>
      <w:pPr>
        <w:pStyle w:val="Heading2"/>
      </w:pPr>
      <w:r>
        <w:t>Student Preparation Guidelines</w:t>
      </w:r>
    </w:p>
    <w:p>
      <w:pPr>
        <w:pStyle w:val="ListBullet"/>
        <w:spacing w:after="40"/>
      </w:pPr>
      <w:r>
        <w:t>Before speaking, identify: Who are they? What do they already know? What do they care about? What might concern them? What do I want them to do or understand?</w:t>
      </w:r>
    </w:p>
    <w:p>
      <w:pPr>
        <w:pStyle w:val="ListBullet"/>
        <w:spacing w:after="40"/>
      </w:pPr>
      <w:r>
        <w:t>Practise saying the same idea in two ways: one for a younger audience and one for a formal/technical audience.</w:t>
      </w:r>
    </w:p>
    <w:p>
      <w:pPr>
        <w:pStyle w:val="ListBullet"/>
        <w:spacing w:after="40"/>
      </w:pPr>
      <w:r>
        <w:t>Practise changing examples without changing the core message.</w:t>
      </w:r>
    </w:p>
    <w:p>
      <w:pPr>
        <w:pStyle w:val="ListBullet"/>
        <w:spacing w:after="40"/>
      </w:pPr>
      <w:r>
        <w:t>Learn tone choices: reassuring, informative, respectful, energetic, urgent, formal, conversational and persuasive.</w:t>
      </w:r>
    </w:p>
    <w:p>
      <w:pPr>
        <w:pStyle w:val="ListBullet"/>
        <w:spacing w:after="40"/>
      </w:pPr>
      <w:r>
        <w:t>When the Audience Shift appears, do not stop and announce that you are changing. Transition naturally.</w:t>
      </w:r>
    </w:p>
    <w:p>
      <w:pPr>
        <w:pStyle w:val="ListBullet"/>
        <w:spacing w:after="40"/>
      </w:pPr>
      <w:r>
        <w:t>Use a bridging phrase if useful: “For those of you responsible for implementing this…” or “If I were explaining this to younger students…”</w:t>
      </w:r>
    </w:p>
    <w:p>
      <w:pPr>
        <w:pStyle w:val="ListBullet"/>
        <w:spacing w:after="40"/>
      </w:pPr>
      <w:r>
        <w:t>Avoid stereotypes. Adapt to the profile provided, not assumptions about real people.</w:t>
      </w:r>
    </w:p>
    <w:p>
      <w:pPr>
        <w:pStyle w:val="Heading2"/>
      </w:pPr>
      <w:r>
        <w:t>The 6-Part Audience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Check</w:t>
            </w:r>
          </w:p>
        </w:tc>
        <w:tc>
          <w:tcPr>
            <w:tcW w:type="dxa" w:w="3408"/>
            <w:vAlign w:val="center"/>
            <w:shd w:fill="17365D"/>
          </w:tcPr>
          <w:p>
            <w:pPr>
              <w:spacing w:after="0" w:before="0"/>
              <w:jc w:val="center"/>
            </w:pPr>
            <w:r/>
            <w:r>
              <w:rPr>
                <w:rFonts w:ascii="Aptos" w:hAnsi="Aptos"/>
                <w:b/>
                <w:color w:val="FFFFFF"/>
                <w:sz w:val="16"/>
              </w:rPr>
              <w:t>Student Question</w:t>
            </w:r>
          </w:p>
        </w:tc>
        <w:tc>
          <w:tcPr>
            <w:tcW w:type="dxa" w:w="3408"/>
            <w:vAlign w:val="center"/>
            <w:shd w:fill="17365D"/>
          </w:tcPr>
          <w:p>
            <w:pPr>
              <w:spacing w:after="0" w:before="0"/>
              <w:jc w:val="center"/>
            </w:pPr>
            <w:r/>
            <w:r>
              <w:rPr>
                <w:rFonts w:ascii="Aptos" w:hAnsi="Aptos"/>
                <w:b/>
                <w:color w:val="FFFFFF"/>
                <w:sz w:val="16"/>
              </w:rPr>
              <w:t>Possible Communication Change</w:t>
            </w:r>
          </w:p>
        </w:tc>
      </w:tr>
      <w:tr>
        <w:tc>
          <w:tcPr>
            <w:tcW w:type="dxa" w:w="1152"/>
            <w:vAlign w:val="center"/>
          </w:tcPr>
          <w:p>
            <w:pPr>
              <w:spacing w:after="0" w:before="0"/>
            </w:pPr>
            <w:r/>
            <w:r>
              <w:rPr>
                <w:rFonts w:ascii="Aptos" w:hAnsi="Aptos"/>
                <w:b w:val="0"/>
                <w:sz w:val="16"/>
              </w:rPr>
              <w:t>1. WHO</w:t>
            </w:r>
          </w:p>
        </w:tc>
        <w:tc>
          <w:tcPr>
            <w:tcW w:type="dxa" w:w="4320"/>
            <w:vAlign w:val="center"/>
          </w:tcPr>
          <w:p>
            <w:pPr>
              <w:spacing w:after="0" w:before="0"/>
            </w:pPr>
            <w:r/>
            <w:r>
              <w:rPr>
                <w:rFonts w:ascii="Aptos" w:hAnsi="Aptos"/>
                <w:b w:val="0"/>
                <w:sz w:val="16"/>
              </w:rPr>
              <w:t>Who is this audience?</w:t>
            </w:r>
          </w:p>
        </w:tc>
        <w:tc>
          <w:tcPr>
            <w:tcW w:type="dxa" w:w="5328"/>
            <w:vAlign w:val="center"/>
          </w:tcPr>
          <w:p>
            <w:pPr>
              <w:spacing w:after="0" w:before="0"/>
            </w:pPr>
            <w:r/>
            <w:r>
              <w:rPr>
                <w:rFonts w:ascii="Aptos" w:hAnsi="Aptos"/>
                <w:b w:val="0"/>
                <w:sz w:val="16"/>
              </w:rPr>
              <w:t>Formality, vocabulary, examples</w:t>
            </w:r>
          </w:p>
        </w:tc>
      </w:tr>
      <w:tr>
        <w:tc>
          <w:tcPr>
            <w:tcW w:type="dxa" w:w="1152"/>
            <w:vAlign w:val="center"/>
            <w:shd w:fill="FAFAFA"/>
          </w:tcPr>
          <w:p>
            <w:pPr>
              <w:spacing w:after="0" w:before="0"/>
            </w:pPr>
            <w:r/>
            <w:r>
              <w:rPr>
                <w:rFonts w:ascii="Aptos" w:hAnsi="Aptos"/>
                <w:b w:val="0"/>
                <w:sz w:val="16"/>
              </w:rPr>
              <w:t>2. KNOW</w:t>
            </w:r>
          </w:p>
        </w:tc>
        <w:tc>
          <w:tcPr>
            <w:tcW w:type="dxa" w:w="4320"/>
            <w:vAlign w:val="center"/>
            <w:shd w:fill="FAFAFA"/>
          </w:tcPr>
          <w:p>
            <w:pPr>
              <w:spacing w:after="0" w:before="0"/>
            </w:pPr>
            <w:r/>
            <w:r>
              <w:rPr>
                <w:rFonts w:ascii="Aptos" w:hAnsi="Aptos"/>
                <w:b w:val="0"/>
                <w:sz w:val="16"/>
              </w:rPr>
              <w:t>What do they already know?</w:t>
            </w:r>
          </w:p>
        </w:tc>
        <w:tc>
          <w:tcPr>
            <w:tcW w:type="dxa" w:w="5328"/>
            <w:vAlign w:val="center"/>
            <w:shd w:fill="FAFAFA"/>
          </w:tcPr>
          <w:p>
            <w:pPr>
              <w:spacing w:after="0" w:before="0"/>
            </w:pPr>
            <w:r/>
            <w:r>
              <w:rPr>
                <w:rFonts w:ascii="Aptos" w:hAnsi="Aptos"/>
                <w:b w:val="0"/>
                <w:sz w:val="16"/>
              </w:rPr>
              <w:t>Amount of explanation / technical detail</w:t>
            </w:r>
          </w:p>
        </w:tc>
      </w:tr>
      <w:tr>
        <w:tc>
          <w:tcPr>
            <w:tcW w:type="dxa" w:w="1152"/>
            <w:vAlign w:val="center"/>
          </w:tcPr>
          <w:p>
            <w:pPr>
              <w:spacing w:after="0" w:before="0"/>
            </w:pPr>
            <w:r/>
            <w:r>
              <w:rPr>
                <w:rFonts w:ascii="Aptos" w:hAnsi="Aptos"/>
                <w:b w:val="0"/>
                <w:sz w:val="16"/>
              </w:rPr>
              <w:t>3. CARE</w:t>
            </w:r>
          </w:p>
        </w:tc>
        <w:tc>
          <w:tcPr>
            <w:tcW w:type="dxa" w:w="4320"/>
            <w:vAlign w:val="center"/>
          </w:tcPr>
          <w:p>
            <w:pPr>
              <w:spacing w:after="0" w:before="0"/>
            </w:pPr>
            <w:r/>
            <w:r>
              <w:rPr>
                <w:rFonts w:ascii="Aptos" w:hAnsi="Aptos"/>
                <w:b w:val="0"/>
                <w:sz w:val="16"/>
              </w:rPr>
              <w:t>What matters to them?</w:t>
            </w:r>
          </w:p>
        </w:tc>
        <w:tc>
          <w:tcPr>
            <w:tcW w:type="dxa" w:w="5328"/>
            <w:vAlign w:val="center"/>
          </w:tcPr>
          <w:p>
            <w:pPr>
              <w:spacing w:after="0" w:before="0"/>
            </w:pPr>
            <w:r/>
            <w:r>
              <w:rPr>
                <w:rFonts w:ascii="Aptos" w:hAnsi="Aptos"/>
                <w:b w:val="0"/>
                <w:sz w:val="16"/>
              </w:rPr>
              <w:t>Benefits, risks, values, priorities</w:t>
            </w:r>
          </w:p>
        </w:tc>
      </w:tr>
      <w:tr>
        <w:tc>
          <w:tcPr>
            <w:tcW w:type="dxa" w:w="1152"/>
            <w:vAlign w:val="center"/>
            <w:shd w:fill="FAFAFA"/>
          </w:tcPr>
          <w:p>
            <w:pPr>
              <w:spacing w:after="0" w:before="0"/>
            </w:pPr>
            <w:r/>
            <w:r>
              <w:rPr>
                <w:rFonts w:ascii="Aptos" w:hAnsi="Aptos"/>
                <w:b w:val="0"/>
                <w:sz w:val="16"/>
              </w:rPr>
              <w:t>4. FEEL</w:t>
            </w:r>
          </w:p>
        </w:tc>
        <w:tc>
          <w:tcPr>
            <w:tcW w:type="dxa" w:w="4320"/>
            <w:vAlign w:val="center"/>
            <w:shd w:fill="FAFAFA"/>
          </w:tcPr>
          <w:p>
            <w:pPr>
              <w:spacing w:after="0" w:before="0"/>
            </w:pPr>
            <w:r/>
            <w:r>
              <w:rPr>
                <w:rFonts w:ascii="Aptos" w:hAnsi="Aptos"/>
                <w:b w:val="0"/>
                <w:sz w:val="16"/>
              </w:rPr>
              <w:t>What is their likely attitude or concern?</w:t>
            </w:r>
          </w:p>
        </w:tc>
        <w:tc>
          <w:tcPr>
            <w:tcW w:type="dxa" w:w="5328"/>
            <w:vAlign w:val="center"/>
            <w:shd w:fill="FAFAFA"/>
          </w:tcPr>
          <w:p>
            <w:pPr>
              <w:spacing w:after="0" w:before="0"/>
            </w:pPr>
            <w:r/>
            <w:r>
              <w:rPr>
                <w:rFonts w:ascii="Aptos" w:hAnsi="Aptos"/>
                <w:b w:val="0"/>
                <w:sz w:val="16"/>
              </w:rPr>
              <w:t>Tone: reassure, challenge, inspire, explain</w:t>
            </w:r>
          </w:p>
        </w:tc>
      </w:tr>
      <w:tr>
        <w:tc>
          <w:tcPr>
            <w:tcW w:type="dxa" w:w="1152"/>
            <w:vAlign w:val="center"/>
          </w:tcPr>
          <w:p>
            <w:pPr>
              <w:spacing w:after="0" w:before="0"/>
            </w:pPr>
            <w:r/>
            <w:r>
              <w:rPr>
                <w:rFonts w:ascii="Aptos" w:hAnsi="Aptos"/>
                <w:b w:val="0"/>
                <w:sz w:val="16"/>
              </w:rPr>
              <w:t>5. PURPOSE</w:t>
            </w:r>
          </w:p>
        </w:tc>
        <w:tc>
          <w:tcPr>
            <w:tcW w:type="dxa" w:w="4320"/>
            <w:vAlign w:val="center"/>
          </w:tcPr>
          <w:p>
            <w:pPr>
              <w:spacing w:after="0" w:before="0"/>
            </w:pPr>
            <w:r/>
            <w:r>
              <w:rPr>
                <w:rFonts w:ascii="Aptos" w:hAnsi="Aptos"/>
                <w:b w:val="0"/>
                <w:sz w:val="16"/>
              </w:rPr>
              <w:t>What do I want them to think/do?</w:t>
            </w:r>
          </w:p>
        </w:tc>
        <w:tc>
          <w:tcPr>
            <w:tcW w:type="dxa" w:w="5328"/>
            <w:vAlign w:val="center"/>
          </w:tcPr>
          <w:p>
            <w:pPr>
              <w:spacing w:after="0" w:before="0"/>
            </w:pPr>
            <w:r/>
            <w:r>
              <w:rPr>
                <w:rFonts w:ascii="Aptos" w:hAnsi="Aptos"/>
                <w:b w:val="0"/>
                <w:sz w:val="16"/>
              </w:rPr>
              <w:t>Call-to-action and emphasis</w:t>
            </w:r>
          </w:p>
        </w:tc>
      </w:tr>
      <w:tr>
        <w:tc>
          <w:tcPr>
            <w:tcW w:type="dxa" w:w="1152"/>
            <w:vAlign w:val="center"/>
            <w:shd w:fill="FAFAFA"/>
          </w:tcPr>
          <w:p>
            <w:pPr>
              <w:spacing w:after="0" w:before="0"/>
            </w:pPr>
            <w:r/>
            <w:r>
              <w:rPr>
                <w:rFonts w:ascii="Aptos" w:hAnsi="Aptos"/>
                <w:b w:val="0"/>
                <w:sz w:val="16"/>
              </w:rPr>
              <w:t>6. DELIVERY</w:t>
            </w:r>
          </w:p>
        </w:tc>
        <w:tc>
          <w:tcPr>
            <w:tcW w:type="dxa" w:w="4320"/>
            <w:vAlign w:val="center"/>
            <w:shd w:fill="FAFAFA"/>
          </w:tcPr>
          <w:p>
            <w:pPr>
              <w:spacing w:after="0" w:before="0"/>
            </w:pPr>
            <w:r/>
            <w:r>
              <w:rPr>
                <w:rFonts w:ascii="Aptos" w:hAnsi="Aptos"/>
                <w:b w:val="0"/>
                <w:sz w:val="16"/>
              </w:rPr>
              <w:t>How should I sound?</w:t>
            </w:r>
          </w:p>
        </w:tc>
        <w:tc>
          <w:tcPr>
            <w:tcW w:type="dxa" w:w="5328"/>
            <w:vAlign w:val="center"/>
            <w:shd w:fill="FAFAFA"/>
          </w:tcPr>
          <w:p>
            <w:pPr>
              <w:spacing w:after="0" w:before="0"/>
            </w:pPr>
            <w:r/>
            <w:r>
              <w:rPr>
                <w:rFonts w:ascii="Aptos" w:hAnsi="Aptos"/>
                <w:b w:val="0"/>
                <w:sz w:val="16"/>
              </w:rPr>
              <w:t>Pace, energy, pauses, eye contact, wording</w:t>
            </w:r>
          </w:p>
        </w:tc>
      </w:tr>
    </w:tbl>
    <w:p>
      <w:pPr>
        <w:spacing w:after="20"/>
      </w:pPr>
    </w:p>
    <w:p>
      <w:pPr>
        <w:pStyle w:val="Heading2"/>
      </w:pPr>
      <w:r>
        <w:t>Resource Pack for This Stage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Code</w:t>
            </w:r>
          </w:p>
        </w:tc>
        <w:tc>
          <w:tcPr>
            <w:tcW w:type="dxa" w:w="3408"/>
            <w:vAlign w:val="center"/>
            <w:shd w:fill="17365D"/>
          </w:tcPr>
          <w:p>
            <w:pPr>
              <w:spacing w:after="0" w:before="0"/>
              <w:jc w:val="center"/>
            </w:pPr>
            <w:r/>
            <w:r>
              <w:rPr>
                <w:rFonts w:ascii="Aptos" w:hAnsi="Aptos"/>
                <w:b/>
                <w:color w:val="FFFFFF"/>
                <w:sz w:val="16"/>
              </w:rPr>
              <w:t>Resource</w:t>
            </w:r>
          </w:p>
        </w:tc>
        <w:tc>
          <w:tcPr>
            <w:tcW w:type="dxa" w:w="3408"/>
            <w:vAlign w:val="center"/>
            <w:shd w:fill="17365D"/>
          </w:tcPr>
          <w:p>
            <w:pPr>
              <w:spacing w:after="0" w:before="0"/>
              <w:jc w:val="center"/>
            </w:pPr>
            <w:r/>
            <w:r>
              <w:rPr>
                <w:rFonts w:ascii="Aptos" w:hAnsi="Aptos"/>
                <w:b/>
                <w:color w:val="FFFFFF"/>
                <w:sz w:val="16"/>
              </w:rPr>
              <w:t>What It Contains</w:t>
            </w:r>
          </w:p>
        </w:tc>
      </w:tr>
      <w:tr>
        <w:tc>
          <w:tcPr>
            <w:tcW w:type="dxa" w:w="1152"/>
            <w:vAlign w:val="center"/>
          </w:tcPr>
          <w:p>
            <w:pPr>
              <w:spacing w:after="0" w:before="0"/>
            </w:pPr>
            <w:r/>
            <w:r>
              <w:rPr>
                <w:rFonts w:ascii="Aptos" w:hAnsi="Aptos"/>
                <w:b w:val="0"/>
                <w:sz w:val="16"/>
              </w:rPr>
              <w:t>S2-R1</w:t>
            </w:r>
          </w:p>
        </w:tc>
        <w:tc>
          <w:tcPr>
            <w:tcW w:type="dxa" w:w="2880"/>
            <w:vAlign w:val="center"/>
          </w:tcPr>
          <w:p>
            <w:pPr>
              <w:spacing w:after="0" w:before="0"/>
            </w:pPr>
            <w:r/>
            <w:r>
              <w:rPr>
                <w:rFonts w:ascii="Aptos" w:hAnsi="Aptos"/>
                <w:b w:val="0"/>
                <w:sz w:val="16"/>
              </w:rPr>
              <w:t>Adaptive Scenario Card</w:t>
            </w:r>
          </w:p>
        </w:tc>
        <w:tc>
          <w:tcPr>
            <w:tcW w:type="dxa" w:w="6480"/>
            <w:vAlign w:val="center"/>
          </w:tcPr>
          <w:p>
            <w:pPr>
              <w:spacing w:after="0" w:before="0"/>
            </w:pPr>
            <w:r/>
            <w:r>
              <w:rPr>
                <w:rFonts w:ascii="Aptos" w:hAnsi="Aptos"/>
                <w:b w:val="0"/>
                <w:sz w:val="16"/>
              </w:rPr>
              <w:t>A short issue with a clear communication purpose.</w:t>
            </w:r>
          </w:p>
        </w:tc>
      </w:tr>
      <w:tr>
        <w:tc>
          <w:tcPr>
            <w:tcW w:type="dxa" w:w="1152"/>
            <w:vAlign w:val="center"/>
            <w:shd w:fill="FAFAFA"/>
          </w:tcPr>
          <w:p>
            <w:pPr>
              <w:spacing w:after="0" w:before="0"/>
            </w:pPr>
            <w:r/>
            <w:r>
              <w:rPr>
                <w:rFonts w:ascii="Aptos" w:hAnsi="Aptos"/>
                <w:b w:val="0"/>
                <w:sz w:val="16"/>
              </w:rPr>
              <w:t>S2-R2</w:t>
            </w:r>
          </w:p>
        </w:tc>
        <w:tc>
          <w:tcPr>
            <w:tcW w:type="dxa" w:w="2880"/>
            <w:vAlign w:val="center"/>
            <w:shd w:fill="FAFAFA"/>
          </w:tcPr>
          <w:p>
            <w:pPr>
              <w:spacing w:after="0" w:before="0"/>
            </w:pPr>
            <w:r/>
            <w:r>
              <w:rPr>
                <w:rFonts w:ascii="Aptos" w:hAnsi="Aptos"/>
                <w:b w:val="0"/>
                <w:sz w:val="16"/>
              </w:rPr>
              <w:t>Initial Audience Card</w:t>
            </w:r>
          </w:p>
        </w:tc>
        <w:tc>
          <w:tcPr>
            <w:tcW w:type="dxa" w:w="6480"/>
            <w:vAlign w:val="center"/>
            <w:shd w:fill="FAFAFA"/>
          </w:tcPr>
          <w:p>
            <w:pPr>
              <w:spacing w:after="0" w:before="0"/>
            </w:pPr>
            <w:r/>
            <w:r>
              <w:rPr>
                <w:rFonts w:ascii="Aptos" w:hAnsi="Aptos"/>
                <w:b w:val="0"/>
                <w:sz w:val="16"/>
              </w:rPr>
              <w:t>Audience type, knowledge level, priorities and likely attitude.</w:t>
            </w:r>
          </w:p>
        </w:tc>
      </w:tr>
      <w:tr>
        <w:tc>
          <w:tcPr>
            <w:tcW w:type="dxa" w:w="1152"/>
            <w:vAlign w:val="center"/>
          </w:tcPr>
          <w:p>
            <w:pPr>
              <w:spacing w:after="0" w:before="0"/>
            </w:pPr>
            <w:r/>
            <w:r>
              <w:rPr>
                <w:rFonts w:ascii="Aptos" w:hAnsi="Aptos"/>
                <w:b w:val="0"/>
                <w:sz w:val="16"/>
              </w:rPr>
              <w:t>S2-R3</w:t>
            </w:r>
          </w:p>
        </w:tc>
        <w:tc>
          <w:tcPr>
            <w:tcW w:type="dxa" w:w="2880"/>
            <w:vAlign w:val="center"/>
          </w:tcPr>
          <w:p>
            <w:pPr>
              <w:spacing w:after="0" w:before="0"/>
            </w:pPr>
            <w:r/>
            <w:r>
              <w:rPr>
                <w:rFonts w:ascii="Aptos" w:hAnsi="Aptos"/>
                <w:b w:val="0"/>
                <w:sz w:val="16"/>
              </w:rPr>
              <w:t>5-Minute Planning Sheet</w:t>
            </w:r>
          </w:p>
        </w:tc>
        <w:tc>
          <w:tcPr>
            <w:tcW w:type="dxa" w:w="6480"/>
            <w:vAlign w:val="center"/>
          </w:tcPr>
          <w:p>
            <w:pPr>
              <w:spacing w:after="0" w:before="0"/>
            </w:pPr>
            <w:r/>
            <w:r>
              <w:rPr>
                <w:rFonts w:ascii="Aptos" w:hAnsi="Aptos"/>
                <w:b w:val="0"/>
                <w:sz w:val="16"/>
              </w:rPr>
              <w:t>Core message + audience analysis + planned tone/examples/call-to-action.</w:t>
            </w:r>
          </w:p>
        </w:tc>
      </w:tr>
      <w:tr>
        <w:tc>
          <w:tcPr>
            <w:tcW w:type="dxa" w:w="1152"/>
            <w:vAlign w:val="center"/>
            <w:shd w:fill="FAFAFA"/>
          </w:tcPr>
          <w:p>
            <w:pPr>
              <w:spacing w:after="0" w:before="0"/>
            </w:pPr>
            <w:r/>
            <w:r>
              <w:rPr>
                <w:rFonts w:ascii="Aptos" w:hAnsi="Aptos"/>
                <w:b w:val="0"/>
                <w:sz w:val="16"/>
              </w:rPr>
              <w:t>S2-R4</w:t>
            </w:r>
          </w:p>
        </w:tc>
        <w:tc>
          <w:tcPr>
            <w:tcW w:type="dxa" w:w="2880"/>
            <w:vAlign w:val="center"/>
            <w:shd w:fill="FAFAFA"/>
          </w:tcPr>
          <w:p>
            <w:pPr>
              <w:spacing w:after="0" w:before="0"/>
            </w:pPr>
            <w:r/>
            <w:r>
              <w:rPr>
                <w:rFonts w:ascii="Aptos" w:hAnsi="Aptos"/>
                <w:b w:val="0"/>
                <w:sz w:val="16"/>
              </w:rPr>
              <w:t>Audience Shift Card</w:t>
            </w:r>
          </w:p>
        </w:tc>
        <w:tc>
          <w:tcPr>
            <w:tcW w:type="dxa" w:w="6480"/>
            <w:vAlign w:val="center"/>
            <w:shd w:fill="FAFAFA"/>
          </w:tcPr>
          <w:p>
            <w:pPr>
              <w:spacing w:after="0" w:before="0"/>
            </w:pPr>
            <w:r/>
            <w:r>
              <w:rPr>
                <w:rFonts w:ascii="Aptos" w:hAnsi="Aptos"/>
                <w:b w:val="0"/>
                <w:sz w:val="16"/>
              </w:rPr>
              <w:t>A new audience profile revealed during the speech.</w:t>
            </w:r>
          </w:p>
        </w:tc>
      </w:tr>
      <w:tr>
        <w:tc>
          <w:tcPr>
            <w:tcW w:type="dxa" w:w="1152"/>
            <w:vAlign w:val="center"/>
          </w:tcPr>
          <w:p>
            <w:pPr>
              <w:spacing w:after="0" w:before="0"/>
            </w:pPr>
            <w:r/>
            <w:r>
              <w:rPr>
                <w:rFonts w:ascii="Aptos" w:hAnsi="Aptos"/>
                <w:b w:val="0"/>
                <w:sz w:val="16"/>
              </w:rPr>
              <w:t>S2-R5</w:t>
            </w:r>
          </w:p>
        </w:tc>
        <w:tc>
          <w:tcPr>
            <w:tcW w:type="dxa" w:w="2880"/>
            <w:vAlign w:val="center"/>
          </w:tcPr>
          <w:p>
            <w:pPr>
              <w:spacing w:after="0" w:before="0"/>
            </w:pPr>
            <w:r/>
            <w:r>
              <w:rPr>
                <w:rFonts w:ascii="Aptos" w:hAnsi="Aptos"/>
                <w:b w:val="0"/>
                <w:sz w:val="16"/>
              </w:rPr>
              <w:t>Stage Manager Cue</w:t>
            </w:r>
          </w:p>
        </w:tc>
        <w:tc>
          <w:tcPr>
            <w:tcW w:type="dxa" w:w="6480"/>
            <w:vAlign w:val="center"/>
          </w:tcPr>
          <w:p>
            <w:pPr>
              <w:spacing w:after="0" w:before="0"/>
            </w:pPr>
            <w:r/>
            <w:r>
              <w:rPr>
                <w:rFonts w:ascii="Aptos" w:hAnsi="Aptos"/>
                <w:b w:val="0"/>
                <w:sz w:val="16"/>
              </w:rPr>
              <w:t>Standard instruction for when/how the shift is shown.</w:t>
            </w:r>
          </w:p>
        </w:tc>
      </w:tr>
      <w:tr>
        <w:tc>
          <w:tcPr>
            <w:tcW w:type="dxa" w:w="1152"/>
            <w:vAlign w:val="center"/>
            <w:shd w:fill="FAFAFA"/>
          </w:tcPr>
          <w:p>
            <w:pPr>
              <w:spacing w:after="0" w:before="0"/>
            </w:pPr>
            <w:r/>
            <w:r>
              <w:rPr>
                <w:rFonts w:ascii="Aptos" w:hAnsi="Aptos"/>
                <w:b w:val="0"/>
                <w:sz w:val="16"/>
              </w:rPr>
              <w:t>S2-R6</w:t>
            </w:r>
          </w:p>
        </w:tc>
        <w:tc>
          <w:tcPr>
            <w:tcW w:type="dxa" w:w="2880"/>
            <w:vAlign w:val="center"/>
            <w:shd w:fill="FAFAFA"/>
          </w:tcPr>
          <w:p>
            <w:pPr>
              <w:spacing w:after="0" w:before="0"/>
            </w:pPr>
            <w:r/>
            <w:r>
              <w:rPr>
                <w:rFonts w:ascii="Aptos" w:hAnsi="Aptos"/>
                <w:b w:val="0"/>
                <w:sz w:val="16"/>
              </w:rPr>
              <w:t>Judge Rubric</w:t>
            </w:r>
          </w:p>
        </w:tc>
        <w:tc>
          <w:tcPr>
            <w:tcW w:type="dxa" w:w="6480"/>
            <w:vAlign w:val="center"/>
            <w:shd w:fill="FAFAFA"/>
          </w:tcPr>
          <w:p>
            <w:pPr>
              <w:spacing w:after="0" w:before="0"/>
            </w:pPr>
            <w:r/>
            <w:r>
              <w:rPr>
                <w:rFonts w:ascii="Aptos" w:hAnsi="Aptos"/>
                <w:b w:val="0"/>
                <w:sz w:val="16"/>
              </w:rPr>
              <w:t>Measures audience reading, adaptation, continuity, delivery and message integrity.</w:t>
            </w:r>
          </w:p>
        </w:tc>
      </w:tr>
      <w:tr>
        <w:tc>
          <w:tcPr>
            <w:tcW w:type="dxa" w:w="1152"/>
            <w:vAlign w:val="center"/>
          </w:tcPr>
          <w:p>
            <w:pPr>
              <w:spacing w:after="0" w:before="0"/>
            </w:pPr>
            <w:r/>
            <w:r>
              <w:rPr>
                <w:rFonts w:ascii="Aptos" w:hAnsi="Aptos"/>
                <w:b w:val="0"/>
                <w:sz w:val="16"/>
              </w:rPr>
              <w:t>S2-R7</w:t>
            </w:r>
          </w:p>
        </w:tc>
        <w:tc>
          <w:tcPr>
            <w:tcW w:type="dxa" w:w="2880"/>
            <w:vAlign w:val="center"/>
          </w:tcPr>
          <w:p>
            <w:pPr>
              <w:spacing w:after="0" w:before="0"/>
            </w:pPr>
            <w:r/>
            <w:r>
              <w:rPr>
                <w:rFonts w:ascii="Aptos" w:hAnsi="Aptos"/>
                <w:b w:val="0"/>
                <w:sz w:val="16"/>
              </w:rPr>
              <w:t>Judge Benchmark Guide</w:t>
            </w:r>
          </w:p>
        </w:tc>
        <w:tc>
          <w:tcPr>
            <w:tcW w:type="dxa" w:w="6480"/>
            <w:vAlign w:val="center"/>
          </w:tcPr>
          <w:p>
            <w:pPr>
              <w:spacing w:after="0" w:before="0"/>
            </w:pPr>
            <w:r/>
            <w:r>
              <w:rPr>
                <w:rFonts w:ascii="Aptos" w:hAnsi="Aptos"/>
                <w:b w:val="0"/>
                <w:sz w:val="16"/>
              </w:rPr>
              <w:t>Examples of superficial vs. meaningful adaptation.</w:t>
            </w:r>
          </w:p>
        </w:tc>
      </w:tr>
    </w:tbl>
    <w:p>
      <w:pPr>
        <w:spacing w:after="20"/>
      </w:pPr>
    </w:p>
    <w:p>
      <w:pPr>
        <w:pStyle w:val="Heading2"/>
      </w:pPr>
      <w:r>
        <w:t>Operations Module</w:t>
      </w:r>
    </w:p>
    <w:p>
      <w:pPr>
        <w:spacing w:after="40"/>
        <w:ind w:left="216" w:hanging="216"/>
      </w:pPr>
      <w:r>
        <w:t>1.  Candidate receives the Adaptive Scenario Card and Initial Audience Card at the start of the 5-minute preparation period.</w:t>
      </w:r>
    </w:p>
    <w:p>
      <w:pPr>
        <w:spacing w:after="40"/>
        <w:ind w:left="216" w:hanging="216"/>
      </w:pPr>
      <w:r>
        <w:t>2.  Candidate completes the official quick-planning sheet. No outside material or device is used unless the published event rules provide otherwise.</w:t>
      </w:r>
    </w:p>
    <w:p>
      <w:pPr>
        <w:spacing w:after="40"/>
        <w:ind w:left="216" w:hanging="216"/>
      </w:pPr>
      <w:r>
        <w:t>3.  Candidate enters the speaking room with the planning sheet. The initial audience profile remains visible/known.</w:t>
      </w:r>
    </w:p>
    <w:p>
      <w:pPr>
        <w:spacing w:after="40"/>
        <w:ind w:left="216" w:hanging="216"/>
      </w:pPr>
      <w:r>
        <w:t>4.  Candidate begins the approximately 4-minute speech for Audience A.</w:t>
      </w:r>
    </w:p>
    <w:p>
      <w:pPr>
        <w:spacing w:after="40"/>
        <w:ind w:left="216" w:hanging="216"/>
      </w:pPr>
      <w:r>
        <w:t>5.  At about 2 minutes, the stage manager silently reveals Audience Shift Card B. The timer continues; the candidate does not restart.</w:t>
      </w:r>
    </w:p>
    <w:p>
      <w:pPr>
        <w:spacing w:after="40"/>
        <w:ind w:left="216" w:hanging="216"/>
      </w:pPr>
      <w:r>
        <w:t>6.  Candidate should adapt the remaining message to Audience B while maintaining the core purpose and coherence of the speech.</w:t>
      </w:r>
    </w:p>
    <w:p>
      <w:pPr>
        <w:spacing w:after="40"/>
        <w:ind w:left="216" w:hanging="216"/>
      </w:pPr>
      <w:r>
        <w:t>7.  Judges record the quality of the initial audience fit and the visible adaptation after the shift.</w:t>
      </w:r>
    </w:p>
    <w:p>
      <w:pPr>
        <w:spacing w:after="40"/>
        <w:ind w:left="216" w:hanging="216"/>
      </w:pPr>
      <w:r>
        <w:t>8.  At the end, planning sheet and judge rubric are retained for moderation/evidence.</w:t>
      </w:r>
    </w:p>
    <w:p>
      <w:pPr>
        <w:pStyle w:val="Heading2"/>
      </w:pPr>
      <w:r>
        <w:t>Audience Profile Card Format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Audience Element</w:t>
            </w:r>
          </w:p>
        </w:tc>
        <w:tc>
          <w:tcPr>
            <w:tcW w:type="dxa" w:w="5112"/>
            <w:vAlign w:val="center"/>
            <w:shd w:fill="17365D"/>
          </w:tcPr>
          <w:p>
            <w:pPr>
              <w:spacing w:after="0" w:before="0"/>
              <w:jc w:val="center"/>
            </w:pPr>
            <w:r/>
            <w:r>
              <w:rPr>
                <w:rFonts w:ascii="Aptos" w:hAnsi="Aptos"/>
                <w:b/>
                <w:color w:val="FFFFFF"/>
                <w:sz w:val="16"/>
              </w:rPr>
              <w:t>Example</w:t>
            </w:r>
          </w:p>
        </w:tc>
      </w:tr>
      <w:tr>
        <w:tc>
          <w:tcPr>
            <w:tcW w:type="dxa" w:w="3168"/>
            <w:vAlign w:val="center"/>
          </w:tcPr>
          <w:p>
            <w:pPr>
              <w:spacing w:after="0" w:before="0"/>
            </w:pPr>
            <w:r/>
            <w:r>
              <w:rPr>
                <w:rFonts w:ascii="Aptos" w:hAnsi="Aptos"/>
                <w:b w:val="0"/>
                <w:sz w:val="16"/>
              </w:rPr>
              <w:t>Audience</w:t>
            </w:r>
          </w:p>
        </w:tc>
        <w:tc>
          <w:tcPr>
            <w:tcW w:type="dxa" w:w="7632"/>
            <w:vAlign w:val="center"/>
          </w:tcPr>
          <w:p>
            <w:pPr>
              <w:spacing w:after="0" w:before="0"/>
            </w:pPr>
            <w:r/>
            <w:r>
              <w:rPr>
                <w:rFonts w:ascii="Aptos" w:hAnsi="Aptos"/>
                <w:b w:val="0"/>
                <w:sz w:val="16"/>
              </w:rPr>
              <w:t>Parents of Grade 7 students</w:t>
            </w:r>
          </w:p>
        </w:tc>
      </w:tr>
      <w:tr>
        <w:tc>
          <w:tcPr>
            <w:tcW w:type="dxa" w:w="3168"/>
            <w:vAlign w:val="center"/>
            <w:shd w:fill="FAFAFA"/>
          </w:tcPr>
          <w:p>
            <w:pPr>
              <w:spacing w:after="0" w:before="0"/>
            </w:pPr>
            <w:r/>
            <w:r>
              <w:rPr>
                <w:rFonts w:ascii="Aptos" w:hAnsi="Aptos"/>
                <w:b w:val="0"/>
                <w:sz w:val="16"/>
              </w:rPr>
              <w:t>Knowledge Level</w:t>
            </w:r>
          </w:p>
        </w:tc>
        <w:tc>
          <w:tcPr>
            <w:tcW w:type="dxa" w:w="7632"/>
            <w:vAlign w:val="center"/>
            <w:shd w:fill="FAFAFA"/>
          </w:tcPr>
          <w:p>
            <w:pPr>
              <w:spacing w:after="0" w:before="0"/>
            </w:pPr>
            <w:r/>
            <w:r>
              <w:rPr>
                <w:rFonts w:ascii="Aptos" w:hAnsi="Aptos"/>
                <w:b w:val="0"/>
                <w:sz w:val="16"/>
              </w:rPr>
              <w:t>General awareness; not specialist</w:t>
            </w:r>
          </w:p>
        </w:tc>
      </w:tr>
      <w:tr>
        <w:tc>
          <w:tcPr>
            <w:tcW w:type="dxa" w:w="3168"/>
            <w:vAlign w:val="center"/>
          </w:tcPr>
          <w:p>
            <w:pPr>
              <w:spacing w:after="0" w:before="0"/>
            </w:pPr>
            <w:r/>
            <w:r>
              <w:rPr>
                <w:rFonts w:ascii="Aptos" w:hAnsi="Aptos"/>
                <w:b w:val="0"/>
                <w:sz w:val="16"/>
              </w:rPr>
              <w:t>Primary Concern</w:t>
            </w:r>
          </w:p>
        </w:tc>
        <w:tc>
          <w:tcPr>
            <w:tcW w:type="dxa" w:w="7632"/>
            <w:vAlign w:val="center"/>
          </w:tcPr>
          <w:p>
            <w:pPr>
              <w:spacing w:after="0" w:before="0"/>
            </w:pPr>
            <w:r/>
            <w:r>
              <w:rPr>
                <w:rFonts w:ascii="Aptos" w:hAnsi="Aptos"/>
                <w:b w:val="0"/>
                <w:sz w:val="16"/>
              </w:rPr>
              <w:t>Safety, learning quality and responsible use</w:t>
            </w:r>
          </w:p>
        </w:tc>
      </w:tr>
      <w:tr>
        <w:tc>
          <w:tcPr>
            <w:tcW w:type="dxa" w:w="3168"/>
            <w:vAlign w:val="center"/>
            <w:shd w:fill="FAFAFA"/>
          </w:tcPr>
          <w:p>
            <w:pPr>
              <w:spacing w:after="0" w:before="0"/>
            </w:pPr>
            <w:r/>
            <w:r>
              <w:rPr>
                <w:rFonts w:ascii="Aptos" w:hAnsi="Aptos"/>
                <w:b w:val="0"/>
                <w:sz w:val="16"/>
              </w:rPr>
              <w:t>Likely Attitude</w:t>
            </w:r>
          </w:p>
        </w:tc>
        <w:tc>
          <w:tcPr>
            <w:tcW w:type="dxa" w:w="7632"/>
            <w:vAlign w:val="center"/>
            <w:shd w:fill="FAFAFA"/>
          </w:tcPr>
          <w:p>
            <w:pPr>
              <w:spacing w:after="0" w:before="0"/>
            </w:pPr>
            <w:r/>
            <w:r>
              <w:rPr>
                <w:rFonts w:ascii="Aptos" w:hAnsi="Aptos"/>
                <w:b w:val="0"/>
                <w:sz w:val="16"/>
              </w:rPr>
              <w:t>Cautious / skeptical</w:t>
            </w:r>
          </w:p>
        </w:tc>
      </w:tr>
      <w:tr>
        <w:tc>
          <w:tcPr>
            <w:tcW w:type="dxa" w:w="3168"/>
            <w:vAlign w:val="center"/>
          </w:tcPr>
          <w:p>
            <w:pPr>
              <w:spacing w:after="0" w:before="0"/>
            </w:pPr>
            <w:r/>
            <w:r>
              <w:rPr>
                <w:rFonts w:ascii="Aptos" w:hAnsi="Aptos"/>
                <w:b w:val="0"/>
                <w:sz w:val="16"/>
              </w:rPr>
              <w:t>Desired Outcome</w:t>
            </w:r>
          </w:p>
        </w:tc>
        <w:tc>
          <w:tcPr>
            <w:tcW w:type="dxa" w:w="7632"/>
            <w:vAlign w:val="center"/>
          </w:tcPr>
          <w:p>
            <w:pPr>
              <w:spacing w:after="0" w:before="0"/>
            </w:pPr>
            <w:r/>
            <w:r>
              <w:rPr>
                <w:rFonts w:ascii="Aptos" w:hAnsi="Aptos"/>
                <w:b w:val="0"/>
                <w:sz w:val="16"/>
              </w:rPr>
              <w:t>Understand and support a balanced policy</w:t>
            </w:r>
          </w:p>
        </w:tc>
      </w:tr>
      <w:tr>
        <w:tc>
          <w:tcPr>
            <w:tcW w:type="dxa" w:w="3168"/>
            <w:vAlign w:val="center"/>
            <w:shd w:fill="FAFAFA"/>
          </w:tcPr>
          <w:p>
            <w:pPr>
              <w:spacing w:after="0" w:before="0"/>
            </w:pPr>
            <w:r/>
            <w:r>
              <w:rPr>
                <w:rFonts w:ascii="Aptos" w:hAnsi="Aptos"/>
                <w:b w:val="0"/>
                <w:sz w:val="16"/>
              </w:rPr>
              <w:t>Recommended Tone</w:t>
            </w:r>
          </w:p>
        </w:tc>
        <w:tc>
          <w:tcPr>
            <w:tcW w:type="dxa" w:w="7632"/>
            <w:vAlign w:val="center"/>
            <w:shd w:fill="FAFAFA"/>
          </w:tcPr>
          <w:p>
            <w:pPr>
              <w:spacing w:after="0" w:before="0"/>
            </w:pPr>
            <w:r/>
            <w:r>
              <w:rPr>
                <w:rFonts w:ascii="Aptos" w:hAnsi="Aptos"/>
                <w:b w:val="0"/>
                <w:sz w:val="16"/>
              </w:rPr>
              <w:t>Respectful, reassuring, evidence-aware</w:t>
            </w:r>
          </w:p>
        </w:tc>
      </w:tr>
    </w:tbl>
    <w:p>
      <w:pPr>
        <w:spacing w:after="20"/>
      </w:pPr>
    </w:p>
    <w:p>
      <w:pPr>
        <w:pStyle w:val="Heading2"/>
      </w:pPr>
      <w:r>
        <w:t>Sample Adaptive Resource 1 - Smartphone Policy</w:t>
      </w:r>
    </w:p>
    <w:p>
      <w:r>
        <w:t>Scenario: The school is considering a balanced smartphone policy that allows limited learning and safety use but restricts unnecessary classroom distraction. Your task is to explain and build support for the proposed policy.</w:t>
      </w:r>
    </w:p>
    <w:p>
      <w:pPr>
        <w:pStyle w:val="Heading3"/>
      </w:pPr>
      <w:r>
        <w:t>Initial Audience Card 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pPr>
              <w:spacing w:after="0" w:before="0"/>
              <w:jc w:val="center"/>
            </w:pPr>
            <w:r/>
            <w:r>
              <w:rPr>
                <w:rFonts w:ascii="Aptos" w:hAnsi="Aptos"/>
                <w:b/>
                <w:color w:val="FFFFFF"/>
                <w:sz w:val="16"/>
              </w:rPr>
              <w:t>Audience</w:t>
            </w:r>
          </w:p>
        </w:tc>
        <w:tc>
          <w:tcPr>
            <w:tcW w:type="dxa" w:w="2045"/>
            <w:vAlign w:val="center"/>
            <w:shd w:fill="17365D"/>
          </w:tcPr>
          <w:p>
            <w:pPr>
              <w:spacing w:after="0" w:before="0"/>
              <w:jc w:val="center"/>
            </w:pPr>
            <w:r/>
            <w:r>
              <w:rPr>
                <w:rFonts w:ascii="Aptos" w:hAnsi="Aptos"/>
                <w:b/>
                <w:color w:val="FFFFFF"/>
                <w:sz w:val="16"/>
              </w:rPr>
              <w:t>Knowledge</w:t>
            </w:r>
          </w:p>
        </w:tc>
        <w:tc>
          <w:tcPr>
            <w:tcW w:type="dxa" w:w="2045"/>
            <w:vAlign w:val="center"/>
            <w:shd w:fill="17365D"/>
          </w:tcPr>
          <w:p>
            <w:pPr>
              <w:spacing w:after="0" w:before="0"/>
              <w:jc w:val="center"/>
            </w:pPr>
            <w:r/>
            <w:r>
              <w:rPr>
                <w:rFonts w:ascii="Aptos" w:hAnsi="Aptos"/>
                <w:b/>
                <w:color w:val="FFFFFF"/>
                <w:sz w:val="16"/>
              </w:rPr>
              <w:t>Main Concern</w:t>
            </w:r>
          </w:p>
        </w:tc>
        <w:tc>
          <w:tcPr>
            <w:tcW w:type="dxa" w:w="2045"/>
            <w:vAlign w:val="center"/>
            <w:shd w:fill="17365D"/>
          </w:tcPr>
          <w:p>
            <w:pPr>
              <w:spacing w:after="0" w:before="0"/>
              <w:jc w:val="center"/>
            </w:pPr>
            <w:r/>
            <w:r>
              <w:rPr>
                <w:rFonts w:ascii="Aptos" w:hAnsi="Aptos"/>
                <w:b/>
                <w:color w:val="FFFFFF"/>
                <w:sz w:val="16"/>
              </w:rPr>
              <w:t>Attitude</w:t>
            </w:r>
          </w:p>
        </w:tc>
        <w:tc>
          <w:tcPr>
            <w:tcW w:type="dxa" w:w="2045"/>
            <w:vAlign w:val="center"/>
            <w:shd w:fill="17365D"/>
          </w:tcPr>
          <w:p>
            <w:pPr>
              <w:spacing w:after="0" w:before="0"/>
              <w:jc w:val="center"/>
            </w:pPr>
            <w:r/>
            <w:r>
              <w:rPr>
                <w:rFonts w:ascii="Aptos" w:hAnsi="Aptos"/>
                <w:b/>
                <w:color w:val="FFFFFF"/>
                <w:sz w:val="16"/>
              </w:rPr>
              <w:t>Your Communication Priority</w:t>
            </w:r>
          </w:p>
        </w:tc>
      </w:tr>
      <w:tr>
        <w:tc>
          <w:tcPr>
            <w:tcW w:type="dxa" w:w="2016"/>
            <w:vAlign w:val="center"/>
          </w:tcPr>
          <w:p>
            <w:pPr>
              <w:spacing w:after="0" w:before="0"/>
            </w:pPr>
            <w:r/>
            <w:r>
              <w:rPr>
                <w:rFonts w:ascii="Aptos" w:hAnsi="Aptos"/>
                <w:b w:val="0"/>
                <w:sz w:val="16"/>
              </w:rPr>
              <w:t>Grade 6 students</w:t>
            </w:r>
          </w:p>
        </w:tc>
        <w:tc>
          <w:tcPr>
            <w:tcW w:type="dxa" w:w="2016"/>
            <w:vAlign w:val="center"/>
          </w:tcPr>
          <w:p>
            <w:pPr>
              <w:spacing w:after="0" w:before="0"/>
            </w:pPr>
            <w:r/>
            <w:r>
              <w:rPr>
                <w:rFonts w:ascii="Aptos" w:hAnsi="Aptos"/>
                <w:b w:val="0"/>
                <w:sz w:val="16"/>
              </w:rPr>
              <w:t>Basic understanding</w:t>
            </w:r>
          </w:p>
        </w:tc>
        <w:tc>
          <w:tcPr>
            <w:tcW w:type="dxa" w:w="2448"/>
            <w:vAlign w:val="center"/>
          </w:tcPr>
          <w:p>
            <w:pPr>
              <w:spacing w:after="0" w:before="0"/>
            </w:pPr>
            <w:r/>
            <w:r>
              <w:rPr>
                <w:rFonts w:ascii="Aptos" w:hAnsi="Aptos"/>
                <w:b w:val="0"/>
                <w:sz w:val="16"/>
              </w:rPr>
              <w:t>Fairness, freedom and practical rules</w:t>
            </w:r>
          </w:p>
        </w:tc>
        <w:tc>
          <w:tcPr>
            <w:tcW w:type="dxa" w:w="2016"/>
            <w:vAlign w:val="center"/>
          </w:tcPr>
          <w:p>
            <w:pPr>
              <w:spacing w:after="0" w:before="0"/>
            </w:pPr>
            <w:r/>
            <w:r>
              <w:rPr>
                <w:rFonts w:ascii="Aptos" w:hAnsi="Aptos"/>
                <w:b w:val="0"/>
                <w:sz w:val="16"/>
              </w:rPr>
              <w:t>Curious but resistant</w:t>
            </w:r>
          </w:p>
        </w:tc>
        <w:tc>
          <w:tcPr>
            <w:tcW w:type="dxa" w:w="3168"/>
            <w:vAlign w:val="center"/>
          </w:tcPr>
          <w:p>
            <w:pPr>
              <w:spacing w:after="0" w:before="0"/>
            </w:pPr>
            <w:r/>
            <w:r>
              <w:rPr>
                <w:rFonts w:ascii="Aptos" w:hAnsi="Aptos"/>
                <w:b w:val="0"/>
                <w:sz w:val="16"/>
              </w:rPr>
              <w:t>Use simple language, relatable examples and a direct explanation of what changes for them.</w:t>
            </w:r>
          </w:p>
        </w:tc>
      </w:tr>
    </w:tbl>
    <w:p>
      <w:pPr>
        <w:spacing w:after="20"/>
      </w:pPr>
    </w:p>
    <w:p>
      <w:pPr>
        <w:pStyle w:val="Heading3"/>
      </w:pPr>
      <w:r>
        <w:t>Audience Shift Card B - Revealed During Speech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pPr>
              <w:spacing w:after="0" w:before="0"/>
              <w:jc w:val="center"/>
            </w:pPr>
            <w:r/>
            <w:r>
              <w:rPr>
                <w:rFonts w:ascii="Aptos" w:hAnsi="Aptos"/>
                <w:b/>
                <w:color w:val="FFFFFF"/>
                <w:sz w:val="16"/>
              </w:rPr>
              <w:t>New Audience</w:t>
            </w:r>
          </w:p>
        </w:tc>
        <w:tc>
          <w:tcPr>
            <w:tcW w:type="dxa" w:w="2045"/>
            <w:vAlign w:val="center"/>
            <w:shd w:fill="17365D"/>
          </w:tcPr>
          <w:p>
            <w:pPr>
              <w:spacing w:after="0" w:before="0"/>
              <w:jc w:val="center"/>
            </w:pPr>
            <w:r/>
            <w:r>
              <w:rPr>
                <w:rFonts w:ascii="Aptos" w:hAnsi="Aptos"/>
                <w:b/>
                <w:color w:val="FFFFFF"/>
                <w:sz w:val="16"/>
              </w:rPr>
              <w:t>Knowledge</w:t>
            </w:r>
          </w:p>
        </w:tc>
        <w:tc>
          <w:tcPr>
            <w:tcW w:type="dxa" w:w="2045"/>
            <w:vAlign w:val="center"/>
            <w:shd w:fill="17365D"/>
          </w:tcPr>
          <w:p>
            <w:pPr>
              <w:spacing w:after="0" w:before="0"/>
              <w:jc w:val="center"/>
            </w:pPr>
            <w:r/>
            <w:r>
              <w:rPr>
                <w:rFonts w:ascii="Aptos" w:hAnsi="Aptos"/>
                <w:b/>
                <w:color w:val="FFFFFF"/>
                <w:sz w:val="16"/>
              </w:rPr>
              <w:t>Main Concern</w:t>
            </w:r>
          </w:p>
        </w:tc>
        <w:tc>
          <w:tcPr>
            <w:tcW w:type="dxa" w:w="2045"/>
            <w:vAlign w:val="center"/>
            <w:shd w:fill="17365D"/>
          </w:tcPr>
          <w:p>
            <w:pPr>
              <w:spacing w:after="0" w:before="0"/>
              <w:jc w:val="center"/>
            </w:pPr>
            <w:r/>
            <w:r>
              <w:rPr>
                <w:rFonts w:ascii="Aptos" w:hAnsi="Aptos"/>
                <w:b/>
                <w:color w:val="FFFFFF"/>
                <w:sz w:val="16"/>
              </w:rPr>
              <w:t>Attitude</w:t>
            </w:r>
          </w:p>
        </w:tc>
        <w:tc>
          <w:tcPr>
            <w:tcW w:type="dxa" w:w="2045"/>
            <w:vAlign w:val="center"/>
            <w:shd w:fill="17365D"/>
          </w:tcPr>
          <w:p>
            <w:pPr>
              <w:spacing w:after="0" w:before="0"/>
              <w:jc w:val="center"/>
            </w:pPr>
            <w:r/>
            <w:r>
              <w:rPr>
                <w:rFonts w:ascii="Aptos" w:hAnsi="Aptos"/>
                <w:b/>
                <w:color w:val="FFFFFF"/>
                <w:sz w:val="16"/>
              </w:rPr>
              <w:t>Expected Adaptation</w:t>
            </w:r>
          </w:p>
        </w:tc>
      </w:tr>
      <w:tr>
        <w:tc>
          <w:tcPr>
            <w:tcW w:type="dxa" w:w="2016"/>
            <w:vAlign w:val="center"/>
          </w:tcPr>
          <w:p>
            <w:pPr>
              <w:spacing w:after="0" w:before="0"/>
            </w:pPr>
            <w:r/>
            <w:r>
              <w:rPr>
                <w:rFonts w:ascii="Aptos" w:hAnsi="Aptos"/>
                <w:b w:val="0"/>
                <w:sz w:val="16"/>
              </w:rPr>
              <w:t>Parent Council</w:t>
            </w:r>
          </w:p>
        </w:tc>
        <w:tc>
          <w:tcPr>
            <w:tcW w:type="dxa" w:w="2016"/>
            <w:vAlign w:val="center"/>
          </w:tcPr>
          <w:p>
            <w:pPr>
              <w:spacing w:after="0" w:before="0"/>
            </w:pPr>
            <w:r/>
            <w:r>
              <w:rPr>
                <w:rFonts w:ascii="Aptos" w:hAnsi="Aptos"/>
                <w:b w:val="0"/>
                <w:sz w:val="16"/>
              </w:rPr>
              <w:t>General understanding</w:t>
            </w:r>
          </w:p>
        </w:tc>
        <w:tc>
          <w:tcPr>
            <w:tcW w:type="dxa" w:w="2448"/>
            <w:vAlign w:val="center"/>
          </w:tcPr>
          <w:p>
            <w:pPr>
              <w:spacing w:after="0" w:before="0"/>
            </w:pPr>
            <w:r/>
            <w:r>
              <w:rPr>
                <w:rFonts w:ascii="Aptos" w:hAnsi="Aptos"/>
                <w:b w:val="0"/>
                <w:sz w:val="16"/>
              </w:rPr>
              <w:t>Safety, distraction and accountability</w:t>
            </w:r>
          </w:p>
        </w:tc>
        <w:tc>
          <w:tcPr>
            <w:tcW w:type="dxa" w:w="2016"/>
            <w:vAlign w:val="center"/>
          </w:tcPr>
          <w:p>
            <w:pPr>
              <w:spacing w:after="0" w:before="0"/>
            </w:pPr>
            <w:r/>
            <w:r>
              <w:rPr>
                <w:rFonts w:ascii="Aptos" w:hAnsi="Aptos"/>
                <w:b w:val="0"/>
                <w:sz w:val="16"/>
              </w:rPr>
              <w:t>Cautious</w:t>
            </w:r>
          </w:p>
        </w:tc>
        <w:tc>
          <w:tcPr>
            <w:tcW w:type="dxa" w:w="3168"/>
            <w:vAlign w:val="center"/>
          </w:tcPr>
          <w:p>
            <w:pPr>
              <w:spacing w:after="0" w:before="0"/>
            </w:pPr>
            <w:r/>
            <w:r>
              <w:rPr>
                <w:rFonts w:ascii="Aptos" w:hAnsi="Aptos"/>
                <w:b w:val="0"/>
                <w:sz w:val="16"/>
              </w:rPr>
              <w:t>Increase formality; explain safeguards, monitoring and practical implementation; use less peer-focused language.</w:t>
            </w:r>
          </w:p>
        </w:tc>
      </w:tr>
    </w:tbl>
    <w:p>
      <w:pPr>
        <w:spacing w:after="20"/>
      </w:pPr>
    </w:p>
    <w:p>
      <w:pPr>
        <w:pStyle w:val="Heading3"/>
      </w:pPr>
      <w:r>
        <w:t>5-Minute Planning Sheet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Planning Element</w:t>
            </w:r>
          </w:p>
        </w:tc>
        <w:tc>
          <w:tcPr>
            <w:tcW w:type="dxa" w:w="5112"/>
            <w:vAlign w:val="center"/>
            <w:shd w:fill="17365D"/>
          </w:tcPr>
          <w:p>
            <w:pPr>
              <w:spacing w:after="0" w:before="0"/>
              <w:jc w:val="center"/>
            </w:pPr>
            <w:r/>
            <w:r>
              <w:rPr>
                <w:rFonts w:ascii="Aptos" w:hAnsi="Aptos"/>
                <w:b/>
                <w:color w:val="FFFFFF"/>
                <w:sz w:val="16"/>
              </w:rPr>
              <w:t>Student Notes</w:t>
            </w:r>
          </w:p>
        </w:tc>
      </w:tr>
      <w:tr>
        <w:tc>
          <w:tcPr>
            <w:tcW w:type="dxa" w:w="4320"/>
            <w:vAlign w:val="center"/>
          </w:tcPr>
          <w:p>
            <w:pPr>
              <w:spacing w:after="0" w:before="0"/>
            </w:pPr>
            <w:r/>
            <w:r>
              <w:rPr>
                <w:rFonts w:ascii="Aptos" w:hAnsi="Aptos"/>
                <w:b w:val="0"/>
                <w:sz w:val="16"/>
              </w:rPr>
              <w:t>Core message that must remain stable</w:t>
            </w:r>
          </w:p>
        </w:tc>
        <w:tc>
          <w:tcPr>
            <w:tcW w:type="dxa" w:w="6480"/>
            <w:vAlign w:val="center"/>
          </w:tcPr>
          <w:p>
            <w:pPr>
              <w:spacing w:after="0" w:before="0"/>
            </w:pPr>
            <w:r/>
            <w:r>
              <w:rPr>
                <w:rFonts w:ascii="Aptos" w:hAnsi="Aptos"/>
                <w:b w:val="0"/>
                <w:sz w:val="16"/>
              </w:rPr>
            </w:r>
          </w:p>
        </w:tc>
      </w:tr>
      <w:tr>
        <w:tc>
          <w:tcPr>
            <w:tcW w:type="dxa" w:w="4320"/>
            <w:vAlign w:val="center"/>
            <w:shd w:fill="FAFAFA"/>
          </w:tcPr>
          <w:p>
            <w:pPr>
              <w:spacing w:after="0" w:before="0"/>
            </w:pPr>
            <w:r/>
            <w:r>
              <w:rPr>
                <w:rFonts w:ascii="Aptos" w:hAnsi="Aptos"/>
                <w:b w:val="0"/>
                <w:sz w:val="16"/>
              </w:rPr>
              <w:t>Audience A - what they know / care about</w:t>
            </w:r>
          </w:p>
        </w:tc>
        <w:tc>
          <w:tcPr>
            <w:tcW w:type="dxa" w:w="6480"/>
            <w:vAlign w:val="center"/>
            <w:shd w:fill="FAFAFA"/>
          </w:tcPr>
          <w:p>
            <w:pPr>
              <w:spacing w:after="0" w:before="0"/>
            </w:pPr>
            <w:r/>
            <w:r>
              <w:rPr>
                <w:rFonts w:ascii="Aptos" w:hAnsi="Aptos"/>
                <w:b w:val="0"/>
                <w:sz w:val="16"/>
              </w:rPr>
            </w:r>
          </w:p>
        </w:tc>
      </w:tr>
      <w:tr>
        <w:tc>
          <w:tcPr>
            <w:tcW w:type="dxa" w:w="4320"/>
            <w:vAlign w:val="center"/>
          </w:tcPr>
          <w:p>
            <w:pPr>
              <w:spacing w:after="0" w:before="0"/>
            </w:pPr>
            <w:r/>
            <w:r>
              <w:rPr>
                <w:rFonts w:ascii="Aptos" w:hAnsi="Aptos"/>
                <w:b w:val="0"/>
                <w:sz w:val="16"/>
              </w:rPr>
              <w:t>Tone for Audience A</w:t>
            </w:r>
          </w:p>
        </w:tc>
        <w:tc>
          <w:tcPr>
            <w:tcW w:type="dxa" w:w="6480"/>
            <w:vAlign w:val="center"/>
          </w:tcPr>
          <w:p>
            <w:pPr>
              <w:spacing w:after="0" w:before="0"/>
            </w:pPr>
            <w:r/>
            <w:r>
              <w:rPr>
                <w:rFonts w:ascii="Aptos" w:hAnsi="Aptos"/>
                <w:b w:val="0"/>
                <w:sz w:val="16"/>
              </w:rPr>
            </w:r>
          </w:p>
        </w:tc>
      </w:tr>
      <w:tr>
        <w:tc>
          <w:tcPr>
            <w:tcW w:type="dxa" w:w="4320"/>
            <w:vAlign w:val="center"/>
            <w:shd w:fill="FAFAFA"/>
          </w:tcPr>
          <w:p>
            <w:pPr>
              <w:spacing w:after="0" w:before="0"/>
            </w:pPr>
            <w:r/>
            <w:r>
              <w:rPr>
                <w:rFonts w:ascii="Aptos" w:hAnsi="Aptos"/>
                <w:b w:val="0"/>
                <w:sz w:val="16"/>
              </w:rPr>
              <w:t>Example / language choice for Audience A</w:t>
            </w:r>
          </w:p>
        </w:tc>
        <w:tc>
          <w:tcPr>
            <w:tcW w:type="dxa" w:w="6480"/>
            <w:vAlign w:val="center"/>
            <w:shd w:fill="FAFAFA"/>
          </w:tcPr>
          <w:p>
            <w:pPr>
              <w:spacing w:after="0" w:before="0"/>
            </w:pPr>
            <w:r/>
            <w:r>
              <w:rPr>
                <w:rFonts w:ascii="Aptos" w:hAnsi="Aptos"/>
                <w:b w:val="0"/>
                <w:sz w:val="16"/>
              </w:rPr>
            </w:r>
          </w:p>
        </w:tc>
      </w:tr>
      <w:tr>
        <w:tc>
          <w:tcPr>
            <w:tcW w:type="dxa" w:w="4320"/>
            <w:vAlign w:val="center"/>
          </w:tcPr>
          <w:p>
            <w:pPr>
              <w:spacing w:after="0" w:before="0"/>
            </w:pPr>
            <w:r/>
            <w:r>
              <w:rPr>
                <w:rFonts w:ascii="Aptos" w:hAnsi="Aptos"/>
                <w:b w:val="0"/>
                <w:sz w:val="16"/>
              </w:rPr>
              <w:t>My intended call-to-action</w:t>
            </w:r>
          </w:p>
        </w:tc>
        <w:tc>
          <w:tcPr>
            <w:tcW w:type="dxa" w:w="6480"/>
            <w:vAlign w:val="center"/>
          </w:tcPr>
          <w:p>
            <w:pPr>
              <w:spacing w:after="0" w:before="0"/>
            </w:pPr>
            <w:r/>
            <w:r>
              <w:rPr>
                <w:rFonts w:ascii="Aptos" w:hAnsi="Aptos"/>
                <w:b w:val="0"/>
                <w:sz w:val="16"/>
              </w:rPr>
            </w:r>
          </w:p>
        </w:tc>
      </w:tr>
      <w:tr>
        <w:tc>
          <w:tcPr>
            <w:tcW w:type="dxa" w:w="4320"/>
            <w:vAlign w:val="center"/>
            <w:shd w:fill="FAFAFA"/>
          </w:tcPr>
          <w:p>
            <w:pPr>
              <w:spacing w:after="0" w:before="0"/>
            </w:pPr>
            <w:r/>
            <w:r>
              <w:rPr>
                <w:rFonts w:ascii="Aptos" w:hAnsi="Aptos"/>
                <w:b w:val="0"/>
                <w:sz w:val="16"/>
              </w:rPr>
              <w:t>If audience changes: what can I change quickly?</w:t>
            </w:r>
          </w:p>
        </w:tc>
        <w:tc>
          <w:tcPr>
            <w:tcW w:type="dxa" w:w="6480"/>
            <w:vAlign w:val="center"/>
            <w:shd w:fill="FAFAFA"/>
          </w:tcPr>
          <w:p>
            <w:pPr>
              <w:spacing w:after="0" w:before="0"/>
            </w:pPr>
            <w:r/>
            <w:r>
              <w:rPr>
                <w:rFonts w:ascii="Aptos" w:hAnsi="Aptos"/>
                <w:b w:val="0"/>
                <w:sz w:val="16"/>
              </w:rPr>
              <w:t>Vocabulary / tone / explanation / example / emphasis / call-to-action</w:t>
            </w:r>
          </w:p>
        </w:tc>
      </w:tr>
    </w:tbl>
    <w:p>
      <w:pPr>
        <w:spacing w:after="20"/>
      </w:pPr>
    </w:p>
    <w:p>
      <w:pPr>
        <w:pStyle w:val="Heading2"/>
      </w:pPr>
      <w:r>
        <w:t>Sample Adaptive Resource 2 - Community Recycling Programme</w:t>
      </w:r>
    </w:p>
    <w:p>
      <w:r>
        <w:t>Scenario: Your town plans a new recycling programme. You must persuade people to separate recyclable waste correctly.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Initial Audience A</w:t>
            </w:r>
          </w:p>
        </w:tc>
        <w:tc>
          <w:tcPr>
            <w:tcW w:type="dxa" w:w="3408"/>
            <w:vAlign w:val="center"/>
            <w:shd w:fill="17365D"/>
          </w:tcPr>
          <w:p>
            <w:pPr>
              <w:spacing w:after="0" w:before="0"/>
              <w:jc w:val="center"/>
            </w:pPr>
            <w:r/>
            <w:r>
              <w:rPr>
                <w:rFonts w:ascii="Aptos" w:hAnsi="Aptos"/>
                <w:b/>
                <w:color w:val="FFFFFF"/>
                <w:sz w:val="16"/>
              </w:rPr>
              <w:t>Audience Shift B</w:t>
            </w:r>
          </w:p>
        </w:tc>
        <w:tc>
          <w:tcPr>
            <w:tcW w:type="dxa" w:w="3408"/>
            <w:vAlign w:val="center"/>
            <w:shd w:fill="17365D"/>
          </w:tcPr>
          <w:p>
            <w:pPr>
              <w:spacing w:after="0" w:before="0"/>
              <w:jc w:val="center"/>
            </w:pPr>
            <w:r/>
            <w:r>
              <w:rPr>
                <w:rFonts w:ascii="Aptos" w:hAnsi="Aptos"/>
                <w:b/>
                <w:color w:val="FFFFFF"/>
                <w:sz w:val="16"/>
              </w:rPr>
              <w:t>What Strong Adaptation Might Look Like</w:t>
            </w:r>
          </w:p>
        </w:tc>
      </w:tr>
      <w:tr>
        <w:tc>
          <w:tcPr>
            <w:tcW w:type="dxa" w:w="2592"/>
            <w:vAlign w:val="center"/>
          </w:tcPr>
          <w:p>
            <w:pPr>
              <w:spacing w:after="0" w:before="0"/>
            </w:pPr>
            <w:r/>
            <w:r>
              <w:rPr>
                <w:rFonts w:ascii="Aptos" w:hAnsi="Aptos"/>
                <w:b w:val="0"/>
                <w:sz w:val="16"/>
              </w:rPr>
              <w:t>Primary school students</w:t>
            </w:r>
          </w:p>
        </w:tc>
        <w:tc>
          <w:tcPr>
            <w:tcW w:type="dxa" w:w="2592"/>
            <w:vAlign w:val="center"/>
          </w:tcPr>
          <w:p>
            <w:pPr>
              <w:spacing w:after="0" w:before="0"/>
            </w:pPr>
            <w:r/>
            <w:r>
              <w:rPr>
                <w:rFonts w:ascii="Aptos" w:hAnsi="Aptos"/>
                <w:b w:val="0"/>
                <w:sz w:val="16"/>
              </w:rPr>
              <w:t>Local business owners</w:t>
            </w:r>
          </w:p>
        </w:tc>
        <w:tc>
          <w:tcPr>
            <w:tcW w:type="dxa" w:w="5616"/>
            <w:vAlign w:val="center"/>
          </w:tcPr>
          <w:p>
            <w:pPr>
              <w:spacing w:after="0" w:before="0"/>
            </w:pPr>
            <w:r/>
            <w:r>
              <w:rPr>
                <w:rFonts w:ascii="Aptos" w:hAnsi="Aptos"/>
                <w:b w:val="0"/>
                <w:sz w:val="16"/>
              </w:rPr>
              <w:t>Move from simple visual examples and enthusiastic tone to practical cost, collection process and operational responsibility.</w:t>
            </w:r>
          </w:p>
        </w:tc>
      </w:tr>
      <w:tr>
        <w:tc>
          <w:tcPr>
            <w:tcW w:type="dxa" w:w="2592"/>
            <w:vAlign w:val="center"/>
            <w:shd w:fill="FAFAFA"/>
          </w:tcPr>
          <w:p>
            <w:pPr>
              <w:spacing w:after="0" w:before="0"/>
            </w:pPr>
            <w:r/>
            <w:r>
              <w:rPr>
                <w:rFonts w:ascii="Aptos" w:hAnsi="Aptos"/>
                <w:b w:val="0"/>
                <w:sz w:val="16"/>
              </w:rPr>
              <w:t>Community volunteers</w:t>
            </w:r>
          </w:p>
        </w:tc>
        <w:tc>
          <w:tcPr>
            <w:tcW w:type="dxa" w:w="2592"/>
            <w:vAlign w:val="center"/>
            <w:shd w:fill="FAFAFA"/>
          </w:tcPr>
          <w:p>
            <w:pPr>
              <w:spacing w:after="0" w:before="0"/>
            </w:pPr>
            <w:r/>
            <w:r>
              <w:rPr>
                <w:rFonts w:ascii="Aptos" w:hAnsi="Aptos"/>
                <w:b w:val="0"/>
                <w:sz w:val="16"/>
              </w:rPr>
              <w:t>Municipal officials</w:t>
            </w:r>
          </w:p>
        </w:tc>
        <w:tc>
          <w:tcPr>
            <w:tcW w:type="dxa" w:w="5616"/>
            <w:vAlign w:val="center"/>
            <w:shd w:fill="FAFAFA"/>
          </w:tcPr>
          <w:p>
            <w:pPr>
              <w:spacing w:after="0" w:before="0"/>
            </w:pPr>
            <w:r/>
            <w:r>
              <w:rPr>
                <w:rFonts w:ascii="Aptos" w:hAnsi="Aptos"/>
                <w:b w:val="0"/>
                <w:sz w:val="16"/>
              </w:rPr>
              <w:t>Move from motivation and community pride to measurable outcomes, feasibility and accountability.</w:t>
            </w:r>
          </w:p>
        </w:tc>
      </w:tr>
      <w:tr>
        <w:tc>
          <w:tcPr>
            <w:tcW w:type="dxa" w:w="2592"/>
            <w:vAlign w:val="center"/>
          </w:tcPr>
          <w:p>
            <w:pPr>
              <w:spacing w:after="0" w:before="0"/>
            </w:pPr>
            <w:r/>
            <w:r>
              <w:rPr>
                <w:rFonts w:ascii="Aptos" w:hAnsi="Aptos"/>
                <w:b w:val="0"/>
                <w:sz w:val="16"/>
              </w:rPr>
              <w:t>Parents</w:t>
            </w:r>
          </w:p>
        </w:tc>
        <w:tc>
          <w:tcPr>
            <w:tcW w:type="dxa" w:w="2592"/>
            <w:vAlign w:val="center"/>
          </w:tcPr>
          <w:p>
            <w:pPr>
              <w:spacing w:after="0" w:before="0"/>
            </w:pPr>
            <w:r/>
            <w:r>
              <w:rPr>
                <w:rFonts w:ascii="Aptos" w:hAnsi="Aptos"/>
                <w:b w:val="0"/>
                <w:sz w:val="16"/>
              </w:rPr>
              <w:t>Teenage students</w:t>
            </w:r>
          </w:p>
        </w:tc>
        <w:tc>
          <w:tcPr>
            <w:tcW w:type="dxa" w:w="5616"/>
            <w:vAlign w:val="center"/>
          </w:tcPr>
          <w:p>
            <w:pPr>
              <w:spacing w:after="0" w:before="0"/>
            </w:pPr>
            <w:r/>
            <w:r>
              <w:rPr>
                <w:rFonts w:ascii="Aptos" w:hAnsi="Aptos"/>
                <w:b w:val="0"/>
                <w:sz w:val="16"/>
              </w:rPr>
              <w:t>Move from household responsibility and safety to peer influence, convenience and student-led action.</w:t>
            </w:r>
          </w:p>
        </w:tc>
      </w:tr>
    </w:tbl>
    <w:p>
      <w:pPr>
        <w:spacing w:after="20"/>
      </w:pPr>
    </w:p>
    <w:p>
      <w:pPr>
        <w:pStyle w:val="Heading2"/>
      </w:pPr>
      <w:r>
        <w:t>Sample Adaptive Resource 3 - School Reading Initiative</w:t>
      </w:r>
    </w:p>
    <w:p>
      <w:r>
        <w:t>Scenario: The school wants to increase voluntary reading. Explain why the initiative matters and encourage participation.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Initial Audience</w:t>
            </w:r>
          </w:p>
        </w:tc>
        <w:tc>
          <w:tcPr>
            <w:tcW w:type="dxa" w:w="3408"/>
            <w:vAlign w:val="center"/>
            <w:shd w:fill="17365D"/>
          </w:tcPr>
          <w:p>
            <w:pPr>
              <w:spacing w:after="0" w:before="0"/>
              <w:jc w:val="center"/>
            </w:pPr>
            <w:r/>
            <w:r>
              <w:rPr>
                <w:rFonts w:ascii="Aptos" w:hAnsi="Aptos"/>
                <w:b/>
                <w:color w:val="FFFFFF"/>
                <w:sz w:val="16"/>
              </w:rPr>
              <w:t>Shift Audience</w:t>
            </w:r>
          </w:p>
        </w:tc>
        <w:tc>
          <w:tcPr>
            <w:tcW w:type="dxa" w:w="3408"/>
            <w:vAlign w:val="center"/>
            <w:shd w:fill="17365D"/>
          </w:tcPr>
          <w:p>
            <w:pPr>
              <w:spacing w:after="0" w:before="0"/>
              <w:jc w:val="center"/>
            </w:pPr>
            <w:r/>
            <w:r>
              <w:rPr>
                <w:rFonts w:ascii="Aptos" w:hAnsi="Aptos"/>
                <w:b/>
                <w:color w:val="FFFFFF"/>
                <w:sz w:val="16"/>
              </w:rPr>
              <w:t>Adaptation Focus</w:t>
            </w:r>
          </w:p>
        </w:tc>
      </w:tr>
      <w:tr>
        <w:tc>
          <w:tcPr>
            <w:tcW w:type="dxa" w:w="2736"/>
            <w:vAlign w:val="center"/>
          </w:tcPr>
          <w:p>
            <w:pPr>
              <w:spacing w:after="0" w:before="0"/>
            </w:pPr>
            <w:r/>
            <w:r>
              <w:rPr>
                <w:rFonts w:ascii="Aptos" w:hAnsi="Aptos"/>
                <w:b w:val="0"/>
                <w:sz w:val="16"/>
              </w:rPr>
              <w:t>Younger students</w:t>
            </w:r>
          </w:p>
        </w:tc>
        <w:tc>
          <w:tcPr>
            <w:tcW w:type="dxa" w:w="2736"/>
            <w:vAlign w:val="center"/>
          </w:tcPr>
          <w:p>
            <w:pPr>
              <w:spacing w:after="0" w:before="0"/>
            </w:pPr>
            <w:r/>
            <w:r>
              <w:rPr>
                <w:rFonts w:ascii="Aptos" w:hAnsi="Aptos"/>
                <w:b w:val="0"/>
                <w:sz w:val="16"/>
              </w:rPr>
              <w:t>Teachers</w:t>
            </w:r>
          </w:p>
        </w:tc>
        <w:tc>
          <w:tcPr>
            <w:tcW w:type="dxa" w:w="5328"/>
            <w:vAlign w:val="center"/>
          </w:tcPr>
          <w:p>
            <w:pPr>
              <w:spacing w:after="0" w:before="0"/>
            </w:pPr>
            <w:r/>
            <w:r>
              <w:rPr>
                <w:rFonts w:ascii="Aptos" w:hAnsi="Aptos"/>
                <w:b w:val="0"/>
                <w:sz w:val="16"/>
              </w:rPr>
              <w:t>From excitement/story examples to classroom support and practical integration.</w:t>
            </w:r>
          </w:p>
        </w:tc>
      </w:tr>
      <w:tr>
        <w:tc>
          <w:tcPr>
            <w:tcW w:type="dxa" w:w="2736"/>
            <w:vAlign w:val="center"/>
            <w:shd w:fill="FAFAFA"/>
          </w:tcPr>
          <w:p>
            <w:pPr>
              <w:spacing w:after="0" w:before="0"/>
            </w:pPr>
            <w:r/>
            <w:r>
              <w:rPr>
                <w:rFonts w:ascii="Aptos" w:hAnsi="Aptos"/>
                <w:b w:val="0"/>
                <w:sz w:val="16"/>
              </w:rPr>
              <w:t>Teachers</w:t>
            </w:r>
          </w:p>
        </w:tc>
        <w:tc>
          <w:tcPr>
            <w:tcW w:type="dxa" w:w="2736"/>
            <w:vAlign w:val="center"/>
            <w:shd w:fill="FAFAFA"/>
          </w:tcPr>
          <w:p>
            <w:pPr>
              <w:spacing w:after="0" w:before="0"/>
            </w:pPr>
            <w:r/>
            <w:r>
              <w:rPr>
                <w:rFonts w:ascii="Aptos" w:hAnsi="Aptos"/>
                <w:b w:val="0"/>
                <w:sz w:val="16"/>
              </w:rPr>
              <w:t>School leadership</w:t>
            </w:r>
          </w:p>
        </w:tc>
        <w:tc>
          <w:tcPr>
            <w:tcW w:type="dxa" w:w="5328"/>
            <w:vAlign w:val="center"/>
            <w:shd w:fill="FAFAFA"/>
          </w:tcPr>
          <w:p>
            <w:pPr>
              <w:spacing w:after="0" w:before="0"/>
            </w:pPr>
            <w:r/>
            <w:r>
              <w:rPr>
                <w:rFonts w:ascii="Aptos" w:hAnsi="Aptos"/>
                <w:b w:val="0"/>
                <w:sz w:val="16"/>
              </w:rPr>
              <w:t>From instructional strategies to measurable outcomes, time/resource needs and school-wide implementation.</w:t>
            </w:r>
          </w:p>
        </w:tc>
      </w:tr>
      <w:tr>
        <w:tc>
          <w:tcPr>
            <w:tcW w:type="dxa" w:w="2736"/>
            <w:vAlign w:val="center"/>
          </w:tcPr>
          <w:p>
            <w:pPr>
              <w:spacing w:after="0" w:before="0"/>
            </w:pPr>
            <w:r/>
            <w:r>
              <w:rPr>
                <w:rFonts w:ascii="Aptos" w:hAnsi="Aptos"/>
                <w:b w:val="0"/>
                <w:sz w:val="16"/>
              </w:rPr>
              <w:t>School leadership</w:t>
            </w:r>
          </w:p>
        </w:tc>
        <w:tc>
          <w:tcPr>
            <w:tcW w:type="dxa" w:w="2736"/>
            <w:vAlign w:val="center"/>
          </w:tcPr>
          <w:p>
            <w:pPr>
              <w:spacing w:after="0" w:before="0"/>
            </w:pPr>
            <w:r/>
            <w:r>
              <w:rPr>
                <w:rFonts w:ascii="Aptos" w:hAnsi="Aptos"/>
                <w:b w:val="0"/>
                <w:sz w:val="16"/>
              </w:rPr>
              <w:t>Students</w:t>
            </w:r>
          </w:p>
        </w:tc>
        <w:tc>
          <w:tcPr>
            <w:tcW w:type="dxa" w:w="5328"/>
            <w:vAlign w:val="center"/>
          </w:tcPr>
          <w:p>
            <w:pPr>
              <w:spacing w:after="0" w:before="0"/>
            </w:pPr>
            <w:r/>
            <w:r>
              <w:rPr>
                <w:rFonts w:ascii="Aptos" w:hAnsi="Aptos"/>
                <w:b w:val="0"/>
                <w:sz w:val="16"/>
              </w:rPr>
              <w:t>From policy/impact language to relatable benefits, choice and motivation.</w:t>
            </w:r>
          </w:p>
        </w:tc>
      </w:tr>
    </w:tbl>
    <w:p>
      <w:pPr>
        <w:spacing w:after="20"/>
      </w:pPr>
    </w:p>
    <w:p>
      <w:pPr>
        <w:pStyle w:val="Heading2"/>
      </w:pPr>
      <w:r>
        <w:t>Stage 2 Rubric</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7365D"/>
          </w:tcPr>
          <w:p>
            <w:pPr>
              <w:spacing w:after="0" w:before="0"/>
              <w:jc w:val="center"/>
            </w:pPr>
            <w:r/>
            <w:r>
              <w:rPr>
                <w:rFonts w:ascii="Aptos" w:hAnsi="Aptos"/>
                <w:b/>
                <w:color w:val="FFFFFF"/>
                <w:sz w:val="16"/>
              </w:rPr>
              <w:t>Criterion</w:t>
            </w:r>
          </w:p>
        </w:tc>
        <w:tc>
          <w:tcPr>
            <w:tcW w:type="dxa" w:w="1704"/>
            <w:vAlign w:val="center"/>
            <w:shd w:fill="17365D"/>
          </w:tcPr>
          <w:p>
            <w:pPr>
              <w:spacing w:after="0" w:before="0"/>
              <w:jc w:val="center"/>
            </w:pPr>
            <w:r/>
            <w:r>
              <w:rPr>
                <w:rFonts w:ascii="Aptos" w:hAnsi="Aptos"/>
                <w:b/>
                <w:color w:val="FFFFFF"/>
                <w:sz w:val="16"/>
              </w:rPr>
              <w:t>4 - Advanced</w:t>
            </w:r>
          </w:p>
        </w:tc>
        <w:tc>
          <w:tcPr>
            <w:tcW w:type="dxa" w:w="1704"/>
            <w:vAlign w:val="center"/>
            <w:shd w:fill="17365D"/>
          </w:tcPr>
          <w:p>
            <w:pPr>
              <w:spacing w:after="0" w:before="0"/>
              <w:jc w:val="center"/>
            </w:pPr>
            <w:r/>
            <w:r>
              <w:rPr>
                <w:rFonts w:ascii="Aptos" w:hAnsi="Aptos"/>
                <w:b/>
                <w:color w:val="FFFFFF"/>
                <w:sz w:val="16"/>
              </w:rPr>
              <w:t>3 - Proficient</w:t>
            </w:r>
          </w:p>
        </w:tc>
        <w:tc>
          <w:tcPr>
            <w:tcW w:type="dxa" w:w="1704"/>
            <w:vAlign w:val="center"/>
            <w:shd w:fill="17365D"/>
          </w:tcPr>
          <w:p>
            <w:pPr>
              <w:spacing w:after="0" w:before="0"/>
              <w:jc w:val="center"/>
            </w:pPr>
            <w:r/>
            <w:r>
              <w:rPr>
                <w:rFonts w:ascii="Aptos" w:hAnsi="Aptos"/>
                <w:b/>
                <w:color w:val="FFFFFF"/>
                <w:sz w:val="16"/>
              </w:rPr>
              <w:t>2 - Developing</w:t>
            </w:r>
          </w:p>
        </w:tc>
        <w:tc>
          <w:tcPr>
            <w:tcW w:type="dxa" w:w="1704"/>
            <w:vAlign w:val="center"/>
            <w:shd w:fill="17365D"/>
          </w:tcPr>
          <w:p>
            <w:pPr>
              <w:spacing w:after="0" w:before="0"/>
              <w:jc w:val="center"/>
            </w:pPr>
            <w:r/>
            <w:r>
              <w:rPr>
                <w:rFonts w:ascii="Aptos" w:hAnsi="Aptos"/>
                <w:b/>
                <w:color w:val="FFFFFF"/>
                <w:sz w:val="16"/>
              </w:rPr>
              <w:t>1 - Emerging</w:t>
            </w:r>
          </w:p>
        </w:tc>
        <w:tc>
          <w:tcPr>
            <w:tcW w:type="dxa" w:w="1704"/>
            <w:vAlign w:val="center"/>
            <w:shd w:fill="17365D"/>
          </w:tcPr>
          <w:p>
            <w:pPr>
              <w:spacing w:after="0" w:before="0"/>
              <w:jc w:val="center"/>
            </w:pPr>
            <w:r/>
            <w:r>
              <w:rPr>
                <w:rFonts w:ascii="Aptos" w:hAnsi="Aptos"/>
                <w:b/>
                <w:color w:val="FFFFFF"/>
                <w:sz w:val="16"/>
              </w:rPr>
              <w:t>Weight</w:t>
            </w:r>
          </w:p>
        </w:tc>
      </w:tr>
      <w:tr>
        <w:tc>
          <w:tcPr>
            <w:tcW w:type="dxa" w:w="2088"/>
            <w:vAlign w:val="center"/>
          </w:tcPr>
          <w:p>
            <w:pPr>
              <w:spacing w:after="0" w:before="0"/>
            </w:pPr>
            <w:r/>
            <w:r>
              <w:rPr>
                <w:rFonts w:ascii="Aptos" w:hAnsi="Aptos"/>
                <w:b w:val="0"/>
                <w:sz w:val="13"/>
              </w:rPr>
              <w:t>Initial Audience Analysis</w:t>
            </w:r>
          </w:p>
        </w:tc>
        <w:tc>
          <w:tcPr>
            <w:tcW w:type="dxa" w:w="2232"/>
            <w:vAlign w:val="center"/>
          </w:tcPr>
          <w:p>
            <w:pPr>
              <w:spacing w:after="0" w:before="0"/>
            </w:pPr>
            <w:r/>
            <w:r>
              <w:rPr>
                <w:rFonts w:ascii="Aptos" w:hAnsi="Aptos"/>
                <w:b w:val="0"/>
                <w:sz w:val="13"/>
              </w:rPr>
              <w:t>Immediately fits vocabulary, tone, examples and purpose to Audience A.</w:t>
            </w:r>
          </w:p>
        </w:tc>
        <w:tc>
          <w:tcPr>
            <w:tcW w:type="dxa" w:w="2232"/>
            <w:vAlign w:val="center"/>
          </w:tcPr>
          <w:p>
            <w:pPr>
              <w:spacing w:after="0" w:before="0"/>
            </w:pPr>
            <w:r/>
            <w:r>
              <w:rPr>
                <w:rFonts w:ascii="Aptos" w:hAnsi="Aptos"/>
                <w:b w:val="0"/>
                <w:sz w:val="13"/>
              </w:rPr>
              <w:t>Clear audience fit in most communication choices.</w:t>
            </w:r>
          </w:p>
        </w:tc>
        <w:tc>
          <w:tcPr>
            <w:tcW w:type="dxa" w:w="2232"/>
            <w:vAlign w:val="center"/>
          </w:tcPr>
          <w:p>
            <w:pPr>
              <w:spacing w:after="0" w:before="0"/>
            </w:pPr>
            <w:r/>
            <w:r>
              <w:rPr>
                <w:rFonts w:ascii="Aptos" w:hAnsi="Aptos"/>
                <w:b w:val="0"/>
                <w:sz w:val="13"/>
              </w:rPr>
              <w:t>Some awareness but adaptation is inconsistent or generic.</w:t>
            </w:r>
          </w:p>
        </w:tc>
        <w:tc>
          <w:tcPr>
            <w:tcW w:type="dxa" w:w="2232"/>
            <w:vAlign w:val="center"/>
          </w:tcPr>
          <w:p>
            <w:pPr>
              <w:spacing w:after="0" w:before="0"/>
            </w:pPr>
            <w:r/>
            <w:r>
              <w:rPr>
                <w:rFonts w:ascii="Aptos" w:hAnsi="Aptos"/>
                <w:b w:val="0"/>
                <w:sz w:val="13"/>
              </w:rPr>
              <w:t>Speech could be delivered unchanged to almost any audience.</w:t>
            </w:r>
          </w:p>
        </w:tc>
        <w:tc>
          <w:tcPr>
            <w:tcW w:type="dxa" w:w="792"/>
            <w:vAlign w:val="center"/>
          </w:tcPr>
          <w:p>
            <w:pPr>
              <w:spacing w:after="0" w:before="0"/>
            </w:pPr>
            <w:r/>
            <w:r>
              <w:rPr>
                <w:rFonts w:ascii="Aptos" w:hAnsi="Aptos"/>
                <w:b w:val="0"/>
                <w:sz w:val="13"/>
              </w:rPr>
              <w:t>10</w:t>
            </w:r>
          </w:p>
        </w:tc>
      </w:tr>
      <w:tr>
        <w:tc>
          <w:tcPr>
            <w:tcW w:type="dxa" w:w="2088"/>
            <w:vAlign w:val="center"/>
            <w:shd w:fill="FAFAFA"/>
          </w:tcPr>
          <w:p>
            <w:pPr>
              <w:spacing w:after="0" w:before="0"/>
            </w:pPr>
            <w:r/>
            <w:r>
              <w:rPr>
                <w:rFonts w:ascii="Aptos" w:hAnsi="Aptos"/>
                <w:b w:val="0"/>
                <w:sz w:val="13"/>
              </w:rPr>
              <w:t>Audience Shift Adaptation</w:t>
            </w:r>
          </w:p>
        </w:tc>
        <w:tc>
          <w:tcPr>
            <w:tcW w:type="dxa" w:w="2232"/>
            <w:vAlign w:val="center"/>
            <w:shd w:fill="FAFAFA"/>
          </w:tcPr>
          <w:p>
            <w:pPr>
              <w:spacing w:after="0" w:before="0"/>
            </w:pPr>
            <w:r/>
            <w:r>
              <w:rPr>
                <w:rFonts w:ascii="Aptos" w:hAnsi="Aptos"/>
                <w:b w:val="0"/>
                <w:sz w:val="13"/>
              </w:rPr>
              <w:t>Makes clear, purposeful changes in tone, language, examples, detail and/or call-to-action while preserving message.</w:t>
            </w:r>
          </w:p>
        </w:tc>
        <w:tc>
          <w:tcPr>
            <w:tcW w:type="dxa" w:w="2232"/>
            <w:vAlign w:val="center"/>
            <w:shd w:fill="FAFAFA"/>
          </w:tcPr>
          <w:p>
            <w:pPr>
              <w:spacing w:after="0" w:before="0"/>
            </w:pPr>
            <w:r/>
            <w:r>
              <w:rPr>
                <w:rFonts w:ascii="Aptos" w:hAnsi="Aptos"/>
                <w:b w:val="0"/>
                <w:sz w:val="13"/>
              </w:rPr>
              <w:t>Adapts several relevant features after the shift.</w:t>
            </w:r>
          </w:p>
        </w:tc>
        <w:tc>
          <w:tcPr>
            <w:tcW w:type="dxa" w:w="2232"/>
            <w:vAlign w:val="center"/>
            <w:shd w:fill="FAFAFA"/>
          </w:tcPr>
          <w:p>
            <w:pPr>
              <w:spacing w:after="0" w:before="0"/>
            </w:pPr>
            <w:r/>
            <w:r>
              <w:rPr>
                <w:rFonts w:ascii="Aptos" w:hAnsi="Aptos"/>
                <w:b w:val="0"/>
                <w:sz w:val="13"/>
              </w:rPr>
              <w:t>Makes one or two surface changes but much of delivery remains unchanged.</w:t>
            </w:r>
          </w:p>
        </w:tc>
        <w:tc>
          <w:tcPr>
            <w:tcW w:type="dxa" w:w="2232"/>
            <w:vAlign w:val="center"/>
            <w:shd w:fill="FAFAFA"/>
          </w:tcPr>
          <w:p>
            <w:pPr>
              <w:spacing w:after="0" w:before="0"/>
            </w:pPr>
            <w:r/>
            <w:r>
              <w:rPr>
                <w:rFonts w:ascii="Aptos" w:hAnsi="Aptos"/>
                <w:b w:val="0"/>
                <w:sz w:val="13"/>
              </w:rPr>
              <w:t>Shows little/no meaningful response to the new audience.</w:t>
            </w:r>
          </w:p>
        </w:tc>
        <w:tc>
          <w:tcPr>
            <w:tcW w:type="dxa" w:w="792"/>
            <w:vAlign w:val="center"/>
            <w:shd w:fill="FAFAFA"/>
          </w:tcPr>
          <w:p>
            <w:pPr>
              <w:spacing w:after="0" w:before="0"/>
            </w:pPr>
            <w:r/>
            <w:r>
              <w:rPr>
                <w:rFonts w:ascii="Aptos" w:hAnsi="Aptos"/>
                <w:b w:val="0"/>
                <w:sz w:val="13"/>
              </w:rPr>
              <w:t>15</w:t>
            </w:r>
          </w:p>
        </w:tc>
      </w:tr>
      <w:tr>
        <w:tc>
          <w:tcPr>
            <w:tcW w:type="dxa" w:w="2088"/>
            <w:vAlign w:val="center"/>
          </w:tcPr>
          <w:p>
            <w:pPr>
              <w:spacing w:after="0" w:before="0"/>
            </w:pPr>
            <w:r/>
            <w:r>
              <w:rPr>
                <w:rFonts w:ascii="Aptos" w:hAnsi="Aptos"/>
                <w:b w:val="0"/>
                <w:sz w:val="13"/>
              </w:rPr>
              <w:t>Message Continuity &amp; Coherence</w:t>
            </w:r>
          </w:p>
        </w:tc>
        <w:tc>
          <w:tcPr>
            <w:tcW w:type="dxa" w:w="2232"/>
            <w:vAlign w:val="center"/>
          </w:tcPr>
          <w:p>
            <w:pPr>
              <w:spacing w:after="0" w:before="0"/>
            </w:pPr>
            <w:r/>
            <w:r>
              <w:rPr>
                <w:rFonts w:ascii="Aptos" w:hAnsi="Aptos"/>
                <w:b w:val="0"/>
                <w:sz w:val="13"/>
              </w:rPr>
              <w:t>Transitions naturally; core purpose remains clear and speech stays coherent after the shift.</w:t>
            </w:r>
          </w:p>
        </w:tc>
        <w:tc>
          <w:tcPr>
            <w:tcW w:type="dxa" w:w="2232"/>
            <w:vAlign w:val="center"/>
          </w:tcPr>
          <w:p>
            <w:pPr>
              <w:spacing w:after="0" w:before="0"/>
            </w:pPr>
            <w:r/>
            <w:r>
              <w:rPr>
                <w:rFonts w:ascii="Aptos" w:hAnsi="Aptos"/>
                <w:b w:val="0"/>
                <w:sz w:val="13"/>
              </w:rPr>
              <w:t>Maintains purpose with minor disruption.</w:t>
            </w:r>
          </w:p>
        </w:tc>
        <w:tc>
          <w:tcPr>
            <w:tcW w:type="dxa" w:w="2232"/>
            <w:vAlign w:val="center"/>
          </w:tcPr>
          <w:p>
            <w:pPr>
              <w:spacing w:after="0" w:before="0"/>
            </w:pPr>
            <w:r/>
            <w:r>
              <w:rPr>
                <w:rFonts w:ascii="Aptos" w:hAnsi="Aptos"/>
                <w:b w:val="0"/>
                <w:sz w:val="13"/>
              </w:rPr>
              <w:t>Shift causes noticeable repetition/confusion but message remains partly understandable.</w:t>
            </w:r>
          </w:p>
        </w:tc>
        <w:tc>
          <w:tcPr>
            <w:tcW w:type="dxa" w:w="2232"/>
            <w:vAlign w:val="center"/>
          </w:tcPr>
          <w:p>
            <w:pPr>
              <w:spacing w:after="0" w:before="0"/>
            </w:pPr>
            <w:r/>
            <w:r>
              <w:rPr>
                <w:rFonts w:ascii="Aptos" w:hAnsi="Aptos"/>
                <w:b w:val="0"/>
                <w:sz w:val="13"/>
              </w:rPr>
              <w:t>Loses purpose or restarts/disconnects the speech substantially.</w:t>
            </w:r>
          </w:p>
        </w:tc>
        <w:tc>
          <w:tcPr>
            <w:tcW w:type="dxa" w:w="792"/>
            <w:vAlign w:val="center"/>
          </w:tcPr>
          <w:p>
            <w:pPr>
              <w:spacing w:after="0" w:before="0"/>
            </w:pPr>
            <w:r/>
            <w:r>
              <w:rPr>
                <w:rFonts w:ascii="Aptos" w:hAnsi="Aptos"/>
                <w:b w:val="0"/>
                <w:sz w:val="13"/>
              </w:rPr>
              <w:t>10</w:t>
            </w:r>
          </w:p>
        </w:tc>
      </w:tr>
      <w:tr>
        <w:tc>
          <w:tcPr>
            <w:tcW w:type="dxa" w:w="2088"/>
            <w:vAlign w:val="center"/>
            <w:shd w:fill="FAFAFA"/>
          </w:tcPr>
          <w:p>
            <w:pPr>
              <w:spacing w:after="0" w:before="0"/>
            </w:pPr>
            <w:r/>
            <w:r>
              <w:rPr>
                <w:rFonts w:ascii="Aptos" w:hAnsi="Aptos"/>
                <w:b w:val="0"/>
                <w:sz w:val="13"/>
              </w:rPr>
              <w:t>Verbal &amp; Vocal Control</w:t>
            </w:r>
          </w:p>
        </w:tc>
        <w:tc>
          <w:tcPr>
            <w:tcW w:type="dxa" w:w="2232"/>
            <w:vAlign w:val="center"/>
            <w:shd w:fill="FAFAFA"/>
          </w:tcPr>
          <w:p>
            <w:pPr>
              <w:spacing w:after="0" w:before="0"/>
            </w:pPr>
            <w:r/>
            <w:r>
              <w:rPr>
                <w:rFonts w:ascii="Aptos" w:hAnsi="Aptos"/>
                <w:b w:val="0"/>
                <w:sz w:val="13"/>
              </w:rPr>
              <w:t>Fluent, precise language with pace, emphasis and presence deliberately matched to both audiences.</w:t>
            </w:r>
          </w:p>
        </w:tc>
        <w:tc>
          <w:tcPr>
            <w:tcW w:type="dxa" w:w="2232"/>
            <w:vAlign w:val="center"/>
            <w:shd w:fill="FAFAFA"/>
          </w:tcPr>
          <w:p>
            <w:pPr>
              <w:spacing w:after="0" w:before="0"/>
            </w:pPr>
            <w:r/>
            <w:r>
              <w:rPr>
                <w:rFonts w:ascii="Aptos" w:hAnsi="Aptos"/>
                <w:b w:val="0"/>
                <w:sz w:val="13"/>
              </w:rPr>
              <w:t>Generally controlled and audience-appropriate delivery.</w:t>
            </w:r>
          </w:p>
        </w:tc>
        <w:tc>
          <w:tcPr>
            <w:tcW w:type="dxa" w:w="2232"/>
            <w:vAlign w:val="center"/>
            <w:shd w:fill="FAFAFA"/>
          </w:tcPr>
          <w:p>
            <w:pPr>
              <w:spacing w:after="0" w:before="0"/>
            </w:pPr>
            <w:r/>
            <w:r>
              <w:rPr>
                <w:rFonts w:ascii="Aptos" w:hAnsi="Aptos"/>
                <w:b w:val="0"/>
                <w:sz w:val="13"/>
              </w:rPr>
              <w:t>Inconsistent control or overdependence on notes.</w:t>
            </w:r>
          </w:p>
        </w:tc>
        <w:tc>
          <w:tcPr>
            <w:tcW w:type="dxa" w:w="2232"/>
            <w:vAlign w:val="center"/>
            <w:shd w:fill="FAFAFA"/>
          </w:tcPr>
          <w:p>
            <w:pPr>
              <w:spacing w:after="0" w:before="0"/>
            </w:pPr>
            <w:r/>
            <w:r>
              <w:rPr>
                <w:rFonts w:ascii="Aptos" w:hAnsi="Aptos"/>
                <w:b w:val="0"/>
                <w:sz w:val="13"/>
              </w:rPr>
              <w:t>Delivery limits comprehension/engagement.</w:t>
            </w:r>
          </w:p>
        </w:tc>
        <w:tc>
          <w:tcPr>
            <w:tcW w:type="dxa" w:w="792"/>
            <w:vAlign w:val="center"/>
            <w:shd w:fill="FAFAFA"/>
          </w:tcPr>
          <w:p>
            <w:pPr>
              <w:spacing w:after="0" w:before="0"/>
            </w:pPr>
            <w:r/>
            <w:r>
              <w:rPr>
                <w:rFonts w:ascii="Aptos" w:hAnsi="Aptos"/>
                <w:b w:val="0"/>
                <w:sz w:val="13"/>
              </w:rPr>
              <w:t>10</w:t>
            </w:r>
          </w:p>
        </w:tc>
      </w:tr>
      <w:tr>
        <w:tc>
          <w:tcPr>
            <w:tcW w:type="dxa" w:w="2088"/>
            <w:vAlign w:val="center"/>
          </w:tcPr>
          <w:p>
            <w:pPr>
              <w:spacing w:after="0" w:before="0"/>
            </w:pPr>
            <w:r/>
            <w:r>
              <w:rPr>
                <w:rFonts w:ascii="Aptos" w:hAnsi="Aptos"/>
                <w:b w:val="0"/>
                <w:sz w:val="13"/>
              </w:rPr>
              <w:t>Engagement &amp; Call-to-Action</w:t>
            </w:r>
          </w:p>
        </w:tc>
        <w:tc>
          <w:tcPr>
            <w:tcW w:type="dxa" w:w="2232"/>
            <w:vAlign w:val="center"/>
          </w:tcPr>
          <w:p>
            <w:pPr>
              <w:spacing w:after="0" w:before="0"/>
            </w:pPr>
            <w:r/>
            <w:r>
              <w:rPr>
                <w:rFonts w:ascii="Aptos" w:hAnsi="Aptos"/>
                <w:b w:val="0"/>
                <w:sz w:val="13"/>
              </w:rPr>
              <w:t>Connects strongly with each audience and ends with an action/message relevant to the final audience.</w:t>
            </w:r>
          </w:p>
        </w:tc>
        <w:tc>
          <w:tcPr>
            <w:tcW w:type="dxa" w:w="2232"/>
            <w:vAlign w:val="center"/>
          </w:tcPr>
          <w:p>
            <w:pPr>
              <w:spacing w:after="0" w:before="0"/>
            </w:pPr>
            <w:r/>
            <w:r>
              <w:rPr>
                <w:rFonts w:ascii="Aptos" w:hAnsi="Aptos"/>
                <w:b w:val="0"/>
                <w:sz w:val="13"/>
              </w:rPr>
              <w:t>Good engagement and relevant closing.</w:t>
            </w:r>
          </w:p>
        </w:tc>
        <w:tc>
          <w:tcPr>
            <w:tcW w:type="dxa" w:w="2232"/>
            <w:vAlign w:val="center"/>
          </w:tcPr>
          <w:p>
            <w:pPr>
              <w:spacing w:after="0" w:before="0"/>
            </w:pPr>
            <w:r/>
            <w:r>
              <w:rPr>
                <w:rFonts w:ascii="Aptos" w:hAnsi="Aptos"/>
                <w:b w:val="0"/>
                <w:sz w:val="13"/>
              </w:rPr>
              <w:t>Some engagement but closing is generic.</w:t>
            </w:r>
          </w:p>
        </w:tc>
        <w:tc>
          <w:tcPr>
            <w:tcW w:type="dxa" w:w="2232"/>
            <w:vAlign w:val="center"/>
          </w:tcPr>
          <w:p>
            <w:pPr>
              <w:spacing w:after="0" w:before="0"/>
            </w:pPr>
            <w:r/>
            <w:r>
              <w:rPr>
                <w:rFonts w:ascii="Aptos" w:hAnsi="Aptos"/>
                <w:b w:val="0"/>
                <w:sz w:val="13"/>
              </w:rPr>
              <w:t>Limited connection and weak/no closing action.</w:t>
            </w:r>
          </w:p>
        </w:tc>
        <w:tc>
          <w:tcPr>
            <w:tcW w:type="dxa" w:w="792"/>
            <w:vAlign w:val="center"/>
          </w:tcPr>
          <w:p>
            <w:pPr>
              <w:spacing w:after="0" w:before="0"/>
            </w:pPr>
            <w:r/>
            <w:r>
              <w:rPr>
                <w:rFonts w:ascii="Aptos" w:hAnsi="Aptos"/>
                <w:b w:val="0"/>
                <w:sz w:val="13"/>
              </w:rPr>
              <w:t>10</w:t>
            </w:r>
          </w:p>
        </w:tc>
      </w:tr>
    </w:tbl>
    <w:p>
      <w:pPr>
        <w:spacing w:after="20"/>
      </w:pPr>
    </w:p>
    <w:p>
      <w:pPr>
        <w:pStyle w:val="Heading2"/>
      </w:pPr>
      <w:r>
        <w:t>Evidence Retained for Portfolio / Moderation</w:t>
      </w:r>
    </w:p>
    <w:p>
      <w:pPr>
        <w:pStyle w:val="ListBullet"/>
        <w:spacing w:after="40"/>
      </w:pPr>
      <w:r>
        <w:t>5-minute audience planning sheet</w:t>
      </w:r>
    </w:p>
    <w:p>
      <w:pPr>
        <w:pStyle w:val="ListBullet"/>
        <w:spacing w:after="40"/>
      </w:pPr>
      <w:r>
        <w:t>Initial Audience Card and Audience Shift Card set ID</w:t>
      </w:r>
    </w:p>
    <w:p>
      <w:pPr>
        <w:pStyle w:val="ListBullet"/>
        <w:spacing w:after="40"/>
      </w:pPr>
      <w:r>
        <w:t>Stage 2 judge rubric and comments</w:t>
      </w:r>
    </w:p>
    <w:p>
      <w:pPr>
        <w:pStyle w:val="ListBullet"/>
        <w:spacing w:after="40"/>
      </w:pPr>
      <w:r>
        <w:t>Optional approved video/audio record where consent permits</w:t>
      </w:r>
    </w:p>
    <w:p>
      <w:pPr>
        <w:pStyle w:val="ListBullet"/>
        <w:spacing w:after="40"/>
      </w:pPr>
      <w:r>
        <w:t>Timing and any penalty record</w:t>
      </w:r>
    </w:p>
    <w:p>
      <w:r>
        <w:br w:type="page"/>
      </w:r>
    </w:p>
    <w:p>
      <w:pPr>
        <w:pStyle w:val="Heading1"/>
      </w:pPr>
      <w:r>
        <w:t>13. Student Preparation Roadmap</w:t>
      </w:r>
    </w:p>
    <w:p>
      <w:pPr>
        <w:pStyle w:val="Heading2"/>
      </w:pPr>
      <w:r>
        <w:t>Preparation Rule: Practise the Method, Not the Live Prompt</w:t>
      </w:r>
    </w:p>
    <w:p>
      <w:r>
        <w:t>Schools should teach the speaking process and publish the rubrics, but live competition prompts and audience-shift combinations should remain confidential. Preparation should build transferable speaking behaviour, not rehearse exact answers.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Week</w:t>
            </w:r>
          </w:p>
        </w:tc>
        <w:tc>
          <w:tcPr>
            <w:tcW w:type="dxa" w:w="3408"/>
            <w:vAlign w:val="center"/>
            <w:shd w:fill="17365D"/>
          </w:tcPr>
          <w:p>
            <w:pPr>
              <w:spacing w:after="0" w:before="0"/>
              <w:jc w:val="center"/>
            </w:pPr>
            <w:r/>
            <w:r>
              <w:rPr>
                <w:rFonts w:ascii="Aptos" w:hAnsi="Aptos"/>
                <w:b/>
                <w:color w:val="FFFFFF"/>
                <w:sz w:val="16"/>
              </w:rPr>
              <w:t>Preparation Focus</w:t>
            </w:r>
          </w:p>
        </w:tc>
        <w:tc>
          <w:tcPr>
            <w:tcW w:type="dxa" w:w="3408"/>
            <w:vAlign w:val="center"/>
            <w:shd w:fill="17365D"/>
          </w:tcPr>
          <w:p>
            <w:pPr>
              <w:spacing w:after="0" w:before="0"/>
              <w:jc w:val="center"/>
            </w:pPr>
            <w:r/>
            <w:r>
              <w:rPr>
                <w:rFonts w:ascii="Aptos" w:hAnsi="Aptos"/>
                <w:b/>
                <w:color w:val="FFFFFF"/>
                <w:sz w:val="16"/>
              </w:rPr>
              <w:t>Recommended Practice</w:t>
            </w:r>
          </w:p>
        </w:tc>
      </w:tr>
      <w:tr>
        <w:tc>
          <w:tcPr>
            <w:tcW w:type="dxa" w:w="1008"/>
            <w:vAlign w:val="center"/>
          </w:tcPr>
          <w:p>
            <w:pPr>
              <w:spacing w:after="0" w:before="0"/>
            </w:pPr>
            <w:r/>
            <w:r>
              <w:rPr>
                <w:rFonts w:ascii="Aptos" w:hAnsi="Aptos"/>
                <w:b w:val="0"/>
                <w:sz w:val="16"/>
              </w:rPr>
              <w:t>1</w:t>
            </w:r>
          </w:p>
        </w:tc>
        <w:tc>
          <w:tcPr>
            <w:tcW w:type="dxa" w:w="3168"/>
            <w:vAlign w:val="center"/>
          </w:tcPr>
          <w:p>
            <w:pPr>
              <w:spacing w:after="0" w:before="0"/>
            </w:pPr>
            <w:r/>
            <w:r>
              <w:rPr>
                <w:rFonts w:ascii="Aptos" w:hAnsi="Aptos"/>
                <w:b w:val="0"/>
                <w:sz w:val="16"/>
              </w:rPr>
              <w:t>Speech structure</w:t>
            </w:r>
          </w:p>
        </w:tc>
        <w:tc>
          <w:tcPr>
            <w:tcW w:type="dxa" w:w="6624"/>
            <w:vAlign w:val="center"/>
          </w:tcPr>
          <w:p>
            <w:pPr>
              <w:spacing w:after="0" w:before="0"/>
            </w:pPr>
            <w:r/>
            <w:r>
              <w:rPr>
                <w:rFonts w:ascii="Aptos" w:hAnsi="Aptos"/>
                <w:b w:val="0"/>
                <w:sz w:val="16"/>
              </w:rPr>
              <w:t>60-90 second mini-speeches using opening → 2 points → closing.</w:t>
            </w:r>
          </w:p>
        </w:tc>
      </w:tr>
      <w:tr>
        <w:tc>
          <w:tcPr>
            <w:tcW w:type="dxa" w:w="1008"/>
            <w:vAlign w:val="center"/>
            <w:shd w:fill="FAFAFA"/>
          </w:tcPr>
          <w:p>
            <w:pPr>
              <w:spacing w:after="0" w:before="0"/>
            </w:pPr>
            <w:r/>
            <w:r>
              <w:rPr>
                <w:rFonts w:ascii="Aptos" w:hAnsi="Aptos"/>
                <w:b w:val="0"/>
                <w:sz w:val="16"/>
              </w:rPr>
              <w:t>2</w:t>
            </w:r>
          </w:p>
        </w:tc>
        <w:tc>
          <w:tcPr>
            <w:tcW w:type="dxa" w:w="3168"/>
            <w:vAlign w:val="center"/>
            <w:shd w:fill="FAFAFA"/>
          </w:tcPr>
          <w:p>
            <w:pPr>
              <w:spacing w:after="0" w:before="0"/>
            </w:pPr>
            <w:r/>
            <w:r>
              <w:rPr>
                <w:rFonts w:ascii="Aptos" w:hAnsi="Aptos"/>
                <w:b w:val="0"/>
                <w:sz w:val="16"/>
              </w:rPr>
              <w:t>Outline under time pressure</w:t>
            </w:r>
          </w:p>
        </w:tc>
        <w:tc>
          <w:tcPr>
            <w:tcW w:type="dxa" w:w="6624"/>
            <w:vAlign w:val="center"/>
            <w:shd w:fill="FAFAFA"/>
          </w:tcPr>
          <w:p>
            <w:pPr>
              <w:spacing w:after="0" w:before="0"/>
            </w:pPr>
            <w:r/>
            <w:r>
              <w:rPr>
                <w:rFonts w:ascii="Aptos" w:hAnsi="Aptos"/>
                <w:b w:val="0"/>
                <w:sz w:val="16"/>
              </w:rPr>
              <w:t>10-15 minute planning from fresh school/community prompts; keyword-only outline.</w:t>
            </w:r>
          </w:p>
        </w:tc>
      </w:tr>
      <w:tr>
        <w:tc>
          <w:tcPr>
            <w:tcW w:type="dxa" w:w="1008"/>
            <w:vAlign w:val="center"/>
          </w:tcPr>
          <w:p>
            <w:pPr>
              <w:spacing w:after="0" w:before="0"/>
            </w:pPr>
            <w:r/>
            <w:r>
              <w:rPr>
                <w:rFonts w:ascii="Aptos" w:hAnsi="Aptos"/>
                <w:b w:val="0"/>
                <w:sz w:val="16"/>
              </w:rPr>
              <w:t>3</w:t>
            </w:r>
          </w:p>
        </w:tc>
        <w:tc>
          <w:tcPr>
            <w:tcW w:type="dxa" w:w="3168"/>
            <w:vAlign w:val="center"/>
          </w:tcPr>
          <w:p>
            <w:pPr>
              <w:spacing w:after="0" w:before="0"/>
            </w:pPr>
            <w:r/>
            <w:r>
              <w:rPr>
                <w:rFonts w:ascii="Aptos" w:hAnsi="Aptos"/>
                <w:b w:val="0"/>
                <w:sz w:val="16"/>
              </w:rPr>
              <w:t>Delivery control</w:t>
            </w:r>
          </w:p>
        </w:tc>
        <w:tc>
          <w:tcPr>
            <w:tcW w:type="dxa" w:w="6624"/>
            <w:vAlign w:val="center"/>
          </w:tcPr>
          <w:p>
            <w:pPr>
              <w:spacing w:after="0" w:before="0"/>
            </w:pPr>
            <w:r/>
            <w:r>
              <w:rPr>
                <w:rFonts w:ascii="Aptos" w:hAnsi="Aptos"/>
                <w:b w:val="0"/>
                <w:sz w:val="16"/>
              </w:rPr>
              <w:t>Record short speeches; review pace, pauses, eye contact, filler words and closing.</w:t>
            </w:r>
          </w:p>
        </w:tc>
      </w:tr>
      <w:tr>
        <w:tc>
          <w:tcPr>
            <w:tcW w:type="dxa" w:w="1008"/>
            <w:vAlign w:val="center"/>
            <w:shd w:fill="FAFAFA"/>
          </w:tcPr>
          <w:p>
            <w:pPr>
              <w:spacing w:after="0" w:before="0"/>
            </w:pPr>
            <w:r/>
            <w:r>
              <w:rPr>
                <w:rFonts w:ascii="Aptos" w:hAnsi="Aptos"/>
                <w:b w:val="0"/>
                <w:sz w:val="16"/>
              </w:rPr>
              <w:t>4</w:t>
            </w:r>
          </w:p>
        </w:tc>
        <w:tc>
          <w:tcPr>
            <w:tcW w:type="dxa" w:w="3168"/>
            <w:vAlign w:val="center"/>
            <w:shd w:fill="FAFAFA"/>
          </w:tcPr>
          <w:p>
            <w:pPr>
              <w:spacing w:after="0" w:before="0"/>
            </w:pPr>
            <w:r/>
            <w:r>
              <w:rPr>
                <w:rFonts w:ascii="Aptos" w:hAnsi="Aptos"/>
                <w:b w:val="0"/>
                <w:sz w:val="16"/>
              </w:rPr>
              <w:t>Audience awareness</w:t>
            </w:r>
          </w:p>
        </w:tc>
        <w:tc>
          <w:tcPr>
            <w:tcW w:type="dxa" w:w="6624"/>
            <w:vAlign w:val="center"/>
            <w:shd w:fill="FAFAFA"/>
          </w:tcPr>
          <w:p>
            <w:pPr>
              <w:spacing w:after="0" w:before="0"/>
            </w:pPr>
            <w:r/>
            <w:r>
              <w:rPr>
                <w:rFonts w:ascii="Aptos" w:hAnsi="Aptos"/>
                <w:b w:val="0"/>
                <w:sz w:val="16"/>
              </w:rPr>
              <w:t>Deliver the same message to two different audience profiles and compare choices.</w:t>
            </w:r>
          </w:p>
        </w:tc>
      </w:tr>
      <w:tr>
        <w:tc>
          <w:tcPr>
            <w:tcW w:type="dxa" w:w="1008"/>
            <w:vAlign w:val="center"/>
          </w:tcPr>
          <w:p>
            <w:pPr>
              <w:spacing w:after="0" w:before="0"/>
            </w:pPr>
            <w:r/>
            <w:r>
              <w:rPr>
                <w:rFonts w:ascii="Aptos" w:hAnsi="Aptos"/>
                <w:b w:val="0"/>
                <w:sz w:val="16"/>
              </w:rPr>
              <w:t>5</w:t>
            </w:r>
          </w:p>
        </w:tc>
        <w:tc>
          <w:tcPr>
            <w:tcW w:type="dxa" w:w="3168"/>
            <w:vAlign w:val="center"/>
          </w:tcPr>
          <w:p>
            <w:pPr>
              <w:spacing w:after="0" w:before="0"/>
            </w:pPr>
            <w:r/>
            <w:r>
              <w:rPr>
                <w:rFonts w:ascii="Aptos" w:hAnsi="Aptos"/>
                <w:b w:val="0"/>
                <w:sz w:val="16"/>
              </w:rPr>
              <w:t>Audience shift drills</w:t>
            </w:r>
          </w:p>
        </w:tc>
        <w:tc>
          <w:tcPr>
            <w:tcW w:type="dxa" w:w="6624"/>
            <w:vAlign w:val="center"/>
          </w:tcPr>
          <w:p>
            <w:pPr>
              <w:spacing w:after="0" w:before="0"/>
            </w:pPr>
            <w:r/>
            <w:r>
              <w:rPr>
                <w:rFonts w:ascii="Aptos" w:hAnsi="Aptos"/>
                <w:b w:val="0"/>
                <w:sz w:val="16"/>
              </w:rPr>
              <w:t>Begin for Audience A; teacher reveals Audience B halfway through; continue without restart.</w:t>
            </w:r>
          </w:p>
        </w:tc>
      </w:tr>
      <w:tr>
        <w:tc>
          <w:tcPr>
            <w:tcW w:type="dxa" w:w="1008"/>
            <w:vAlign w:val="center"/>
            <w:shd w:fill="FAFAFA"/>
          </w:tcPr>
          <w:p>
            <w:pPr>
              <w:spacing w:after="0" w:before="0"/>
            </w:pPr>
            <w:r/>
            <w:r>
              <w:rPr>
                <w:rFonts w:ascii="Aptos" w:hAnsi="Aptos"/>
                <w:b w:val="0"/>
                <w:sz w:val="16"/>
              </w:rPr>
              <w:t>6</w:t>
            </w:r>
          </w:p>
        </w:tc>
        <w:tc>
          <w:tcPr>
            <w:tcW w:type="dxa" w:w="3168"/>
            <w:vAlign w:val="center"/>
            <w:shd w:fill="FAFAFA"/>
          </w:tcPr>
          <w:p>
            <w:pPr>
              <w:spacing w:after="0" w:before="0"/>
            </w:pPr>
            <w:r/>
            <w:r>
              <w:rPr>
                <w:rFonts w:ascii="Aptos" w:hAnsi="Aptos"/>
                <w:b w:val="0"/>
                <w:sz w:val="16"/>
              </w:rPr>
              <w:t>Full simulation</w:t>
            </w:r>
          </w:p>
        </w:tc>
        <w:tc>
          <w:tcPr>
            <w:tcW w:type="dxa" w:w="6624"/>
            <w:vAlign w:val="center"/>
            <w:shd w:fill="FAFAFA"/>
          </w:tcPr>
          <w:p>
            <w:pPr>
              <w:spacing w:after="0" w:before="0"/>
            </w:pPr>
            <w:r/>
            <w:r>
              <w:rPr>
                <w:rFonts w:ascii="Aptos" w:hAnsi="Aptos"/>
                <w:b w:val="0"/>
                <w:sz w:val="16"/>
              </w:rPr>
              <w:t>20-min Stage 1 + Stage 2 5-min prep and live shift; score using official rubrics.</w:t>
            </w:r>
          </w:p>
        </w:tc>
      </w:tr>
    </w:tbl>
    <w:p>
      <w:pPr>
        <w:spacing w:after="20"/>
      </w:pPr>
    </w:p>
    <w:p>
      <w:pPr>
        <w:pStyle w:val="Heading2"/>
      </w:pPr>
      <w:r>
        <w:t>Simple Practice Routine for Students</w:t>
      </w:r>
    </w:p>
    <w:p>
      <w:pPr>
        <w:spacing w:after="40"/>
        <w:ind w:left="216" w:hanging="216"/>
      </w:pPr>
      <w:r>
        <w:t>1.  Read the scenario twice.</w:t>
      </w:r>
    </w:p>
    <w:p>
      <w:pPr>
        <w:spacing w:after="40"/>
        <w:ind w:left="216" w:hanging="216"/>
      </w:pPr>
      <w:r>
        <w:t>2.  Write your purpose in one sentence.</w:t>
      </w:r>
    </w:p>
    <w:p>
      <w:pPr>
        <w:spacing w:after="40"/>
        <w:ind w:left="216" w:hanging="216"/>
      </w:pPr>
      <w:r>
        <w:t>3.  Identify the audience and what matters to them.</w:t>
      </w:r>
    </w:p>
    <w:p>
      <w:pPr>
        <w:spacing w:after="40"/>
        <w:ind w:left="216" w:hanging="216"/>
      </w:pPr>
      <w:r>
        <w:t>4.  Select only 2-3 main points.</w:t>
      </w:r>
    </w:p>
    <w:p>
      <w:pPr>
        <w:spacing w:after="40"/>
        <w:ind w:left="216" w:hanging="216"/>
      </w:pPr>
      <w:r>
        <w:t>5.  Choose one useful example for each main point.</w:t>
      </w:r>
    </w:p>
    <w:p>
      <w:pPr>
        <w:spacing w:after="40"/>
        <w:ind w:left="216" w:hanging="216"/>
      </w:pPr>
      <w:r>
        <w:t>6.  Decide your tone and first sentence.</w:t>
      </w:r>
    </w:p>
    <w:p>
      <w:pPr>
        <w:spacing w:after="40"/>
        <w:ind w:left="216" w:hanging="216"/>
      </w:pPr>
      <w:r>
        <w:t>7.  Speak from keywords, not full sentences.</w:t>
      </w:r>
    </w:p>
    <w:p>
      <w:pPr>
        <w:spacing w:after="40"/>
        <w:ind w:left="216" w:hanging="216"/>
      </w:pPr>
      <w:r>
        <w:t>8.  After practice, score yourself using the stage rubric and improve one criterion at a time.</w:t>
      </w:r>
    </w:p>
    <w:p>
      <w:r>
        <w:br w:type="page"/>
      </w:r>
    </w:p>
    <w:p>
      <w:pPr>
        <w:pStyle w:val="Heading1"/>
      </w:pPr>
      <w:r>
        <w:t>14. Official Resource-Pack Standards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Standard</w:t>
            </w:r>
          </w:p>
        </w:tc>
        <w:tc>
          <w:tcPr>
            <w:tcW w:type="dxa" w:w="5112"/>
            <w:vAlign w:val="center"/>
            <w:shd w:fill="17365D"/>
          </w:tcPr>
          <w:p>
            <w:pPr>
              <w:spacing w:after="0" w:before="0"/>
              <w:jc w:val="center"/>
            </w:pPr>
            <w:r/>
            <w:r>
              <w:rPr>
                <w:rFonts w:ascii="Aptos" w:hAnsi="Aptos"/>
                <w:b/>
                <w:color w:val="FFFFFF"/>
                <w:sz w:val="16"/>
              </w:rPr>
              <w:t>Requirement</w:t>
            </w:r>
          </w:p>
        </w:tc>
      </w:tr>
      <w:tr>
        <w:tc>
          <w:tcPr>
            <w:tcW w:type="dxa" w:w="2592"/>
            <w:vAlign w:val="center"/>
          </w:tcPr>
          <w:p>
            <w:pPr>
              <w:spacing w:after="0" w:before="0"/>
            </w:pPr>
            <w:r/>
            <w:r>
              <w:rPr>
                <w:rFonts w:ascii="Aptos" w:hAnsi="Aptos"/>
                <w:b w:val="0"/>
                <w:sz w:val="16"/>
              </w:rPr>
              <w:t>Clarity</w:t>
            </w:r>
          </w:p>
        </w:tc>
        <w:tc>
          <w:tcPr>
            <w:tcW w:type="dxa" w:w="8208"/>
            <w:vAlign w:val="center"/>
          </w:tcPr>
          <w:p>
            <w:pPr>
              <w:spacing w:after="0" w:before="0"/>
            </w:pPr>
            <w:r/>
            <w:r>
              <w:rPr>
                <w:rFonts w:ascii="Aptos" w:hAnsi="Aptos"/>
                <w:b w:val="0"/>
                <w:sz w:val="16"/>
              </w:rPr>
              <w:t>Scenario and prompt must be understandable without specialist background knowledge.</w:t>
            </w:r>
          </w:p>
        </w:tc>
      </w:tr>
      <w:tr>
        <w:tc>
          <w:tcPr>
            <w:tcW w:type="dxa" w:w="2592"/>
            <w:vAlign w:val="center"/>
            <w:shd w:fill="FAFAFA"/>
          </w:tcPr>
          <w:p>
            <w:pPr>
              <w:spacing w:after="0" w:before="0"/>
            </w:pPr>
            <w:r/>
            <w:r>
              <w:rPr>
                <w:rFonts w:ascii="Aptos" w:hAnsi="Aptos"/>
                <w:b w:val="0"/>
                <w:sz w:val="16"/>
              </w:rPr>
              <w:t>Fairness</w:t>
            </w:r>
          </w:p>
        </w:tc>
        <w:tc>
          <w:tcPr>
            <w:tcW w:type="dxa" w:w="8208"/>
            <w:vAlign w:val="center"/>
            <w:shd w:fill="FAFAFA"/>
          </w:tcPr>
          <w:p>
            <w:pPr>
              <w:spacing w:after="0" w:before="0"/>
            </w:pPr>
            <w:r/>
            <w:r>
              <w:rPr>
                <w:rFonts w:ascii="Aptos" w:hAnsi="Aptos"/>
                <w:b w:val="0"/>
                <w:sz w:val="16"/>
              </w:rPr>
              <w:t>Each set within a category should require comparable complexity, preparation load and speaking demand.</w:t>
            </w:r>
          </w:p>
        </w:tc>
      </w:tr>
      <w:tr>
        <w:tc>
          <w:tcPr>
            <w:tcW w:type="dxa" w:w="2592"/>
            <w:vAlign w:val="center"/>
          </w:tcPr>
          <w:p>
            <w:pPr>
              <w:spacing w:after="0" w:before="0"/>
            </w:pPr>
            <w:r/>
            <w:r>
              <w:rPr>
                <w:rFonts w:ascii="Aptos" w:hAnsi="Aptos"/>
                <w:b w:val="0"/>
                <w:sz w:val="16"/>
              </w:rPr>
              <w:t>Freshness</w:t>
            </w:r>
          </w:p>
        </w:tc>
        <w:tc>
          <w:tcPr>
            <w:tcW w:type="dxa" w:w="8208"/>
            <w:vAlign w:val="center"/>
          </w:tcPr>
          <w:p>
            <w:pPr>
              <w:spacing w:after="0" w:before="0"/>
            </w:pPr>
            <w:r/>
            <w:r>
              <w:rPr>
                <w:rFonts w:ascii="Aptos" w:hAnsi="Aptos"/>
                <w:b w:val="0"/>
                <w:sz w:val="16"/>
              </w:rPr>
              <w:t>Live prompts are confidential and should not duplicate published practice questions.</w:t>
            </w:r>
          </w:p>
        </w:tc>
      </w:tr>
      <w:tr>
        <w:tc>
          <w:tcPr>
            <w:tcW w:type="dxa" w:w="2592"/>
            <w:vAlign w:val="center"/>
            <w:shd w:fill="FAFAFA"/>
          </w:tcPr>
          <w:p>
            <w:pPr>
              <w:spacing w:after="0" w:before="0"/>
            </w:pPr>
            <w:r/>
            <w:r>
              <w:rPr>
                <w:rFonts w:ascii="Aptos" w:hAnsi="Aptos"/>
                <w:b w:val="0"/>
                <w:sz w:val="16"/>
              </w:rPr>
              <w:t>Audience Validity</w:t>
            </w:r>
          </w:p>
        </w:tc>
        <w:tc>
          <w:tcPr>
            <w:tcW w:type="dxa" w:w="8208"/>
            <w:vAlign w:val="center"/>
            <w:shd w:fill="FAFAFA"/>
          </w:tcPr>
          <w:p>
            <w:pPr>
              <w:spacing w:after="0" w:before="0"/>
            </w:pPr>
            <w:r/>
            <w:r>
              <w:rPr>
                <w:rFonts w:ascii="Aptos" w:hAnsi="Aptos"/>
                <w:b w:val="0"/>
                <w:sz w:val="16"/>
              </w:rPr>
              <w:t>Audience cards must describe communication-relevant characteristics, not stereotypes or protected identities.</w:t>
            </w:r>
          </w:p>
        </w:tc>
      </w:tr>
      <w:tr>
        <w:tc>
          <w:tcPr>
            <w:tcW w:type="dxa" w:w="2592"/>
            <w:vAlign w:val="center"/>
          </w:tcPr>
          <w:p>
            <w:pPr>
              <w:spacing w:after="0" w:before="0"/>
            </w:pPr>
            <w:r/>
            <w:r>
              <w:rPr>
                <w:rFonts w:ascii="Aptos" w:hAnsi="Aptos"/>
                <w:b w:val="0"/>
                <w:sz w:val="16"/>
              </w:rPr>
              <w:t>Adaptive Demand</w:t>
            </w:r>
          </w:p>
        </w:tc>
        <w:tc>
          <w:tcPr>
            <w:tcW w:type="dxa" w:w="8208"/>
            <w:vAlign w:val="center"/>
          </w:tcPr>
          <w:p>
            <w:pPr>
              <w:spacing w:after="0" w:before="0"/>
            </w:pPr>
            <w:r/>
            <w:r>
              <w:rPr>
                <w:rFonts w:ascii="Aptos" w:hAnsi="Aptos"/>
                <w:b w:val="0"/>
                <w:sz w:val="16"/>
              </w:rPr>
              <w:t>Stage 2 audience shift must require a meaningful change in communication strategy.</w:t>
            </w:r>
          </w:p>
        </w:tc>
      </w:tr>
      <w:tr>
        <w:tc>
          <w:tcPr>
            <w:tcW w:type="dxa" w:w="2592"/>
            <w:vAlign w:val="center"/>
            <w:shd w:fill="FAFAFA"/>
          </w:tcPr>
          <w:p>
            <w:pPr>
              <w:spacing w:after="0" w:before="0"/>
            </w:pPr>
            <w:r/>
            <w:r>
              <w:rPr>
                <w:rFonts w:ascii="Aptos" w:hAnsi="Aptos"/>
                <w:b w:val="0"/>
                <w:sz w:val="16"/>
              </w:rPr>
              <w:t>Age Appropriateness</w:t>
            </w:r>
          </w:p>
        </w:tc>
        <w:tc>
          <w:tcPr>
            <w:tcW w:type="dxa" w:w="8208"/>
            <w:vAlign w:val="center"/>
            <w:shd w:fill="FAFAFA"/>
          </w:tcPr>
          <w:p>
            <w:pPr>
              <w:spacing w:after="0" w:before="0"/>
            </w:pPr>
            <w:r/>
            <w:r>
              <w:rPr>
                <w:rFonts w:ascii="Aptos" w:hAnsi="Aptos"/>
                <w:b w:val="0"/>
                <w:sz w:val="16"/>
              </w:rPr>
              <w:t>Junior and Senior sets use the same competency structure but different conceptual complexity.</w:t>
            </w:r>
          </w:p>
        </w:tc>
      </w:tr>
      <w:tr>
        <w:tc>
          <w:tcPr>
            <w:tcW w:type="dxa" w:w="2592"/>
            <w:vAlign w:val="center"/>
          </w:tcPr>
          <w:p>
            <w:pPr>
              <w:spacing w:after="0" w:before="0"/>
            </w:pPr>
            <w:r/>
            <w:r>
              <w:rPr>
                <w:rFonts w:ascii="Aptos" w:hAnsi="Aptos"/>
                <w:b w:val="0"/>
                <w:sz w:val="16"/>
              </w:rPr>
              <w:t>Evidence</w:t>
            </w:r>
          </w:p>
        </w:tc>
        <w:tc>
          <w:tcPr>
            <w:tcW w:type="dxa" w:w="8208"/>
            <w:vAlign w:val="center"/>
          </w:tcPr>
          <w:p>
            <w:pPr>
              <w:spacing w:after="0" w:before="0"/>
            </w:pPr>
            <w:r/>
            <w:r>
              <w:rPr>
                <w:rFonts w:ascii="Aptos" w:hAnsi="Aptos"/>
                <w:b w:val="0"/>
                <w:sz w:val="16"/>
              </w:rPr>
              <w:t>Every performance must have an identifiable prompt/audience set and completed rubric.</w:t>
            </w:r>
          </w:p>
        </w:tc>
      </w:tr>
      <w:tr>
        <w:tc>
          <w:tcPr>
            <w:tcW w:type="dxa" w:w="2592"/>
            <w:vAlign w:val="center"/>
            <w:shd w:fill="FAFAFA"/>
          </w:tcPr>
          <w:p>
            <w:pPr>
              <w:spacing w:after="0" w:before="0"/>
            </w:pPr>
            <w:r/>
            <w:r>
              <w:rPr>
                <w:rFonts w:ascii="Aptos" w:hAnsi="Aptos"/>
                <w:b w:val="0"/>
                <w:sz w:val="16"/>
              </w:rPr>
              <w:t>Moderation</w:t>
            </w:r>
          </w:p>
        </w:tc>
        <w:tc>
          <w:tcPr>
            <w:tcW w:type="dxa" w:w="8208"/>
            <w:vAlign w:val="center"/>
            <w:shd w:fill="FAFAFA"/>
          </w:tcPr>
          <w:p>
            <w:pPr>
              <w:spacing w:after="0" w:before="0"/>
            </w:pPr>
            <w:r/>
            <w:r>
              <w:rPr>
                <w:rFonts w:ascii="Aptos" w:hAnsi="Aptos"/>
                <w:b w:val="0"/>
                <w:sz w:val="16"/>
              </w:rPr>
              <w:t>Chief judge should review samples across score bands and investigate major judge discrepancies.</w:t>
            </w:r>
          </w:p>
        </w:tc>
      </w:tr>
      <w:tr>
        <w:tc>
          <w:tcPr>
            <w:tcW w:type="dxa" w:w="2592"/>
            <w:vAlign w:val="center"/>
          </w:tcPr>
          <w:p>
            <w:pPr>
              <w:spacing w:after="0" w:before="0"/>
            </w:pPr>
            <w:r/>
            <w:r>
              <w:rPr>
                <w:rFonts w:ascii="Aptos" w:hAnsi="Aptos"/>
                <w:b w:val="0"/>
                <w:sz w:val="16"/>
              </w:rPr>
              <w:t>Language Neutrality</w:t>
            </w:r>
          </w:p>
        </w:tc>
        <w:tc>
          <w:tcPr>
            <w:tcW w:type="dxa" w:w="8208"/>
            <w:vAlign w:val="center"/>
          </w:tcPr>
          <w:p>
            <w:pPr>
              <w:spacing w:after="0" w:before="0"/>
            </w:pPr>
            <w:r/>
            <w:r>
              <w:rPr>
                <w:rFonts w:ascii="Aptos" w:hAnsi="Aptos"/>
                <w:b w:val="0"/>
                <w:sz w:val="16"/>
              </w:rPr>
              <w:t>Judging should focus on effective communication in the approved competition language, not imitation of a particular accent.</w:t>
            </w:r>
          </w:p>
        </w:tc>
      </w:tr>
      <w:tr>
        <w:tc>
          <w:tcPr>
            <w:tcW w:type="dxa" w:w="2592"/>
            <w:vAlign w:val="center"/>
            <w:shd w:fill="FAFAFA"/>
          </w:tcPr>
          <w:p>
            <w:pPr>
              <w:spacing w:after="0" w:before="0"/>
            </w:pPr>
            <w:r/>
            <w:r>
              <w:rPr>
                <w:rFonts w:ascii="Aptos" w:hAnsi="Aptos"/>
                <w:b w:val="0"/>
                <w:sz w:val="16"/>
              </w:rPr>
              <w:t>Confidentiality</w:t>
            </w:r>
          </w:p>
        </w:tc>
        <w:tc>
          <w:tcPr>
            <w:tcW w:type="dxa" w:w="8208"/>
            <w:vAlign w:val="center"/>
            <w:shd w:fill="FAFAFA"/>
          </w:tcPr>
          <w:p>
            <w:pPr>
              <w:spacing w:after="0" w:before="0"/>
            </w:pPr>
            <w:r/>
            <w:r>
              <w:rPr>
                <w:rFonts w:ascii="Aptos" w:hAnsi="Aptos"/>
                <w:b w:val="0"/>
                <w:sz w:val="16"/>
              </w:rPr>
              <w:t>Live prompt packs are controlled before and during the event; completed candidates do not share active sets.</w:t>
            </w:r>
          </w:p>
        </w:tc>
      </w:tr>
    </w:tbl>
    <w:p>
      <w:pPr>
        <w:spacing w:after="20"/>
      </w:pPr>
    </w:p>
    <w:p>
      <w:r>
        <w:br w:type="page"/>
      </w:r>
    </w:p>
    <w:p>
      <w:pPr>
        <w:pStyle w:val="Heading1"/>
      </w:pPr>
      <w:r>
        <w:t>15. Results, Recognition and Competency Evidence</w:t>
      </w:r>
    </w:p>
    <w:p>
      <w:pPr>
        <w:pStyle w:val="Heading2"/>
      </w:pPr>
      <w:r>
        <w:t>Result Calculation</w:t>
      </w:r>
    </w:p>
    <w:p>
      <w:pPr>
        <w:pStyle w:val="ListBullet"/>
        <w:spacing w:after="40"/>
      </w:pPr>
      <w:r>
        <w:t>Stage 1 total: 45 marks.</w:t>
      </w:r>
    </w:p>
    <w:p>
      <w:pPr>
        <w:pStyle w:val="ListBullet"/>
        <w:spacing w:after="40"/>
      </w:pPr>
      <w:r>
        <w:t>Stage 2 total: 55 marks.</w:t>
      </w:r>
    </w:p>
    <w:p>
      <w:pPr>
        <w:pStyle w:val="ListBullet"/>
        <w:spacing w:after="40"/>
      </w:pPr>
      <w:r>
        <w:t>Overall total: 100 marks.</w:t>
      </w:r>
    </w:p>
    <w:p>
      <w:pPr>
        <w:pStyle w:val="ListBullet"/>
        <w:spacing w:after="40"/>
      </w:pPr>
      <w:r>
        <w:t>Penalties are applied only according to the published rule set and recorded separately.</w:t>
      </w:r>
    </w:p>
    <w:p>
      <w:pPr>
        <w:pStyle w:val="ListBullet"/>
        <w:spacing w:after="40"/>
      </w:pPr>
      <w:r>
        <w:t>Final ranking is released after moderation and tie-break review.</w:t>
      </w:r>
    </w:p>
    <w:p>
      <w:pPr>
        <w:pStyle w:val="Heading2"/>
      </w:pPr>
      <w:r>
        <w:t>Recommended Recognition Layers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before="0"/>
              <w:jc w:val="center"/>
            </w:pPr>
            <w:r/>
            <w:r>
              <w:rPr>
                <w:rFonts w:ascii="Aptos" w:hAnsi="Aptos"/>
                <w:b/>
                <w:color w:val="FFFFFF"/>
                <w:sz w:val="16"/>
              </w:rPr>
              <w:t>Recognition</w:t>
            </w:r>
          </w:p>
        </w:tc>
        <w:tc>
          <w:tcPr>
            <w:tcW w:type="dxa" w:w="5112"/>
            <w:vAlign w:val="center"/>
            <w:shd w:fill="17365D"/>
          </w:tcPr>
          <w:p>
            <w:pPr>
              <w:spacing w:after="0" w:before="0"/>
              <w:jc w:val="center"/>
            </w:pPr>
            <w:r/>
            <w:r>
              <w:rPr>
                <w:rFonts w:ascii="Aptos" w:hAnsi="Aptos"/>
                <w:b/>
                <w:color w:val="FFFFFF"/>
                <w:sz w:val="16"/>
              </w:rPr>
              <w:t>Recommended Use</w:t>
            </w:r>
          </w:p>
        </w:tc>
      </w:tr>
      <w:tr>
        <w:tc>
          <w:tcPr>
            <w:tcW w:type="dxa" w:w="3312"/>
            <w:vAlign w:val="center"/>
          </w:tcPr>
          <w:p>
            <w:pPr>
              <w:spacing w:after="0" w:before="0"/>
            </w:pPr>
            <w:r/>
            <w:r>
              <w:rPr>
                <w:rFonts w:ascii="Aptos" w:hAnsi="Aptos"/>
                <w:b w:val="0"/>
                <w:sz w:val="16"/>
              </w:rPr>
              <w:t>Participation Certificate</w:t>
            </w:r>
          </w:p>
        </w:tc>
        <w:tc>
          <w:tcPr>
            <w:tcW w:type="dxa" w:w="7488"/>
            <w:vAlign w:val="center"/>
          </w:tcPr>
          <w:p>
            <w:pPr>
              <w:spacing w:after="0" w:before="0"/>
            </w:pPr>
            <w:r/>
            <w:r>
              <w:rPr>
                <w:rFonts w:ascii="Aptos" w:hAnsi="Aptos"/>
                <w:b w:val="0"/>
                <w:sz w:val="16"/>
              </w:rPr>
              <w:t>For students who complete both stages according to event rules.</w:t>
            </w:r>
          </w:p>
        </w:tc>
      </w:tr>
      <w:tr>
        <w:tc>
          <w:tcPr>
            <w:tcW w:type="dxa" w:w="3312"/>
            <w:vAlign w:val="center"/>
            <w:shd w:fill="FAFAFA"/>
          </w:tcPr>
          <w:p>
            <w:pPr>
              <w:spacing w:after="0" w:before="0"/>
            </w:pPr>
            <w:r/>
            <w:r>
              <w:rPr>
                <w:rFonts w:ascii="Aptos" w:hAnsi="Aptos"/>
                <w:b w:val="0"/>
                <w:sz w:val="16"/>
              </w:rPr>
              <w:t>Finalist Recognition</w:t>
            </w:r>
          </w:p>
        </w:tc>
        <w:tc>
          <w:tcPr>
            <w:tcW w:type="dxa" w:w="7488"/>
            <w:vAlign w:val="center"/>
            <w:shd w:fill="FAFAFA"/>
          </w:tcPr>
          <w:p>
            <w:pPr>
              <w:spacing w:after="0" w:before="0"/>
            </w:pPr>
            <w:r/>
            <w:r>
              <w:rPr>
                <w:rFonts w:ascii="Aptos" w:hAnsi="Aptos"/>
                <w:b w:val="0"/>
                <w:sz w:val="16"/>
              </w:rPr>
              <w:t>For top-performing candidates advancing to a published finalist band or final showcase, if used.</w:t>
            </w:r>
          </w:p>
        </w:tc>
      </w:tr>
      <w:tr>
        <w:tc>
          <w:tcPr>
            <w:tcW w:type="dxa" w:w="3312"/>
            <w:vAlign w:val="center"/>
          </w:tcPr>
          <w:p>
            <w:pPr>
              <w:spacing w:after="0" w:before="0"/>
            </w:pPr>
            <w:r/>
            <w:r>
              <w:rPr>
                <w:rFonts w:ascii="Aptos" w:hAnsi="Aptos"/>
                <w:b w:val="0"/>
                <w:sz w:val="16"/>
              </w:rPr>
              <w:t>Gold / Silver / Bronze or 1st / 2nd / 3rd</w:t>
            </w:r>
          </w:p>
        </w:tc>
        <w:tc>
          <w:tcPr>
            <w:tcW w:type="dxa" w:w="7488"/>
            <w:vAlign w:val="center"/>
          </w:tcPr>
          <w:p>
            <w:pPr>
              <w:spacing w:after="0" w:before="0"/>
            </w:pPr>
            <w:r/>
            <w:r>
              <w:rPr>
                <w:rFonts w:ascii="Aptos" w:hAnsi="Aptos"/>
                <w:b w:val="0"/>
                <w:sz w:val="16"/>
              </w:rPr>
              <w:t>For ranked top performers according to organizer policy.</w:t>
            </w:r>
          </w:p>
        </w:tc>
      </w:tr>
      <w:tr>
        <w:tc>
          <w:tcPr>
            <w:tcW w:type="dxa" w:w="3312"/>
            <w:vAlign w:val="center"/>
            <w:shd w:fill="FAFAFA"/>
          </w:tcPr>
          <w:p>
            <w:pPr>
              <w:spacing w:after="0" w:before="0"/>
            </w:pPr>
            <w:r/>
            <w:r>
              <w:rPr>
                <w:rFonts w:ascii="Aptos" w:hAnsi="Aptos"/>
                <w:b w:val="0"/>
                <w:sz w:val="16"/>
              </w:rPr>
              <w:t>Communication Distinction</w:t>
            </w:r>
          </w:p>
        </w:tc>
        <w:tc>
          <w:tcPr>
            <w:tcW w:type="dxa" w:w="7488"/>
            <w:vAlign w:val="center"/>
            <w:shd w:fill="FAFAFA"/>
          </w:tcPr>
          <w:p>
            <w:pPr>
              <w:spacing w:after="0" w:before="0"/>
            </w:pPr>
            <w:r/>
            <w:r>
              <w:rPr>
                <w:rFonts w:ascii="Aptos" w:hAnsi="Aptos"/>
                <w:b w:val="0"/>
                <w:sz w:val="16"/>
              </w:rPr>
              <w:t>Optional criterion-based recognition for exceptional C06 performance.</w:t>
            </w:r>
          </w:p>
        </w:tc>
      </w:tr>
      <w:tr>
        <w:tc>
          <w:tcPr>
            <w:tcW w:type="dxa" w:w="3312"/>
            <w:vAlign w:val="center"/>
          </w:tcPr>
          <w:p>
            <w:pPr>
              <w:spacing w:after="0" w:before="0"/>
            </w:pPr>
            <w:r/>
            <w:r>
              <w:rPr>
                <w:rFonts w:ascii="Aptos" w:hAnsi="Aptos"/>
                <w:b w:val="0"/>
                <w:sz w:val="16"/>
              </w:rPr>
              <w:t>Audience Adaptation Distinction</w:t>
            </w:r>
          </w:p>
        </w:tc>
        <w:tc>
          <w:tcPr>
            <w:tcW w:type="dxa" w:w="7488"/>
            <w:vAlign w:val="center"/>
          </w:tcPr>
          <w:p>
            <w:pPr>
              <w:spacing w:after="0" w:before="0"/>
            </w:pPr>
            <w:r/>
            <w:r>
              <w:rPr>
                <w:rFonts w:ascii="Aptos" w:hAnsi="Aptos"/>
                <w:b w:val="0"/>
                <w:sz w:val="16"/>
              </w:rPr>
              <w:t>Optional criterion-based recognition for exceptional Stage 2 / C08 performance.</w:t>
            </w:r>
          </w:p>
        </w:tc>
      </w:tr>
    </w:tbl>
    <w:p>
      <w:pPr>
        <w:spacing w:after="20"/>
      </w:pPr>
    </w:p>
    <w:p>
      <w:pPr>
        <w:pStyle w:val="Heading2"/>
      </w:pPr>
      <w:r>
        <w:t>Portfolio Evidence Package</w:t>
      </w:r>
    </w:p>
    <w:p>
      <w:pPr>
        <w:pStyle w:val="ListBullet"/>
        <w:spacing w:after="40"/>
      </w:pPr>
      <w:r>
        <w:t>Stage 1 outline</w:t>
      </w:r>
    </w:p>
    <w:p>
      <w:pPr>
        <w:pStyle w:val="ListBullet"/>
        <w:spacing w:after="40"/>
      </w:pPr>
      <w:r>
        <w:t>Stage 1 score/rubric</w:t>
      </w:r>
    </w:p>
    <w:p>
      <w:pPr>
        <w:pStyle w:val="ListBullet"/>
        <w:spacing w:after="40"/>
      </w:pPr>
      <w:r>
        <w:t>Stage 2 audience-planning sheet</w:t>
      </w:r>
    </w:p>
    <w:p>
      <w:pPr>
        <w:pStyle w:val="ListBullet"/>
        <w:spacing w:after="40"/>
      </w:pPr>
      <w:r>
        <w:t>Stage 2 initial + shift audience IDs</w:t>
      </w:r>
    </w:p>
    <w:p>
      <w:pPr>
        <w:pStyle w:val="ListBullet"/>
        <w:spacing w:after="40"/>
      </w:pPr>
      <w:r>
        <w:t>Stage 2 score/rubric</w:t>
      </w:r>
    </w:p>
    <w:p>
      <w:pPr>
        <w:pStyle w:val="ListBullet"/>
        <w:spacing w:after="40"/>
      </w:pPr>
      <w:r>
        <w:t>Optional reflection or approved performance recording</w:t>
      </w:r>
    </w:p>
    <w:p>
      <w:pPr>
        <w:pStyle w:val="ListBullet"/>
        <w:spacing w:after="40"/>
      </w:pPr>
      <w:r>
        <w:t>Competition result recorded separately from later competency proficiency determination</w:t>
      </w:r>
    </w:p>
    <w:p>
      <w:r>
        <w:br w:type="page"/>
      </w:r>
    </w:p>
    <w:p>
      <w:pPr>
        <w:pStyle w:val="Heading1"/>
      </w:pPr>
      <w:r>
        <w:t>16. School Pitch Checklist and Readiness</w:t>
      </w:r>
    </w:p>
    <w:p>
      <w:pPr>
        <w:pStyle w:val="Heading2"/>
      </w:pPr>
      <w:r>
        <w:t>What a School Should Understand After the Pitch</w:t>
      </w:r>
    </w:p>
    <w:p>
      <w:pPr>
        <w:pStyle w:val="ListBullet"/>
        <w:spacing w:after="40"/>
      </w:pPr>
      <w:r>
        <w:t>The event is not a memorized declamation contest.</w:t>
      </w:r>
    </w:p>
    <w:p>
      <w:pPr>
        <w:pStyle w:val="ListBullet"/>
        <w:spacing w:after="40"/>
      </w:pPr>
      <w:r>
        <w:t>Every candidate receives fresh competition material under timed preparation.</w:t>
      </w:r>
    </w:p>
    <w:p>
      <w:pPr>
        <w:pStyle w:val="ListBullet"/>
        <w:spacing w:after="40"/>
      </w:pPr>
      <w:r>
        <w:t>Stage 1 measures structured prepared speaking from an unfamiliar scenario.</w:t>
      </w:r>
    </w:p>
    <w:p>
      <w:pPr>
        <w:pStyle w:val="ListBullet"/>
        <w:spacing w:after="40"/>
      </w:pPr>
      <w:r>
        <w:t>Stage 2 measures deliberate adaptation to changing audiences.</w:t>
      </w:r>
    </w:p>
    <w:p>
      <w:pPr>
        <w:pStyle w:val="ListBullet"/>
        <w:spacing w:after="40"/>
      </w:pPr>
      <w:r>
        <w:t>Rubrics are shared before the event; live prompts are not.</w:t>
      </w:r>
    </w:p>
    <w:p>
      <w:pPr>
        <w:pStyle w:val="ListBullet"/>
        <w:spacing w:after="40"/>
      </w:pPr>
      <w:r>
        <w:t>The event produces both ranking evidence and competency-related evidence.</w:t>
      </w:r>
    </w:p>
    <w:p>
      <w:pPr>
        <w:pStyle w:val="ListBullet"/>
        <w:spacing w:after="40"/>
      </w:pPr>
      <w:r>
        <w:t>Junior and Senior categories use comparable architecture at age-appropriate complexity.</w:t>
      </w:r>
    </w:p>
    <w:p>
      <w:pPr>
        <w:pStyle w:val="Heading2"/>
      </w:pPr>
      <w:r>
        <w:t>Organizer Readiness Checklist</w:t>
      </w:r>
    </w:p>
    <w:p>
      <w:r>
        <w:t>☐ Website registration page and category rules published</w:t>
      </w:r>
    </w:p>
    <w:p>
      <w:r>
        <w:t>☐ Candidate coding/identity process ready</w:t>
      </w:r>
    </w:p>
    <w:p>
      <w:r>
        <w:t>☐ Stage 1 prompt bank quality-checked</w:t>
      </w:r>
    </w:p>
    <w:p>
      <w:r>
        <w:t>☐ Stage 2 scenario and audience-card bank quality-checked</w:t>
      </w:r>
    </w:p>
    <w:p>
      <w:r>
        <w:t>☐ Prompt-set security procedure ready</w:t>
      </w:r>
    </w:p>
    <w:p>
      <w:r>
        <w:t>☐ Preparation rooms and holding areas allocated</w:t>
      </w:r>
    </w:p>
    <w:p>
      <w:r>
        <w:t>☐ Invigilators/timekeepers trained</w:t>
      </w:r>
    </w:p>
    <w:p>
      <w:r>
        <w:t>☐ Judges calibrated using sample performances or benchmark scripts</w:t>
      </w:r>
    </w:p>
    <w:p>
      <w:r>
        <w:t>☐ Rubric and score sheets printed/configured</w:t>
      </w:r>
    </w:p>
    <w:p>
      <w:r>
        <w:t>☐ Audience-shift cue protocol rehearsed</w:t>
      </w:r>
    </w:p>
    <w:p>
      <w:r>
        <w:t>☐ Moderation and tie-break procedure assigned</w:t>
      </w:r>
    </w:p>
    <w:p>
      <w:r>
        <w:t>☐ Result publication and certificate process ready</w:t>
      </w:r>
    </w:p>
    <w:p>
      <w:r>
        <w:t>☐ Portfolio/evidence retention policy communicated</w:t>
      </w:r>
    </w:p>
    <w:p>
      <w:r>
        <w:t>☐ Consent/privacy requirements addressed for any recording</w:t>
      </w:r>
    </w:p>
    <w:p>
      <w:r>
        <w:br w:type="page"/>
      </w:r>
    </w:p>
    <w:p>
      <w:pPr>
        <w:pStyle w:val="Heading1"/>
      </w:pPr>
      <w:r>
        <w:t>Appendix A - One-Page Student Quick Guide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Stage</w:t>
            </w:r>
          </w:p>
        </w:tc>
        <w:tc>
          <w:tcPr>
            <w:tcW w:type="dxa" w:w="3408"/>
            <w:vAlign w:val="center"/>
            <w:shd w:fill="17365D"/>
          </w:tcPr>
          <w:p>
            <w:pPr>
              <w:spacing w:after="0" w:before="0"/>
              <w:jc w:val="center"/>
            </w:pPr>
            <w:r/>
            <w:r>
              <w:rPr>
                <w:rFonts w:ascii="Aptos" w:hAnsi="Aptos"/>
                <w:b/>
                <w:color w:val="FFFFFF"/>
                <w:sz w:val="16"/>
              </w:rPr>
              <w:t>What Happens</w:t>
            </w:r>
          </w:p>
        </w:tc>
        <w:tc>
          <w:tcPr>
            <w:tcW w:type="dxa" w:w="3408"/>
            <w:vAlign w:val="center"/>
            <w:shd w:fill="17365D"/>
          </w:tcPr>
          <w:p>
            <w:pPr>
              <w:spacing w:after="0" w:before="0"/>
              <w:jc w:val="center"/>
            </w:pPr>
            <w:r/>
            <w:r>
              <w:rPr>
                <w:rFonts w:ascii="Aptos" w:hAnsi="Aptos"/>
                <w:b/>
                <w:color w:val="FFFFFF"/>
                <w:sz w:val="16"/>
              </w:rPr>
              <w:t>Your Best Strategy</w:t>
            </w:r>
          </w:p>
        </w:tc>
      </w:tr>
      <w:tr>
        <w:tc>
          <w:tcPr>
            <w:tcW w:type="dxa" w:w="1872"/>
            <w:vAlign w:val="center"/>
          </w:tcPr>
          <w:p>
            <w:pPr>
              <w:spacing w:after="0" w:before="0"/>
            </w:pPr>
            <w:r/>
            <w:r>
              <w:rPr>
                <w:rFonts w:ascii="Aptos" w:hAnsi="Aptos"/>
                <w:b w:val="0"/>
                <w:sz w:val="16"/>
              </w:rPr>
              <w:t>Stage 1</w:t>
            </w:r>
          </w:p>
        </w:tc>
        <w:tc>
          <w:tcPr>
            <w:tcW w:type="dxa" w:w="4608"/>
            <w:vAlign w:val="center"/>
          </w:tcPr>
          <w:p>
            <w:pPr>
              <w:spacing w:after="0" w:before="0"/>
            </w:pPr>
            <w:r/>
            <w:r>
              <w:rPr>
                <w:rFonts w:ascii="Aptos" w:hAnsi="Aptos"/>
                <w:b w:val="0"/>
                <w:sz w:val="16"/>
              </w:rPr>
              <w:t>You receive a fresh scenario and prompt. You have 20 minutes to create an outline, then deliver an approximately 4-minute speech.</w:t>
            </w:r>
          </w:p>
        </w:tc>
        <w:tc>
          <w:tcPr>
            <w:tcW w:type="dxa" w:w="4320"/>
            <w:vAlign w:val="center"/>
          </w:tcPr>
          <w:p>
            <w:pPr>
              <w:spacing w:after="0" w:before="0"/>
            </w:pPr>
            <w:r/>
            <w:r>
              <w:rPr>
                <w:rFonts w:ascii="Aptos" w:hAnsi="Aptos"/>
                <w:b w:val="0"/>
                <w:sz w:val="16"/>
              </w:rPr>
              <w:t>Choose one clear purpose; 2-3 strong points; examples; speak from keywords; finish clearly.</w:t>
            </w:r>
          </w:p>
        </w:tc>
      </w:tr>
      <w:tr>
        <w:tc>
          <w:tcPr>
            <w:tcW w:type="dxa" w:w="1872"/>
            <w:vAlign w:val="center"/>
            <w:shd w:fill="FAFAFA"/>
          </w:tcPr>
          <w:p>
            <w:pPr>
              <w:spacing w:after="0" w:before="0"/>
            </w:pPr>
            <w:r/>
            <w:r>
              <w:rPr>
                <w:rFonts w:ascii="Aptos" w:hAnsi="Aptos"/>
                <w:b w:val="0"/>
                <w:sz w:val="16"/>
              </w:rPr>
              <w:t>Stage 2</w:t>
            </w:r>
          </w:p>
        </w:tc>
        <w:tc>
          <w:tcPr>
            <w:tcW w:type="dxa" w:w="4608"/>
            <w:vAlign w:val="center"/>
            <w:shd w:fill="FAFAFA"/>
          </w:tcPr>
          <w:p>
            <w:pPr>
              <w:spacing w:after="0" w:before="0"/>
            </w:pPr>
            <w:r/>
            <w:r>
              <w:rPr>
                <w:rFonts w:ascii="Aptos" w:hAnsi="Aptos"/>
                <w:b w:val="0"/>
                <w:sz w:val="16"/>
              </w:rPr>
              <w:t>You receive a scenario and Audience A. You have 5 minutes to prepare. During your speech, Audience B is revealed and you must adapt.</w:t>
            </w:r>
          </w:p>
        </w:tc>
        <w:tc>
          <w:tcPr>
            <w:tcW w:type="dxa" w:w="4320"/>
            <w:vAlign w:val="center"/>
            <w:shd w:fill="FAFAFA"/>
          </w:tcPr>
          <w:p>
            <w:pPr>
              <w:spacing w:after="0" w:before="0"/>
            </w:pPr>
            <w:r/>
            <w:r>
              <w:rPr>
                <w:rFonts w:ascii="Aptos" w:hAnsi="Aptos"/>
                <w:b w:val="0"/>
                <w:sz w:val="16"/>
              </w:rPr>
              <w:t>Keep the core message; change tone, vocabulary, explanation, examples, emphasis and call-to-action for the new audience.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2CC"/>
          </w:tcPr>
          <w:p>
            <w:r/>
            <w:r>
              <w:rPr>
                <w:rFonts w:ascii="Aptos" w:hAnsi="Aptos"/>
                <w:b/>
                <w:color w:val="7F6000"/>
                <w:sz w:val="20"/>
              </w:rPr>
              <w:t>Remember</w:t>
              <w:br/>
            </w:r>
            <w:r>
              <w:rPr>
                <w:rFonts w:ascii="Aptos" w:hAnsi="Aptos"/>
                <w:sz w:val="18"/>
              </w:rPr>
              <w:t>Do not ask: “What speech should I memorize?” Ask: “How should I communicate this message to this audience?”</w:t>
            </w:r>
          </w:p>
        </w:tc>
      </w:tr>
    </w:tbl>
    <w:p>
      <w:pPr>
        <w:spacing w:after="20"/>
      </w:pPr>
    </w:p>
    <w:p>
      <w:r>
        <w:br w:type="page"/>
      </w:r>
    </w:p>
    <w:p>
      <w:pPr>
        <w:pStyle w:val="Heading1"/>
      </w:pPr>
      <w:r>
        <w:t>Appendix B - School Coordinator Communication Points</w:t>
      </w:r>
    </w:p>
    <w:p>
      <w:pPr>
        <w:pStyle w:val="ListBullet"/>
        <w:spacing w:after="40"/>
      </w:pPr>
      <w:r>
        <w:t>Explain to students that the event rewards structure and adaptation, not memorization.</w:t>
      </w:r>
    </w:p>
    <w:p>
      <w:pPr>
        <w:pStyle w:val="ListBullet"/>
        <w:spacing w:after="40"/>
      </w:pPr>
      <w:r>
        <w:t>Share official stage rubrics and practice formats in advance.</w:t>
      </w:r>
    </w:p>
    <w:p>
      <w:pPr>
        <w:pStyle w:val="ListBullet"/>
        <w:spacing w:after="40"/>
      </w:pPr>
      <w:r>
        <w:t>Do not attempt to predict or obtain live topics.</w:t>
      </w:r>
    </w:p>
    <w:p>
      <w:pPr>
        <w:pStyle w:val="ListBullet"/>
        <w:spacing w:after="40"/>
      </w:pPr>
      <w:r>
        <w:t>Use varied practice audiences: peers, younger students, parents, teachers, leaders, community groups and informed panels.</w:t>
      </w:r>
    </w:p>
    <w:p>
      <w:pPr>
        <w:pStyle w:val="ListBullet"/>
        <w:spacing w:after="40"/>
      </w:pPr>
      <w:r>
        <w:t>Ensure students practise within the actual 20-minute and 5-minute preparation windows.</w:t>
      </w:r>
    </w:p>
    <w:p>
      <w:pPr>
        <w:pStyle w:val="ListBullet"/>
        <w:spacing w:after="40"/>
      </w:pPr>
      <w:r>
        <w:t>Teach students to use outlines rather than full scripts.</w:t>
      </w:r>
    </w:p>
    <w:p>
      <w:pPr>
        <w:pStyle w:val="ListBullet"/>
        <w:spacing w:after="40"/>
      </w:pPr>
      <w:r>
        <w:t>Inform families of event logistics, category, reporting time, consent and device rules.</w:t>
      </w:r>
    </w:p>
    <w:p>
      <w:pPr>
        <w:pStyle w:val="ListBullet"/>
        <w:spacing w:after="40"/>
      </w:pPr>
      <w:r>
        <w:t>After results, use rubric feedback to identify the next communication-development target for each student.</w:t>
      </w:r>
    </w:p>
    <w:p>
      <w:r>
        <w:br w:type="page"/>
      </w:r>
    </w:p>
    <w:p>
      <w:pPr>
        <w:pStyle w:val="Heading1"/>
      </w:pPr>
      <w:r>
        <w:t>Appendix C - Sample Scenario &amp; Audience Bank</w:t>
      </w:r>
    </w:p>
    <w:p>
      <w:r>
        <w:t>The following are preparation examples only. They should not be reused as live competition material without substantial revision.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0" w:before="0"/>
              <w:jc w:val="center"/>
            </w:pPr>
            <w:r/>
            <w:r>
              <w:rPr>
                <w:rFonts w:ascii="Aptos" w:hAnsi="Aptos"/>
                <w:b/>
                <w:color w:val="FFFFFF"/>
                <w:sz w:val="16"/>
              </w:rPr>
              <w:t>Scenario Theme</w:t>
            </w:r>
          </w:p>
        </w:tc>
        <w:tc>
          <w:tcPr>
            <w:tcW w:type="dxa" w:w="2556"/>
            <w:vAlign w:val="center"/>
            <w:shd w:fill="17365D"/>
          </w:tcPr>
          <w:p>
            <w:pPr>
              <w:spacing w:after="0" w:before="0"/>
              <w:jc w:val="center"/>
            </w:pPr>
            <w:r/>
            <w:r>
              <w:rPr>
                <w:rFonts w:ascii="Aptos" w:hAnsi="Aptos"/>
                <w:b/>
                <w:color w:val="FFFFFF"/>
                <w:sz w:val="16"/>
              </w:rPr>
              <w:t>Possible Prompt</w:t>
            </w:r>
          </w:p>
        </w:tc>
        <w:tc>
          <w:tcPr>
            <w:tcW w:type="dxa" w:w="2556"/>
            <w:vAlign w:val="center"/>
            <w:shd w:fill="17365D"/>
          </w:tcPr>
          <w:p>
            <w:pPr>
              <w:spacing w:after="0" w:before="0"/>
              <w:jc w:val="center"/>
            </w:pPr>
            <w:r/>
            <w:r>
              <w:rPr>
                <w:rFonts w:ascii="Aptos" w:hAnsi="Aptos"/>
                <w:b/>
                <w:color w:val="FFFFFF"/>
                <w:sz w:val="16"/>
              </w:rPr>
              <w:t>Audience A</w:t>
            </w:r>
          </w:p>
        </w:tc>
        <w:tc>
          <w:tcPr>
            <w:tcW w:type="dxa" w:w="2556"/>
            <w:vAlign w:val="center"/>
            <w:shd w:fill="17365D"/>
          </w:tcPr>
          <w:p>
            <w:pPr>
              <w:spacing w:after="0" w:before="0"/>
              <w:jc w:val="center"/>
            </w:pPr>
            <w:r/>
            <w:r>
              <w:rPr>
                <w:rFonts w:ascii="Aptos" w:hAnsi="Aptos"/>
                <w:b/>
                <w:color w:val="FFFFFF"/>
                <w:sz w:val="16"/>
              </w:rPr>
              <w:t>Possible Shift Audience B</w:t>
            </w:r>
          </w:p>
        </w:tc>
      </w:tr>
      <w:tr>
        <w:tc>
          <w:tcPr>
            <w:tcW w:type="dxa" w:w="2304"/>
            <w:vAlign w:val="center"/>
          </w:tcPr>
          <w:p>
            <w:pPr>
              <w:spacing w:after="0" w:before="0"/>
            </w:pPr>
            <w:r/>
            <w:r>
              <w:rPr>
                <w:rFonts w:ascii="Aptos" w:hAnsi="Aptos"/>
                <w:b w:val="0"/>
                <w:sz w:val="15"/>
              </w:rPr>
              <w:t>School phone policy</w:t>
            </w:r>
          </w:p>
        </w:tc>
        <w:tc>
          <w:tcPr>
            <w:tcW w:type="dxa" w:w="3888"/>
            <w:vAlign w:val="center"/>
          </w:tcPr>
          <w:p>
            <w:pPr>
              <w:spacing w:after="0" w:before="0"/>
            </w:pPr>
            <w:r/>
            <w:r>
              <w:rPr>
                <w:rFonts w:ascii="Aptos" w:hAnsi="Aptos"/>
                <w:b w:val="0"/>
                <w:sz w:val="15"/>
              </w:rPr>
              <w:t>Build support for a balanced policy.</w:t>
            </w:r>
          </w:p>
        </w:tc>
        <w:tc>
          <w:tcPr>
            <w:tcW w:type="dxa" w:w="2160"/>
            <w:vAlign w:val="center"/>
          </w:tcPr>
          <w:p>
            <w:pPr>
              <w:spacing w:after="0" w:before="0"/>
            </w:pPr>
            <w:r/>
            <w:r>
              <w:rPr>
                <w:rFonts w:ascii="Aptos" w:hAnsi="Aptos"/>
                <w:b w:val="0"/>
                <w:sz w:val="15"/>
              </w:rPr>
              <w:t>Grade 6 students</w:t>
            </w:r>
          </w:p>
        </w:tc>
        <w:tc>
          <w:tcPr>
            <w:tcW w:type="dxa" w:w="2448"/>
            <w:vAlign w:val="center"/>
          </w:tcPr>
          <w:p>
            <w:pPr>
              <w:spacing w:after="0" w:before="0"/>
            </w:pPr>
            <w:r/>
            <w:r>
              <w:rPr>
                <w:rFonts w:ascii="Aptos" w:hAnsi="Aptos"/>
                <w:b w:val="0"/>
                <w:sz w:val="15"/>
              </w:rPr>
              <w:t>Parent Council</w:t>
            </w:r>
          </w:p>
        </w:tc>
      </w:tr>
      <w:tr>
        <w:tc>
          <w:tcPr>
            <w:tcW w:type="dxa" w:w="2304"/>
            <w:vAlign w:val="center"/>
            <w:shd w:fill="FAFAFA"/>
          </w:tcPr>
          <w:p>
            <w:pPr>
              <w:spacing w:after="0" w:before="0"/>
            </w:pPr>
            <w:r/>
            <w:r>
              <w:rPr>
                <w:rFonts w:ascii="Aptos" w:hAnsi="Aptos"/>
                <w:b w:val="0"/>
                <w:sz w:val="15"/>
              </w:rPr>
              <w:t>Reading culture</w:t>
            </w:r>
          </w:p>
        </w:tc>
        <w:tc>
          <w:tcPr>
            <w:tcW w:type="dxa" w:w="3888"/>
            <w:vAlign w:val="center"/>
            <w:shd w:fill="FAFAFA"/>
          </w:tcPr>
          <w:p>
            <w:pPr>
              <w:spacing w:after="0" w:before="0"/>
            </w:pPr>
            <w:r/>
            <w:r>
              <w:rPr>
                <w:rFonts w:ascii="Aptos" w:hAnsi="Aptos"/>
                <w:b w:val="0"/>
                <w:sz w:val="15"/>
              </w:rPr>
              <w:t>Encourage greater voluntary reading.</w:t>
            </w:r>
          </w:p>
        </w:tc>
        <w:tc>
          <w:tcPr>
            <w:tcW w:type="dxa" w:w="2160"/>
            <w:vAlign w:val="center"/>
            <w:shd w:fill="FAFAFA"/>
          </w:tcPr>
          <w:p>
            <w:pPr>
              <w:spacing w:after="0" w:before="0"/>
            </w:pPr>
            <w:r/>
            <w:r>
              <w:rPr>
                <w:rFonts w:ascii="Aptos" w:hAnsi="Aptos"/>
                <w:b w:val="0"/>
                <w:sz w:val="15"/>
              </w:rPr>
              <w:t>Students</w:t>
            </w:r>
          </w:p>
        </w:tc>
        <w:tc>
          <w:tcPr>
            <w:tcW w:type="dxa" w:w="2448"/>
            <w:vAlign w:val="center"/>
            <w:shd w:fill="FAFAFA"/>
          </w:tcPr>
          <w:p>
            <w:pPr>
              <w:spacing w:after="0" w:before="0"/>
            </w:pPr>
            <w:r/>
            <w:r>
              <w:rPr>
                <w:rFonts w:ascii="Aptos" w:hAnsi="Aptos"/>
                <w:b w:val="0"/>
                <w:sz w:val="15"/>
              </w:rPr>
              <w:t>School leadership</w:t>
            </w:r>
          </w:p>
        </w:tc>
      </w:tr>
      <w:tr>
        <w:tc>
          <w:tcPr>
            <w:tcW w:type="dxa" w:w="2304"/>
            <w:vAlign w:val="center"/>
          </w:tcPr>
          <w:p>
            <w:pPr>
              <w:spacing w:after="0" w:before="0"/>
            </w:pPr>
            <w:r/>
            <w:r>
              <w:rPr>
                <w:rFonts w:ascii="Aptos" w:hAnsi="Aptos"/>
                <w:b w:val="0"/>
                <w:sz w:val="15"/>
              </w:rPr>
              <w:t>Food waste</w:t>
            </w:r>
          </w:p>
        </w:tc>
        <w:tc>
          <w:tcPr>
            <w:tcW w:type="dxa" w:w="3888"/>
            <w:vAlign w:val="center"/>
          </w:tcPr>
          <w:p>
            <w:pPr>
              <w:spacing w:after="0" w:before="0"/>
            </w:pPr>
            <w:r/>
            <w:r>
              <w:rPr>
                <w:rFonts w:ascii="Aptos" w:hAnsi="Aptos"/>
                <w:b w:val="0"/>
                <w:sz w:val="15"/>
              </w:rPr>
              <w:t>Persuade the school community to support a reduction plan.</w:t>
            </w:r>
          </w:p>
        </w:tc>
        <w:tc>
          <w:tcPr>
            <w:tcW w:type="dxa" w:w="2160"/>
            <w:vAlign w:val="center"/>
          </w:tcPr>
          <w:p>
            <w:pPr>
              <w:spacing w:after="0" w:before="0"/>
            </w:pPr>
            <w:r/>
            <w:r>
              <w:rPr>
                <w:rFonts w:ascii="Aptos" w:hAnsi="Aptos"/>
                <w:b w:val="0"/>
                <w:sz w:val="15"/>
              </w:rPr>
              <w:t>Students</w:t>
            </w:r>
          </w:p>
        </w:tc>
        <w:tc>
          <w:tcPr>
            <w:tcW w:type="dxa" w:w="2448"/>
            <w:vAlign w:val="center"/>
          </w:tcPr>
          <w:p>
            <w:pPr>
              <w:spacing w:after="0" w:before="0"/>
            </w:pPr>
            <w:r/>
            <w:r>
              <w:rPr>
                <w:rFonts w:ascii="Aptos" w:hAnsi="Aptos"/>
                <w:b w:val="0"/>
                <w:sz w:val="15"/>
              </w:rPr>
              <w:t>Canteen staff / management</w:t>
            </w:r>
          </w:p>
        </w:tc>
      </w:tr>
      <w:tr>
        <w:tc>
          <w:tcPr>
            <w:tcW w:type="dxa" w:w="2304"/>
            <w:vAlign w:val="center"/>
            <w:shd w:fill="FAFAFA"/>
          </w:tcPr>
          <w:p>
            <w:pPr>
              <w:spacing w:after="0" w:before="0"/>
            </w:pPr>
            <w:r/>
            <w:r>
              <w:rPr>
                <w:rFonts w:ascii="Aptos" w:hAnsi="Aptos"/>
                <w:b w:val="0"/>
                <w:sz w:val="15"/>
              </w:rPr>
              <w:t>Community recycling</w:t>
            </w:r>
          </w:p>
        </w:tc>
        <w:tc>
          <w:tcPr>
            <w:tcW w:type="dxa" w:w="3888"/>
            <w:vAlign w:val="center"/>
            <w:shd w:fill="FAFAFA"/>
          </w:tcPr>
          <w:p>
            <w:pPr>
              <w:spacing w:after="0" w:before="0"/>
            </w:pPr>
            <w:r/>
            <w:r>
              <w:rPr>
                <w:rFonts w:ascii="Aptos" w:hAnsi="Aptos"/>
                <w:b w:val="0"/>
                <w:sz w:val="15"/>
              </w:rPr>
              <w:t>Encourage correct recycling behaviour.</w:t>
            </w:r>
          </w:p>
        </w:tc>
        <w:tc>
          <w:tcPr>
            <w:tcW w:type="dxa" w:w="2160"/>
            <w:vAlign w:val="center"/>
            <w:shd w:fill="FAFAFA"/>
          </w:tcPr>
          <w:p>
            <w:pPr>
              <w:spacing w:after="0" w:before="0"/>
            </w:pPr>
            <w:r/>
            <w:r>
              <w:rPr>
                <w:rFonts w:ascii="Aptos" w:hAnsi="Aptos"/>
                <w:b w:val="0"/>
                <w:sz w:val="15"/>
              </w:rPr>
              <w:t>Primary students</w:t>
            </w:r>
          </w:p>
        </w:tc>
        <w:tc>
          <w:tcPr>
            <w:tcW w:type="dxa" w:w="2448"/>
            <w:vAlign w:val="center"/>
            <w:shd w:fill="FAFAFA"/>
          </w:tcPr>
          <w:p>
            <w:pPr>
              <w:spacing w:after="0" w:before="0"/>
            </w:pPr>
            <w:r/>
            <w:r>
              <w:rPr>
                <w:rFonts w:ascii="Aptos" w:hAnsi="Aptos"/>
                <w:b w:val="0"/>
                <w:sz w:val="15"/>
              </w:rPr>
              <w:t>Local business owners</w:t>
            </w:r>
          </w:p>
        </w:tc>
      </w:tr>
      <w:tr>
        <w:tc>
          <w:tcPr>
            <w:tcW w:type="dxa" w:w="2304"/>
            <w:vAlign w:val="center"/>
          </w:tcPr>
          <w:p>
            <w:pPr>
              <w:spacing w:after="0" w:before="0"/>
            </w:pPr>
            <w:r/>
            <w:r>
              <w:rPr>
                <w:rFonts w:ascii="Aptos" w:hAnsi="Aptos"/>
                <w:b w:val="0"/>
                <w:sz w:val="15"/>
              </w:rPr>
              <w:t>AI in learning</w:t>
            </w:r>
          </w:p>
        </w:tc>
        <w:tc>
          <w:tcPr>
            <w:tcW w:type="dxa" w:w="3888"/>
            <w:vAlign w:val="center"/>
          </w:tcPr>
          <w:p>
            <w:pPr>
              <w:spacing w:after="0" w:before="0"/>
            </w:pPr>
            <w:r/>
            <w:r>
              <w:rPr>
                <w:rFonts w:ascii="Aptos" w:hAnsi="Aptos"/>
                <w:b w:val="0"/>
                <w:sz w:val="15"/>
              </w:rPr>
              <w:t>Explain one responsible-use policy.</w:t>
            </w:r>
          </w:p>
        </w:tc>
        <w:tc>
          <w:tcPr>
            <w:tcW w:type="dxa" w:w="2160"/>
            <w:vAlign w:val="center"/>
          </w:tcPr>
          <w:p>
            <w:pPr>
              <w:spacing w:after="0" w:before="0"/>
            </w:pPr>
            <w:r/>
            <w:r>
              <w:rPr>
                <w:rFonts w:ascii="Aptos" w:hAnsi="Aptos"/>
                <w:b w:val="0"/>
                <w:sz w:val="15"/>
              </w:rPr>
              <w:t>Students</w:t>
            </w:r>
          </w:p>
        </w:tc>
        <w:tc>
          <w:tcPr>
            <w:tcW w:type="dxa" w:w="2448"/>
            <w:vAlign w:val="center"/>
          </w:tcPr>
          <w:p>
            <w:pPr>
              <w:spacing w:after="0" w:before="0"/>
            </w:pPr>
            <w:r/>
            <w:r>
              <w:rPr>
                <w:rFonts w:ascii="Aptos" w:hAnsi="Aptos"/>
                <w:b w:val="0"/>
                <w:sz w:val="15"/>
              </w:rPr>
              <w:t>Teachers</w:t>
            </w:r>
          </w:p>
        </w:tc>
      </w:tr>
      <w:tr>
        <w:tc>
          <w:tcPr>
            <w:tcW w:type="dxa" w:w="2304"/>
            <w:vAlign w:val="center"/>
            <w:shd w:fill="FAFAFA"/>
          </w:tcPr>
          <w:p>
            <w:pPr>
              <w:spacing w:after="0" w:before="0"/>
            </w:pPr>
            <w:r/>
            <w:r>
              <w:rPr>
                <w:rFonts w:ascii="Aptos" w:hAnsi="Aptos"/>
                <w:b w:val="0"/>
                <w:sz w:val="15"/>
              </w:rPr>
              <w:t>School transport safety</w:t>
            </w:r>
          </w:p>
        </w:tc>
        <w:tc>
          <w:tcPr>
            <w:tcW w:type="dxa" w:w="3888"/>
            <w:vAlign w:val="center"/>
            <w:shd w:fill="FAFAFA"/>
          </w:tcPr>
          <w:p>
            <w:pPr>
              <w:spacing w:after="0" w:before="0"/>
            </w:pPr>
            <w:r/>
            <w:r>
              <w:rPr>
                <w:rFonts w:ascii="Aptos" w:hAnsi="Aptos"/>
                <w:b w:val="0"/>
                <w:sz w:val="15"/>
              </w:rPr>
              <w:t>Build support for a safer arrival/departure system.</w:t>
            </w:r>
          </w:p>
        </w:tc>
        <w:tc>
          <w:tcPr>
            <w:tcW w:type="dxa" w:w="2160"/>
            <w:vAlign w:val="center"/>
            <w:shd w:fill="FAFAFA"/>
          </w:tcPr>
          <w:p>
            <w:pPr>
              <w:spacing w:after="0" w:before="0"/>
            </w:pPr>
            <w:r/>
            <w:r>
              <w:rPr>
                <w:rFonts w:ascii="Aptos" w:hAnsi="Aptos"/>
                <w:b w:val="0"/>
                <w:sz w:val="15"/>
              </w:rPr>
              <w:t>Parents</w:t>
            </w:r>
          </w:p>
        </w:tc>
        <w:tc>
          <w:tcPr>
            <w:tcW w:type="dxa" w:w="2448"/>
            <w:vAlign w:val="center"/>
            <w:shd w:fill="FAFAFA"/>
          </w:tcPr>
          <w:p>
            <w:pPr>
              <w:spacing w:after="0" w:before="0"/>
            </w:pPr>
            <w:r/>
            <w:r>
              <w:rPr>
                <w:rFonts w:ascii="Aptos" w:hAnsi="Aptos"/>
                <w:b w:val="0"/>
                <w:sz w:val="15"/>
              </w:rPr>
              <w:t>Student council</w:t>
            </w:r>
          </w:p>
        </w:tc>
      </w:tr>
      <w:tr>
        <w:tc>
          <w:tcPr>
            <w:tcW w:type="dxa" w:w="2304"/>
            <w:vAlign w:val="center"/>
          </w:tcPr>
          <w:p>
            <w:pPr>
              <w:spacing w:after="0" w:before="0"/>
            </w:pPr>
            <w:r/>
            <w:r>
              <w:rPr>
                <w:rFonts w:ascii="Aptos" w:hAnsi="Aptos"/>
                <w:b w:val="0"/>
                <w:sz w:val="15"/>
              </w:rPr>
              <w:t>Water conservation</w:t>
            </w:r>
          </w:p>
        </w:tc>
        <w:tc>
          <w:tcPr>
            <w:tcW w:type="dxa" w:w="3888"/>
            <w:vAlign w:val="center"/>
          </w:tcPr>
          <w:p>
            <w:pPr>
              <w:spacing w:after="0" w:before="0"/>
            </w:pPr>
            <w:r/>
            <w:r>
              <w:rPr>
                <w:rFonts w:ascii="Aptos" w:hAnsi="Aptos"/>
                <w:b w:val="0"/>
                <w:sz w:val="15"/>
              </w:rPr>
              <w:t>Encourage practical conservation actions.</w:t>
            </w:r>
          </w:p>
        </w:tc>
        <w:tc>
          <w:tcPr>
            <w:tcW w:type="dxa" w:w="2160"/>
            <w:vAlign w:val="center"/>
          </w:tcPr>
          <w:p>
            <w:pPr>
              <w:spacing w:after="0" w:before="0"/>
            </w:pPr>
            <w:r/>
            <w:r>
              <w:rPr>
                <w:rFonts w:ascii="Aptos" w:hAnsi="Aptos"/>
                <w:b w:val="0"/>
                <w:sz w:val="15"/>
              </w:rPr>
              <w:t>Community residents</w:t>
            </w:r>
          </w:p>
        </w:tc>
        <w:tc>
          <w:tcPr>
            <w:tcW w:type="dxa" w:w="2448"/>
            <w:vAlign w:val="center"/>
          </w:tcPr>
          <w:p>
            <w:pPr>
              <w:spacing w:after="0" w:before="0"/>
            </w:pPr>
            <w:r/>
            <w:r>
              <w:rPr>
                <w:rFonts w:ascii="Aptos" w:hAnsi="Aptos"/>
                <w:b w:val="0"/>
                <w:sz w:val="15"/>
              </w:rPr>
              <w:t>Municipal officials</w:t>
            </w:r>
          </w:p>
        </w:tc>
      </w:tr>
      <w:tr>
        <w:tc>
          <w:tcPr>
            <w:tcW w:type="dxa" w:w="2304"/>
            <w:vAlign w:val="center"/>
            <w:shd w:fill="FAFAFA"/>
          </w:tcPr>
          <w:p>
            <w:pPr>
              <w:spacing w:after="0" w:before="0"/>
            </w:pPr>
            <w:r/>
            <w:r>
              <w:rPr>
                <w:rFonts w:ascii="Aptos" w:hAnsi="Aptos"/>
                <w:b w:val="0"/>
                <w:sz w:val="15"/>
              </w:rPr>
              <w:t>Digital wellbeing</w:t>
            </w:r>
          </w:p>
        </w:tc>
        <w:tc>
          <w:tcPr>
            <w:tcW w:type="dxa" w:w="3888"/>
            <w:vAlign w:val="center"/>
            <w:shd w:fill="FAFAFA"/>
          </w:tcPr>
          <w:p>
            <w:pPr>
              <w:spacing w:after="0" w:before="0"/>
            </w:pPr>
            <w:r/>
            <w:r>
              <w:rPr>
                <w:rFonts w:ascii="Aptos" w:hAnsi="Aptos"/>
                <w:b w:val="0"/>
                <w:sz w:val="15"/>
              </w:rPr>
              <w:t>Encourage healthier device habits.</w:t>
            </w:r>
          </w:p>
        </w:tc>
        <w:tc>
          <w:tcPr>
            <w:tcW w:type="dxa" w:w="2160"/>
            <w:vAlign w:val="center"/>
            <w:shd w:fill="FAFAFA"/>
          </w:tcPr>
          <w:p>
            <w:pPr>
              <w:spacing w:after="0" w:before="0"/>
            </w:pPr>
            <w:r/>
            <w:r>
              <w:rPr>
                <w:rFonts w:ascii="Aptos" w:hAnsi="Aptos"/>
                <w:b w:val="0"/>
                <w:sz w:val="15"/>
              </w:rPr>
              <w:t>Teenagers</w:t>
            </w:r>
          </w:p>
        </w:tc>
        <w:tc>
          <w:tcPr>
            <w:tcW w:type="dxa" w:w="2448"/>
            <w:vAlign w:val="center"/>
            <w:shd w:fill="FAFAFA"/>
          </w:tcPr>
          <w:p>
            <w:pPr>
              <w:spacing w:after="0" w:before="0"/>
            </w:pPr>
            <w:r/>
            <w:r>
              <w:rPr>
                <w:rFonts w:ascii="Aptos" w:hAnsi="Aptos"/>
                <w:b w:val="0"/>
                <w:sz w:val="15"/>
              </w:rPr>
              <w:t>Parents</w:t>
            </w:r>
          </w:p>
        </w:tc>
      </w:tr>
      <w:tr>
        <w:tc>
          <w:tcPr>
            <w:tcW w:type="dxa" w:w="2304"/>
            <w:vAlign w:val="center"/>
          </w:tcPr>
          <w:p>
            <w:pPr>
              <w:spacing w:after="0" w:before="0"/>
            </w:pPr>
            <w:r/>
            <w:r>
              <w:rPr>
                <w:rFonts w:ascii="Aptos" w:hAnsi="Aptos"/>
                <w:b w:val="0"/>
                <w:sz w:val="15"/>
              </w:rPr>
              <w:t>School event funding</w:t>
            </w:r>
          </w:p>
        </w:tc>
        <w:tc>
          <w:tcPr>
            <w:tcW w:type="dxa" w:w="3888"/>
            <w:vAlign w:val="center"/>
          </w:tcPr>
          <w:p>
            <w:pPr>
              <w:spacing w:after="0" w:before="0"/>
            </w:pPr>
            <w:r/>
            <w:r>
              <w:rPr>
                <w:rFonts w:ascii="Aptos" w:hAnsi="Aptos"/>
                <w:b w:val="0"/>
                <w:sz w:val="15"/>
              </w:rPr>
              <w:t>Recommend how limited funds should be prioritized.</w:t>
            </w:r>
          </w:p>
        </w:tc>
        <w:tc>
          <w:tcPr>
            <w:tcW w:type="dxa" w:w="2160"/>
            <w:vAlign w:val="center"/>
          </w:tcPr>
          <w:p>
            <w:pPr>
              <w:spacing w:after="0" w:before="0"/>
            </w:pPr>
            <w:r/>
            <w:r>
              <w:rPr>
                <w:rFonts w:ascii="Aptos" w:hAnsi="Aptos"/>
                <w:b w:val="0"/>
                <w:sz w:val="15"/>
              </w:rPr>
              <w:t>Student council</w:t>
            </w:r>
          </w:p>
        </w:tc>
        <w:tc>
          <w:tcPr>
            <w:tcW w:type="dxa" w:w="2448"/>
            <w:vAlign w:val="center"/>
          </w:tcPr>
          <w:p>
            <w:pPr>
              <w:spacing w:after="0" w:before="0"/>
            </w:pPr>
            <w:r/>
            <w:r>
              <w:rPr>
                <w:rFonts w:ascii="Aptos" w:hAnsi="Aptos"/>
                <w:b w:val="0"/>
                <w:sz w:val="15"/>
              </w:rPr>
              <w:t>School leadership</w:t>
            </w:r>
          </w:p>
        </w:tc>
      </w:tr>
      <w:tr>
        <w:tc>
          <w:tcPr>
            <w:tcW w:type="dxa" w:w="2304"/>
            <w:vAlign w:val="center"/>
            <w:shd w:fill="FAFAFA"/>
          </w:tcPr>
          <w:p>
            <w:pPr>
              <w:spacing w:after="0" w:before="0"/>
            </w:pPr>
            <w:r/>
            <w:r>
              <w:rPr>
                <w:rFonts w:ascii="Aptos" w:hAnsi="Aptos"/>
                <w:b w:val="0"/>
                <w:sz w:val="15"/>
              </w:rPr>
              <w:t>Volunteering</w:t>
            </w:r>
          </w:p>
        </w:tc>
        <w:tc>
          <w:tcPr>
            <w:tcW w:type="dxa" w:w="3888"/>
            <w:vAlign w:val="center"/>
            <w:shd w:fill="FAFAFA"/>
          </w:tcPr>
          <w:p>
            <w:pPr>
              <w:spacing w:after="0" w:before="0"/>
            </w:pPr>
            <w:r/>
            <w:r>
              <w:rPr>
                <w:rFonts w:ascii="Aptos" w:hAnsi="Aptos"/>
                <w:b w:val="0"/>
                <w:sz w:val="15"/>
              </w:rPr>
              <w:t>Encourage participation in a community service initiative.</w:t>
            </w:r>
          </w:p>
        </w:tc>
        <w:tc>
          <w:tcPr>
            <w:tcW w:type="dxa" w:w="2160"/>
            <w:vAlign w:val="center"/>
            <w:shd w:fill="FAFAFA"/>
          </w:tcPr>
          <w:p>
            <w:pPr>
              <w:spacing w:after="0" w:before="0"/>
            </w:pPr>
            <w:r/>
            <w:r>
              <w:rPr>
                <w:rFonts w:ascii="Aptos" w:hAnsi="Aptos"/>
                <w:b w:val="0"/>
                <w:sz w:val="15"/>
              </w:rPr>
              <w:t>Students</w:t>
            </w:r>
          </w:p>
        </w:tc>
        <w:tc>
          <w:tcPr>
            <w:tcW w:type="dxa" w:w="2448"/>
            <w:vAlign w:val="center"/>
            <w:shd w:fill="FAFAFA"/>
          </w:tcPr>
          <w:p>
            <w:pPr>
              <w:spacing w:after="0" w:before="0"/>
            </w:pPr>
            <w:r/>
            <w:r>
              <w:rPr>
                <w:rFonts w:ascii="Aptos" w:hAnsi="Aptos"/>
                <w:b w:val="0"/>
                <w:sz w:val="15"/>
              </w:rPr>
              <w:t>Local community partners</w:t>
            </w:r>
          </w:p>
        </w:tc>
      </w:tr>
    </w:tbl>
    <w:p>
      <w:pPr>
        <w:spacing w:after="20"/>
      </w:pPr>
    </w:p>
    <w:p>
      <w:pPr>
        <w:pStyle w:val="Heading2"/>
      </w:pPr>
      <w:r>
        <w:t>Audience Card Bank - Preparation Examples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before="0"/>
              <w:jc w:val="center"/>
            </w:pPr>
            <w:r/>
            <w:r>
              <w:rPr>
                <w:rFonts w:ascii="Aptos" w:hAnsi="Aptos"/>
                <w:b/>
                <w:color w:val="FFFFFF"/>
                <w:sz w:val="16"/>
              </w:rPr>
              <w:t>Audience Type</w:t>
            </w:r>
          </w:p>
        </w:tc>
        <w:tc>
          <w:tcPr>
            <w:tcW w:type="dxa" w:w="3408"/>
            <w:vAlign w:val="center"/>
            <w:shd w:fill="17365D"/>
          </w:tcPr>
          <w:p>
            <w:pPr>
              <w:spacing w:after="0" w:before="0"/>
              <w:jc w:val="center"/>
            </w:pPr>
            <w:r/>
            <w:r>
              <w:rPr>
                <w:rFonts w:ascii="Aptos" w:hAnsi="Aptos"/>
                <w:b/>
                <w:color w:val="FFFFFF"/>
                <w:sz w:val="16"/>
              </w:rPr>
              <w:t>Likely Communication Need</w:t>
            </w:r>
          </w:p>
        </w:tc>
        <w:tc>
          <w:tcPr>
            <w:tcW w:type="dxa" w:w="3408"/>
            <w:vAlign w:val="center"/>
            <w:shd w:fill="17365D"/>
          </w:tcPr>
          <w:p>
            <w:pPr>
              <w:spacing w:after="0" w:before="0"/>
              <w:jc w:val="center"/>
            </w:pPr>
            <w:r/>
            <w:r>
              <w:rPr>
                <w:rFonts w:ascii="Aptos" w:hAnsi="Aptos"/>
                <w:b/>
                <w:color w:val="FFFFFF"/>
                <w:sz w:val="16"/>
              </w:rPr>
              <w:t>Useful Adaptation</w:t>
            </w:r>
          </w:p>
        </w:tc>
      </w:tr>
      <w:tr>
        <w:tc>
          <w:tcPr>
            <w:tcW w:type="dxa" w:w="2448"/>
            <w:vAlign w:val="center"/>
          </w:tcPr>
          <w:p>
            <w:pPr>
              <w:spacing w:after="0" w:before="0"/>
            </w:pPr>
            <w:r/>
            <w:r>
              <w:rPr>
                <w:rFonts w:ascii="Aptos" w:hAnsi="Aptos"/>
                <w:b w:val="0"/>
                <w:sz w:val="16"/>
              </w:rPr>
              <w:t>Younger students</w:t>
            </w:r>
          </w:p>
        </w:tc>
        <w:tc>
          <w:tcPr>
            <w:tcW w:type="dxa" w:w="4032"/>
            <w:vAlign w:val="center"/>
          </w:tcPr>
          <w:p>
            <w:pPr>
              <w:spacing w:after="0" w:before="0"/>
            </w:pPr>
            <w:r/>
            <w:r>
              <w:rPr>
                <w:rFonts w:ascii="Aptos" w:hAnsi="Aptos"/>
                <w:b w:val="0"/>
                <w:sz w:val="16"/>
              </w:rPr>
              <w:t>Simple, concrete, engaging</w:t>
            </w:r>
          </w:p>
        </w:tc>
        <w:tc>
          <w:tcPr>
            <w:tcW w:type="dxa" w:w="4320"/>
            <w:vAlign w:val="center"/>
          </w:tcPr>
          <w:p>
            <w:pPr>
              <w:spacing w:after="0" w:before="0"/>
            </w:pPr>
            <w:r/>
            <w:r>
              <w:rPr>
                <w:rFonts w:ascii="Aptos" w:hAnsi="Aptos"/>
                <w:b w:val="0"/>
                <w:sz w:val="16"/>
              </w:rPr>
              <w:t>Short sentences, familiar examples, energetic tone</w:t>
            </w:r>
          </w:p>
        </w:tc>
      </w:tr>
      <w:tr>
        <w:tc>
          <w:tcPr>
            <w:tcW w:type="dxa" w:w="2448"/>
            <w:vAlign w:val="center"/>
            <w:shd w:fill="FAFAFA"/>
          </w:tcPr>
          <w:p>
            <w:pPr>
              <w:spacing w:after="0" w:before="0"/>
            </w:pPr>
            <w:r/>
            <w:r>
              <w:rPr>
                <w:rFonts w:ascii="Aptos" w:hAnsi="Aptos"/>
                <w:b w:val="0"/>
                <w:sz w:val="16"/>
              </w:rPr>
              <w:t>Peer students</w:t>
            </w:r>
          </w:p>
        </w:tc>
        <w:tc>
          <w:tcPr>
            <w:tcW w:type="dxa" w:w="4032"/>
            <w:vAlign w:val="center"/>
            <w:shd w:fill="FAFAFA"/>
          </w:tcPr>
          <w:p>
            <w:pPr>
              <w:spacing w:after="0" w:before="0"/>
            </w:pPr>
            <w:r/>
            <w:r>
              <w:rPr>
                <w:rFonts w:ascii="Aptos" w:hAnsi="Aptos"/>
                <w:b w:val="0"/>
                <w:sz w:val="16"/>
              </w:rPr>
              <w:t>Relevance and authenticity</w:t>
            </w:r>
          </w:p>
        </w:tc>
        <w:tc>
          <w:tcPr>
            <w:tcW w:type="dxa" w:w="4320"/>
            <w:vAlign w:val="center"/>
            <w:shd w:fill="FAFAFA"/>
          </w:tcPr>
          <w:p>
            <w:pPr>
              <w:spacing w:after="0" w:before="0"/>
            </w:pPr>
            <w:r/>
            <w:r>
              <w:rPr>
                <w:rFonts w:ascii="Aptos" w:hAnsi="Aptos"/>
                <w:b w:val="0"/>
                <w:sz w:val="16"/>
              </w:rPr>
              <w:t>Conversational language, realistic examples, direct benefits</w:t>
            </w:r>
          </w:p>
        </w:tc>
      </w:tr>
      <w:tr>
        <w:tc>
          <w:tcPr>
            <w:tcW w:type="dxa" w:w="2448"/>
            <w:vAlign w:val="center"/>
          </w:tcPr>
          <w:p>
            <w:pPr>
              <w:spacing w:after="0" w:before="0"/>
            </w:pPr>
            <w:r/>
            <w:r>
              <w:rPr>
                <w:rFonts w:ascii="Aptos" w:hAnsi="Aptos"/>
                <w:b w:val="0"/>
                <w:sz w:val="16"/>
              </w:rPr>
              <w:t>Parents</w:t>
            </w:r>
          </w:p>
        </w:tc>
        <w:tc>
          <w:tcPr>
            <w:tcW w:type="dxa" w:w="4032"/>
            <w:vAlign w:val="center"/>
          </w:tcPr>
          <w:p>
            <w:pPr>
              <w:spacing w:after="0" w:before="0"/>
            </w:pPr>
            <w:r/>
            <w:r>
              <w:rPr>
                <w:rFonts w:ascii="Aptos" w:hAnsi="Aptos"/>
                <w:b w:val="0"/>
                <w:sz w:val="16"/>
              </w:rPr>
              <w:t>Trust, safety, practicality</w:t>
            </w:r>
          </w:p>
        </w:tc>
        <w:tc>
          <w:tcPr>
            <w:tcW w:type="dxa" w:w="4320"/>
            <w:vAlign w:val="center"/>
          </w:tcPr>
          <w:p>
            <w:pPr>
              <w:spacing w:after="0" w:before="0"/>
            </w:pPr>
            <w:r/>
            <w:r>
              <w:rPr>
                <w:rFonts w:ascii="Aptos" w:hAnsi="Aptos"/>
                <w:b w:val="0"/>
                <w:sz w:val="16"/>
              </w:rPr>
              <w:t>Respectful tone, safeguards, impact on children, clear implementation</w:t>
            </w:r>
          </w:p>
        </w:tc>
      </w:tr>
      <w:tr>
        <w:tc>
          <w:tcPr>
            <w:tcW w:type="dxa" w:w="2448"/>
            <w:vAlign w:val="center"/>
            <w:shd w:fill="FAFAFA"/>
          </w:tcPr>
          <w:p>
            <w:pPr>
              <w:spacing w:after="0" w:before="0"/>
            </w:pPr>
            <w:r/>
            <w:r>
              <w:rPr>
                <w:rFonts w:ascii="Aptos" w:hAnsi="Aptos"/>
                <w:b w:val="0"/>
                <w:sz w:val="16"/>
              </w:rPr>
              <w:t>Teachers</w:t>
            </w:r>
          </w:p>
        </w:tc>
        <w:tc>
          <w:tcPr>
            <w:tcW w:type="dxa" w:w="4032"/>
            <w:vAlign w:val="center"/>
            <w:shd w:fill="FAFAFA"/>
          </w:tcPr>
          <w:p>
            <w:pPr>
              <w:spacing w:after="0" w:before="0"/>
            </w:pPr>
            <w:r/>
            <w:r>
              <w:rPr>
                <w:rFonts w:ascii="Aptos" w:hAnsi="Aptos"/>
                <w:b w:val="0"/>
                <w:sz w:val="16"/>
              </w:rPr>
              <w:t>Learning impact and feasibility</w:t>
            </w:r>
          </w:p>
        </w:tc>
        <w:tc>
          <w:tcPr>
            <w:tcW w:type="dxa" w:w="4320"/>
            <w:vAlign w:val="center"/>
            <w:shd w:fill="FAFAFA"/>
          </w:tcPr>
          <w:p>
            <w:pPr>
              <w:spacing w:after="0" w:before="0"/>
            </w:pPr>
            <w:r/>
            <w:r>
              <w:rPr>
                <w:rFonts w:ascii="Aptos" w:hAnsi="Aptos"/>
                <w:b w:val="0"/>
                <w:sz w:val="16"/>
              </w:rPr>
              <w:t>Educational reasoning, classroom realities, workable detail</w:t>
            </w:r>
          </w:p>
        </w:tc>
      </w:tr>
      <w:tr>
        <w:tc>
          <w:tcPr>
            <w:tcW w:type="dxa" w:w="2448"/>
            <w:vAlign w:val="center"/>
          </w:tcPr>
          <w:p>
            <w:pPr>
              <w:spacing w:after="0" w:before="0"/>
            </w:pPr>
            <w:r/>
            <w:r>
              <w:rPr>
                <w:rFonts w:ascii="Aptos" w:hAnsi="Aptos"/>
                <w:b w:val="0"/>
                <w:sz w:val="16"/>
              </w:rPr>
              <w:t>School leadership</w:t>
            </w:r>
          </w:p>
        </w:tc>
        <w:tc>
          <w:tcPr>
            <w:tcW w:type="dxa" w:w="4032"/>
            <w:vAlign w:val="center"/>
          </w:tcPr>
          <w:p>
            <w:pPr>
              <w:spacing w:after="0" w:before="0"/>
            </w:pPr>
            <w:r/>
            <w:r>
              <w:rPr>
                <w:rFonts w:ascii="Aptos" w:hAnsi="Aptos"/>
                <w:b w:val="0"/>
                <w:sz w:val="16"/>
              </w:rPr>
              <w:t>Evidence, implementation, risk</w:t>
            </w:r>
          </w:p>
        </w:tc>
        <w:tc>
          <w:tcPr>
            <w:tcW w:type="dxa" w:w="4320"/>
            <w:vAlign w:val="center"/>
          </w:tcPr>
          <w:p>
            <w:pPr>
              <w:spacing w:after="0" w:before="0"/>
            </w:pPr>
            <w:r/>
            <w:r>
              <w:rPr>
                <w:rFonts w:ascii="Aptos" w:hAnsi="Aptos"/>
                <w:b w:val="0"/>
                <w:sz w:val="16"/>
              </w:rPr>
              <w:t>Concise formal tone, outcomes, resources, accountability</w:t>
            </w:r>
          </w:p>
        </w:tc>
      </w:tr>
      <w:tr>
        <w:tc>
          <w:tcPr>
            <w:tcW w:type="dxa" w:w="2448"/>
            <w:vAlign w:val="center"/>
            <w:shd w:fill="FAFAFA"/>
          </w:tcPr>
          <w:p>
            <w:pPr>
              <w:spacing w:after="0" w:before="0"/>
            </w:pPr>
            <w:r/>
            <w:r>
              <w:rPr>
                <w:rFonts w:ascii="Aptos" w:hAnsi="Aptos"/>
                <w:b w:val="0"/>
                <w:sz w:val="16"/>
              </w:rPr>
              <w:t>Community members</w:t>
            </w:r>
          </w:p>
        </w:tc>
        <w:tc>
          <w:tcPr>
            <w:tcW w:type="dxa" w:w="4032"/>
            <w:vAlign w:val="center"/>
            <w:shd w:fill="FAFAFA"/>
          </w:tcPr>
          <w:p>
            <w:pPr>
              <w:spacing w:after="0" w:before="0"/>
            </w:pPr>
            <w:r/>
            <w:r>
              <w:rPr>
                <w:rFonts w:ascii="Aptos" w:hAnsi="Aptos"/>
                <w:b w:val="0"/>
                <w:sz w:val="16"/>
              </w:rPr>
              <w:t>Local relevance and inclusion</w:t>
            </w:r>
          </w:p>
        </w:tc>
        <w:tc>
          <w:tcPr>
            <w:tcW w:type="dxa" w:w="4320"/>
            <w:vAlign w:val="center"/>
            <w:shd w:fill="FAFAFA"/>
          </w:tcPr>
          <w:p>
            <w:pPr>
              <w:spacing w:after="0" w:before="0"/>
            </w:pPr>
            <w:r/>
            <w:r>
              <w:rPr>
                <w:rFonts w:ascii="Aptos" w:hAnsi="Aptos"/>
                <w:b w:val="0"/>
                <w:sz w:val="16"/>
              </w:rPr>
              <w:t>Accessible context, shared benefit, practical action</w:t>
            </w:r>
          </w:p>
        </w:tc>
      </w:tr>
      <w:tr>
        <w:tc>
          <w:tcPr>
            <w:tcW w:type="dxa" w:w="2448"/>
            <w:vAlign w:val="center"/>
          </w:tcPr>
          <w:p>
            <w:pPr>
              <w:spacing w:after="0" w:before="0"/>
            </w:pPr>
            <w:r/>
            <w:r>
              <w:rPr>
                <w:rFonts w:ascii="Aptos" w:hAnsi="Aptos"/>
                <w:b w:val="0"/>
                <w:sz w:val="16"/>
              </w:rPr>
              <w:t>Technical / expert panel</w:t>
            </w:r>
          </w:p>
        </w:tc>
        <w:tc>
          <w:tcPr>
            <w:tcW w:type="dxa" w:w="4032"/>
            <w:vAlign w:val="center"/>
          </w:tcPr>
          <w:p>
            <w:pPr>
              <w:spacing w:after="0" w:before="0"/>
            </w:pPr>
            <w:r/>
            <w:r>
              <w:rPr>
                <w:rFonts w:ascii="Aptos" w:hAnsi="Aptos"/>
                <w:b w:val="0"/>
                <w:sz w:val="16"/>
              </w:rPr>
              <w:t>Accuracy and evidence</w:t>
            </w:r>
          </w:p>
        </w:tc>
        <w:tc>
          <w:tcPr>
            <w:tcW w:type="dxa" w:w="4320"/>
            <w:vAlign w:val="center"/>
          </w:tcPr>
          <w:p>
            <w:pPr>
              <w:spacing w:after="0" w:before="0"/>
            </w:pPr>
            <w:r/>
            <w:r>
              <w:rPr>
                <w:rFonts w:ascii="Aptos" w:hAnsi="Aptos"/>
                <w:b w:val="0"/>
                <w:sz w:val="16"/>
              </w:rPr>
              <w:t>Precise terminology, data/evidence, limitations, less basic explanation</w:t>
            </w:r>
          </w:p>
        </w:tc>
      </w:tr>
      <w:tr>
        <w:tc>
          <w:tcPr>
            <w:tcW w:type="dxa" w:w="2448"/>
            <w:vAlign w:val="center"/>
            <w:shd w:fill="FAFAFA"/>
          </w:tcPr>
          <w:p>
            <w:pPr>
              <w:spacing w:after="0" w:before="0"/>
            </w:pPr>
            <w:r/>
            <w:r>
              <w:rPr>
                <w:rFonts w:ascii="Aptos" w:hAnsi="Aptos"/>
                <w:b w:val="0"/>
                <w:sz w:val="16"/>
              </w:rPr>
              <w:t>Skeptical audience</w:t>
            </w:r>
          </w:p>
        </w:tc>
        <w:tc>
          <w:tcPr>
            <w:tcW w:type="dxa" w:w="4032"/>
            <w:vAlign w:val="center"/>
            <w:shd w:fill="FAFAFA"/>
          </w:tcPr>
          <w:p>
            <w:pPr>
              <w:spacing w:after="0" w:before="0"/>
            </w:pPr>
            <w:r/>
            <w:r>
              <w:rPr>
                <w:rFonts w:ascii="Aptos" w:hAnsi="Aptos"/>
                <w:b w:val="0"/>
                <w:sz w:val="16"/>
              </w:rPr>
              <w:t>Credibility and concern handling</w:t>
            </w:r>
          </w:p>
        </w:tc>
        <w:tc>
          <w:tcPr>
            <w:tcW w:type="dxa" w:w="4320"/>
            <w:vAlign w:val="center"/>
            <w:shd w:fill="FAFAFA"/>
          </w:tcPr>
          <w:p>
            <w:pPr>
              <w:spacing w:after="0" w:before="0"/>
            </w:pPr>
            <w:r/>
            <w:r>
              <w:rPr>
                <w:rFonts w:ascii="Aptos" w:hAnsi="Aptos"/>
                <w:b w:val="0"/>
                <w:sz w:val="16"/>
              </w:rPr>
              <w:t>Acknowledge concern, avoid exaggeration, use evidence and balanced tone</w:t>
            </w:r>
          </w:p>
        </w:tc>
      </w:tr>
    </w:tbl>
    <w:p>
      <w:pPr>
        <w:spacing w:after="20"/>
      </w:pP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Future Competency Series | Orator Cup School Pitch &amp; Implementation Manual | Version 1.0</w:t>
    </w:r>
  </w:p>
  <w:p>
    <w:pPr>
      <w:jc w:val="right"/>
    </w:pPr>
    <w:r>
      <w:rPr>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ORATORIS | ORATOR CUP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7F6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CNote">
    <w:name w:val="OC Note"/>
    <w:pPr>
      <w:spacing w:before="80" w:after="120"/>
      <w:ind w:left="216" w:right="216"/>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