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F766E"/>
          <w:sz w:val="28"/>
        </w:rPr>
        <w:t>FUTURE READY LEAGUE</w:t>
      </w:r>
    </w:p>
    <w:p>
      <w:pPr>
        <w:pStyle w:val="Title"/>
        <w:jc w:val="center"/>
      </w:pPr>
      <w:r>
        <w:rPr>
          <w:rFonts w:ascii="Aptos Display" w:hAnsi="Aptos Display"/>
          <w:b/>
          <w:color w:val="17324D"/>
          <w:sz w:val="48"/>
        </w:rPr>
        <w:t>THINK MASTERS CHALLENGE</w:t>
      </w:r>
    </w:p>
    <w:p>
      <w:pPr>
        <w:jc w:val="center"/>
      </w:pPr>
      <w:r>
        <w:rPr>
          <w:b/>
          <w:color w:val="B7791F"/>
          <w:sz w:val="28"/>
        </w:rPr>
        <w:t>School-Life Questionnaire Research &amp; Solution Competition</w:t>
      </w:r>
    </w:p>
    <w:p>
      <w:pPr>
        <w:spacing w:before="240"/>
        <w:jc w:val="center"/>
      </w:pPr>
      <w:r>
        <w:rPr>
          <w:b/>
          <w:color w:val="17324D"/>
          <w:sz w:val="22"/>
        </w:rPr>
        <w:t>Observe → Question → Survey → Analyze → Conclude → Solve → Present</w:t>
      </w:r>
    </w:p>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24D"/>
            <w:vAlign w:val="top"/>
          </w:tcPr>
          <w:p>
            <w:pPr>
              <w:spacing w:after="0"/>
            </w:pPr>
            <w:r/>
            <w:r>
              <w:rPr>
                <w:rFonts w:ascii="Aptos" w:hAnsi="Aptos"/>
                <w:b/>
                <w:color w:val="FFFFFF"/>
                <w:sz w:val="17"/>
              </w:rPr>
              <w:t>Framework Element</w:t>
            </w:r>
          </w:p>
        </w:tc>
        <w:tc>
          <w:tcPr>
            <w:tcW w:type="dxa" w:w="7344"/>
            <w:shd w:fill="17324D"/>
            <w:vAlign w:val="top"/>
          </w:tcPr>
          <w:p>
            <w:pPr>
              <w:spacing w:after="0"/>
            </w:pPr>
            <w:r/>
            <w:r>
              <w:rPr>
                <w:rFonts w:ascii="Aptos" w:hAnsi="Aptos"/>
                <w:b/>
                <w:color w:val="FFFFFF"/>
                <w:sz w:val="17"/>
              </w:rPr>
              <w:t>Specification</w:t>
            </w:r>
          </w:p>
        </w:tc>
      </w:tr>
      <w:tr>
        <w:trPr>
          <w:cantSplit/>
          <w:cantSplit/>
        </w:trPr>
        <w:tc>
          <w:tcPr>
            <w:tcW w:type="dxa" w:w="2880"/>
            <w:vAlign w:val="top"/>
            <w:shd w:fill="F8FAFC"/>
          </w:tcPr>
          <w:p>
            <w:pPr>
              <w:spacing w:after="0"/>
            </w:pPr>
            <w:r/>
            <w:r>
              <w:rPr>
                <w:rFonts w:ascii="Aptos" w:hAnsi="Aptos"/>
                <w:b w:val="0"/>
                <w:color w:val="1F2933"/>
                <w:sz w:val="18"/>
              </w:rPr>
              <w:t>League Format</w:t>
            </w:r>
          </w:p>
        </w:tc>
        <w:tc>
          <w:tcPr>
            <w:tcW w:type="dxa" w:w="7344"/>
            <w:vAlign w:val="top"/>
            <w:shd w:fill="F8FAFC"/>
          </w:tcPr>
          <w:p>
            <w:pPr>
              <w:spacing w:after="0"/>
            </w:pPr>
            <w:r/>
            <w:r>
              <w:rPr>
                <w:rFonts w:ascii="Aptos" w:hAnsi="Aptos"/>
                <w:b w:val="0"/>
                <w:color w:val="1F2933"/>
                <w:sz w:val="18"/>
              </w:rPr>
              <w:t>Hybrid school-based research + live final-day presentation and defense</w:t>
            </w:r>
          </w:p>
        </w:tc>
      </w:tr>
      <w:tr>
        <w:trPr>
          <w:cantSplit/>
          <w:cantSplit/>
        </w:trPr>
        <w:tc>
          <w:tcPr>
            <w:tcW w:type="dxa" w:w="2880"/>
            <w:vAlign w:val="top"/>
          </w:tcPr>
          <w:p>
            <w:pPr>
              <w:spacing w:after="0"/>
            </w:pPr>
            <w:r/>
            <w:r>
              <w:rPr>
                <w:rFonts w:ascii="Aptos" w:hAnsi="Aptos"/>
                <w:b w:val="0"/>
                <w:color w:val="1F2933"/>
                <w:sz w:val="18"/>
              </w:rPr>
              <w:t>Participation</w:t>
            </w:r>
          </w:p>
        </w:tc>
        <w:tc>
          <w:tcPr>
            <w:tcW w:type="dxa" w:w="7344"/>
            <w:vAlign w:val="top"/>
          </w:tcPr>
          <w:p>
            <w:pPr>
              <w:spacing w:after="0"/>
            </w:pPr>
            <w:r/>
            <w:r>
              <w:rPr>
                <w:rFonts w:ascii="Aptos" w:hAnsi="Aptos"/>
                <w:b w:val="0"/>
                <w:color w:val="1F2933"/>
                <w:sz w:val="18"/>
              </w:rPr>
              <w:t>Team of exactly 3 students</w:t>
            </w:r>
          </w:p>
        </w:tc>
      </w:tr>
      <w:tr>
        <w:trPr>
          <w:cantSplit/>
          <w:cantSplit/>
        </w:trPr>
        <w:tc>
          <w:tcPr>
            <w:tcW w:type="dxa" w:w="2880"/>
            <w:vAlign w:val="top"/>
            <w:shd w:fill="F8FAFC"/>
          </w:tcPr>
          <w:p>
            <w:pPr>
              <w:spacing w:after="0"/>
            </w:pPr>
            <w:r/>
            <w:r>
              <w:rPr>
                <w:rFonts w:ascii="Aptos" w:hAnsi="Aptos"/>
                <w:b w:val="0"/>
                <w:color w:val="1F2933"/>
                <w:sz w:val="18"/>
              </w:rPr>
              <w:t>Recommended Categories</w:t>
            </w:r>
          </w:p>
        </w:tc>
        <w:tc>
          <w:tcPr>
            <w:tcW w:type="dxa" w:w="7344"/>
            <w:vAlign w:val="top"/>
            <w:shd w:fill="F8FAFC"/>
          </w:tcPr>
          <w:p>
            <w:pPr>
              <w:spacing w:after="0"/>
            </w:pPr>
            <w:r/>
            <w:r>
              <w:rPr>
                <w:rFonts w:ascii="Aptos" w:hAnsi="Aptos"/>
                <w:b w:val="0"/>
                <w:color w:val="1F2933"/>
                <w:sz w:val="18"/>
              </w:rPr>
              <w:t>Junior: Grades 6–8 | Senior: Grades 9–10 / O Level equivalent</w:t>
            </w:r>
          </w:p>
        </w:tc>
      </w:tr>
      <w:tr>
        <w:trPr>
          <w:cantSplit/>
          <w:cantSplit/>
        </w:trPr>
        <w:tc>
          <w:tcPr>
            <w:tcW w:type="dxa" w:w="2880"/>
            <w:vAlign w:val="top"/>
          </w:tcPr>
          <w:p>
            <w:pPr>
              <w:spacing w:after="0"/>
            </w:pPr>
            <w:r/>
            <w:r>
              <w:rPr>
                <w:rFonts w:ascii="Aptos" w:hAnsi="Aptos"/>
                <w:b w:val="0"/>
                <w:color w:val="1F2933"/>
                <w:sz w:val="18"/>
              </w:rPr>
              <w:t>Domain</w:t>
            </w:r>
          </w:p>
        </w:tc>
        <w:tc>
          <w:tcPr>
            <w:tcW w:type="dxa" w:w="7344"/>
            <w:vAlign w:val="top"/>
          </w:tcPr>
          <w:p>
            <w:pPr>
              <w:spacing w:after="0"/>
            </w:pPr>
            <w:r/>
            <w:r>
              <w:rPr>
                <w:rFonts w:ascii="Aptos" w:hAnsi="Aptos"/>
                <w:b w:val="0"/>
                <w:color w:val="1F2933"/>
                <w:sz w:val="18"/>
              </w:rPr>
              <w:t>D1 – Academic &amp; Intellectual Development</w:t>
            </w:r>
          </w:p>
        </w:tc>
      </w:tr>
      <w:tr>
        <w:trPr>
          <w:cantSplit/>
          <w:cantSplit/>
        </w:trPr>
        <w:tc>
          <w:tcPr>
            <w:tcW w:type="dxa" w:w="2880"/>
            <w:vAlign w:val="top"/>
            <w:shd w:fill="F8FAFC"/>
          </w:tcPr>
          <w:p>
            <w:pPr>
              <w:spacing w:after="0"/>
            </w:pPr>
            <w:r/>
            <w:r>
              <w:rPr>
                <w:rFonts w:ascii="Aptos" w:hAnsi="Aptos"/>
                <w:b w:val="0"/>
                <w:color w:val="1F2933"/>
                <w:sz w:val="18"/>
              </w:rPr>
              <w:t>Core Competencies</w:t>
            </w:r>
          </w:p>
        </w:tc>
        <w:tc>
          <w:tcPr>
            <w:tcW w:type="dxa" w:w="7344"/>
            <w:vAlign w:val="top"/>
            <w:shd w:fill="F8FAFC"/>
          </w:tcPr>
          <w:p>
            <w:pPr>
              <w:spacing w:after="0"/>
            </w:pPr>
            <w:r/>
            <w:r>
              <w:rPr>
                <w:rFonts w:ascii="Aptos" w:hAnsi="Aptos"/>
                <w:b w:val="0"/>
                <w:color w:val="1F2933"/>
                <w:sz w:val="18"/>
              </w:rPr>
              <w:t>C01 Critical Thinking; C02 Problem Solving</w:t>
            </w:r>
          </w:p>
        </w:tc>
      </w:tr>
      <w:tr>
        <w:trPr>
          <w:cantSplit/>
          <w:cantSplit/>
        </w:trPr>
        <w:tc>
          <w:tcPr>
            <w:tcW w:type="dxa" w:w="2880"/>
            <w:vAlign w:val="top"/>
          </w:tcPr>
          <w:p>
            <w:pPr>
              <w:spacing w:after="0"/>
            </w:pPr>
            <w:r/>
            <w:r>
              <w:rPr>
                <w:rFonts w:ascii="Aptos" w:hAnsi="Aptos"/>
                <w:b w:val="0"/>
                <w:color w:val="1F2933"/>
                <w:sz w:val="18"/>
              </w:rPr>
              <w:t>Supporting Competencies</w:t>
            </w:r>
          </w:p>
        </w:tc>
        <w:tc>
          <w:tcPr>
            <w:tcW w:type="dxa" w:w="7344"/>
            <w:vAlign w:val="top"/>
          </w:tcPr>
          <w:p>
            <w:pPr>
              <w:spacing w:after="0"/>
            </w:pPr>
            <w:r/>
            <w:r>
              <w:rPr>
                <w:rFonts w:ascii="Aptos" w:hAnsi="Aptos"/>
                <w:b w:val="0"/>
                <w:color w:val="1F2933"/>
                <w:sz w:val="18"/>
              </w:rPr>
              <w:t>C03 Research &amp; Inquiry; C05 Academic Communication</w:t>
            </w:r>
          </w:p>
        </w:tc>
      </w:tr>
      <w:tr>
        <w:trPr>
          <w:cantSplit/>
          <w:cantSplit/>
        </w:trPr>
        <w:tc>
          <w:tcPr>
            <w:tcW w:type="dxa" w:w="2880"/>
            <w:vAlign w:val="top"/>
            <w:shd w:fill="F8FAFC"/>
          </w:tcPr>
          <w:p>
            <w:pPr>
              <w:spacing w:after="0"/>
            </w:pPr>
            <w:r/>
            <w:r>
              <w:rPr>
                <w:rFonts w:ascii="Aptos" w:hAnsi="Aptos"/>
                <w:b w:val="0"/>
                <w:color w:val="1F2933"/>
                <w:sz w:val="18"/>
              </w:rPr>
              <w:t>Research Method</w:t>
            </w:r>
          </w:p>
        </w:tc>
        <w:tc>
          <w:tcPr>
            <w:tcW w:type="dxa" w:w="7344"/>
            <w:vAlign w:val="top"/>
            <w:shd w:fill="F8FAFC"/>
          </w:tcPr>
          <w:p>
            <w:pPr>
              <w:spacing w:after="0"/>
            </w:pPr>
            <w:r/>
            <w:r>
              <w:rPr>
                <w:rFonts w:ascii="Aptos" w:hAnsi="Aptos"/>
                <w:b w:val="0"/>
                <w:color w:val="1F2933"/>
                <w:sz w:val="18"/>
              </w:rPr>
              <w:t>Anonymous questionnaire-based school-life inquiry</w:t>
            </w:r>
          </w:p>
        </w:tc>
      </w:tr>
      <w:tr>
        <w:trPr>
          <w:cantSplit/>
          <w:cantSplit/>
        </w:trPr>
        <w:tc>
          <w:tcPr>
            <w:tcW w:type="dxa" w:w="2880"/>
            <w:vAlign w:val="top"/>
          </w:tcPr>
          <w:p>
            <w:pPr>
              <w:spacing w:after="0"/>
            </w:pPr>
            <w:r/>
            <w:r>
              <w:rPr>
                <w:rFonts w:ascii="Aptos" w:hAnsi="Aptos"/>
                <w:b w:val="0"/>
                <w:color w:val="1F2933"/>
                <w:sz w:val="18"/>
              </w:rPr>
              <w:t>Research Window</w:t>
            </w:r>
          </w:p>
        </w:tc>
        <w:tc>
          <w:tcPr>
            <w:tcW w:type="dxa" w:w="7344"/>
            <w:vAlign w:val="top"/>
          </w:tcPr>
          <w:p>
            <w:pPr>
              <w:spacing w:after="0"/>
            </w:pPr>
            <w:r/>
            <w:r>
              <w:rPr>
                <w:rFonts w:ascii="Aptos" w:hAnsi="Aptos"/>
                <w:b w:val="0"/>
                <w:color w:val="1F2933"/>
                <w:sz w:val="18"/>
              </w:rPr>
              <w:t>Recommended 7–10 calendar days</w:t>
            </w:r>
          </w:p>
        </w:tc>
      </w:tr>
      <w:tr>
        <w:trPr>
          <w:cantSplit/>
          <w:cantSplit/>
        </w:trPr>
        <w:tc>
          <w:tcPr>
            <w:tcW w:type="dxa" w:w="2880"/>
            <w:vAlign w:val="top"/>
            <w:shd w:fill="F8FAFC"/>
          </w:tcPr>
          <w:p>
            <w:pPr>
              <w:spacing w:after="0"/>
            </w:pPr>
            <w:r/>
            <w:r>
              <w:rPr>
                <w:rFonts w:ascii="Aptos" w:hAnsi="Aptos"/>
                <w:b w:val="0"/>
                <w:color w:val="1F2933"/>
                <w:sz w:val="18"/>
              </w:rPr>
              <w:t>Final Assessment</w:t>
            </w:r>
          </w:p>
        </w:tc>
        <w:tc>
          <w:tcPr>
            <w:tcW w:type="dxa" w:w="7344"/>
            <w:vAlign w:val="top"/>
            <w:shd w:fill="F8FAFC"/>
          </w:tcPr>
          <w:p>
            <w:pPr>
              <w:spacing w:after="0"/>
            </w:pPr>
            <w:r/>
            <w:r>
              <w:rPr>
                <w:rFonts w:ascii="Aptos" w:hAnsi="Aptos"/>
                <w:b w:val="0"/>
                <w:color w:val="1F2933"/>
                <w:sz w:val="18"/>
              </w:rPr>
              <w:t>100 marks across six cumulative stages</w:t>
            </w:r>
          </w:p>
        </w:tc>
      </w:tr>
      <w:tr>
        <w:trPr>
          <w:cantSplit/>
          <w:cantSplit/>
        </w:trPr>
        <w:tc>
          <w:tcPr>
            <w:tcW w:type="dxa" w:w="2880"/>
            <w:vAlign w:val="top"/>
          </w:tcPr>
          <w:p>
            <w:pPr>
              <w:spacing w:after="0"/>
            </w:pPr>
            <w:r/>
            <w:r>
              <w:rPr>
                <w:rFonts w:ascii="Aptos" w:hAnsi="Aptos"/>
                <w:b w:val="0"/>
                <w:color w:val="1F2933"/>
                <w:sz w:val="18"/>
              </w:rPr>
              <w:t>Recommended Capacity</w:t>
            </w:r>
          </w:p>
        </w:tc>
        <w:tc>
          <w:tcPr>
            <w:tcW w:type="dxa" w:w="7344"/>
            <w:vAlign w:val="top"/>
          </w:tcPr>
          <w:p>
            <w:pPr>
              <w:spacing w:after="0"/>
            </w:pPr>
            <w:r/>
            <w:r>
              <w:rPr>
                <w:rFonts w:ascii="Aptos" w:hAnsi="Aptos"/>
                <w:b w:val="0"/>
                <w:color w:val="1F2933"/>
                <w:sz w:val="18"/>
              </w:rPr>
              <w:t>Up to 24 teams / 72 students per edition</w:t>
            </w:r>
          </w:p>
        </w:tc>
      </w:tr>
    </w:tbl>
    <w:p>
      <w:pPr>
        <w:spacing w:after="20"/>
      </w:pPr>
    </w:p>
    <w:tbl>
      <w:tblPr>
        <w:tblStyle w:val="TableGrid"/>
        <w:tblW w:type="auto" w:w="0"/>
        <w:tblLook w:firstColumn="1" w:firstRow="1" w:lastColumn="0" w:lastRow="0" w:noHBand="0" w:noVBand="1" w:val="04A0"/>
      </w:tblPr>
      <w:tblGrid>
        <w:gridCol w:w="10224"/>
      </w:tblGrid>
      <w:tr>
        <w:trPr>
          <w:cantSplit/>
        </w:trPr>
        <w:tc>
          <w:tcPr>
            <w:tcW w:type="dxa" w:w="10224"/>
            <w:shd w:fill="FFF7E6"/>
          </w:tcPr>
          <w:p>
            <w:pPr>
              <w:spacing w:after="40"/>
            </w:pPr>
            <w:r/>
            <w:r>
              <w:rPr>
                <w:b/>
                <w:color w:val="17324D"/>
                <w:sz w:val="19"/>
              </w:rPr>
              <w:t>Competition proposition</w:t>
              <w:br/>
            </w:r>
            <w:r>
              <w:rPr>
                <w:color w:val="1F2933"/>
                <w:sz w:val="18"/>
              </w:rPr>
              <w:t>Teams investigate a real school-life issue using a simple, ethical questionnaire. They do not begin with a preferred answer. They collect evidence, identify what the responses actually show, develop a practical school-level solution, and present and defend their findings before judges.</w:t>
            </w:r>
          </w:p>
        </w:tc>
      </w:tr>
    </w:tbl>
    <w:p>
      <w:pPr>
        <w:spacing w:after="20"/>
      </w:pPr>
    </w:p>
    <w:p>
      <w:pPr>
        <w:pStyle w:val="Heading1"/>
        <w:keepNext/>
        <w:pageBreakBefore/>
      </w:pPr>
      <w:r>
        <w:t>Contents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7324D"/>
            <w:vAlign w:val="top"/>
          </w:tcPr>
          <w:p>
            <w:pPr>
              <w:spacing w:after="0"/>
            </w:pPr>
            <w:r/>
            <w:r>
              <w:rPr>
                <w:rFonts w:ascii="Aptos" w:hAnsi="Aptos"/>
                <w:b/>
                <w:color w:val="FFFFFF"/>
                <w:sz w:val="17"/>
              </w:rPr>
              <w:t>Section</w:t>
            </w:r>
          </w:p>
        </w:tc>
        <w:tc>
          <w:tcPr>
            <w:tcW w:type="dxa" w:w="8064"/>
            <w:shd w:fill="17324D"/>
            <w:vAlign w:val="top"/>
          </w:tcPr>
          <w:p>
            <w:pPr>
              <w:spacing w:after="0"/>
            </w:pPr>
            <w:r/>
            <w:r>
              <w:rPr>
                <w:rFonts w:ascii="Aptos" w:hAnsi="Aptos"/>
                <w:b/>
                <w:color w:val="FFFFFF"/>
                <w:sz w:val="17"/>
              </w:rPr>
              <w:t>Coverage</w:t>
            </w:r>
          </w:p>
        </w:tc>
      </w:tr>
      <w:tr>
        <w:trPr>
          <w:cantSplit/>
          <w:cantSplit/>
        </w:trPr>
        <w:tc>
          <w:tcPr>
            <w:tcW w:type="dxa" w:w="2160"/>
            <w:vAlign w:val="top"/>
            <w:shd w:fill="F8FAFC"/>
          </w:tcPr>
          <w:p>
            <w:pPr>
              <w:spacing w:after="0"/>
            </w:pPr>
            <w:r/>
            <w:r>
              <w:rPr>
                <w:rFonts w:ascii="Aptos" w:hAnsi="Aptos"/>
                <w:b w:val="0"/>
                <w:color w:val="1F2933"/>
                <w:sz w:val="18"/>
              </w:rPr>
              <w:t>Chapter 1</w:t>
            </w:r>
          </w:p>
        </w:tc>
        <w:tc>
          <w:tcPr>
            <w:tcW w:type="dxa" w:w="8064"/>
            <w:vAlign w:val="top"/>
            <w:shd w:fill="F8FAFC"/>
          </w:tcPr>
          <w:p>
            <w:pPr>
              <w:spacing w:after="0"/>
            </w:pPr>
            <w:r/>
            <w:r>
              <w:rPr>
                <w:rFonts w:ascii="Aptos" w:hAnsi="Aptos"/>
                <w:b w:val="0"/>
                <w:color w:val="1F2933"/>
                <w:sz w:val="18"/>
              </w:rPr>
              <w:t>Competition Identity, Vision, Purpose &amp; Competency Alignment</w:t>
            </w:r>
          </w:p>
        </w:tc>
      </w:tr>
      <w:tr>
        <w:trPr>
          <w:cantSplit/>
          <w:cantSplit/>
        </w:trPr>
        <w:tc>
          <w:tcPr>
            <w:tcW w:type="dxa" w:w="2160"/>
            <w:vAlign w:val="top"/>
          </w:tcPr>
          <w:p>
            <w:pPr>
              <w:spacing w:after="0"/>
            </w:pPr>
            <w:r/>
            <w:r>
              <w:rPr>
                <w:rFonts w:ascii="Aptos" w:hAnsi="Aptos"/>
                <w:b w:val="0"/>
                <w:color w:val="1F2933"/>
                <w:sz w:val="18"/>
              </w:rPr>
              <w:t>Chapter 2</w:t>
            </w:r>
          </w:p>
        </w:tc>
        <w:tc>
          <w:tcPr>
            <w:tcW w:type="dxa" w:w="8064"/>
            <w:vAlign w:val="top"/>
          </w:tcPr>
          <w:p>
            <w:pPr>
              <w:spacing w:after="0"/>
            </w:pPr>
            <w:r/>
            <w:r>
              <w:rPr>
                <w:rFonts w:ascii="Aptos" w:hAnsi="Aptos"/>
                <w:b w:val="0"/>
                <w:color w:val="1F2933"/>
                <w:sz w:val="18"/>
              </w:rPr>
              <w:t>Eligibility, Team Structure, Topic Selection &amp; Research Ethics</w:t>
            </w:r>
          </w:p>
        </w:tc>
      </w:tr>
      <w:tr>
        <w:trPr>
          <w:cantSplit/>
          <w:cantSplit/>
        </w:trPr>
        <w:tc>
          <w:tcPr>
            <w:tcW w:type="dxa" w:w="2160"/>
            <w:vAlign w:val="top"/>
            <w:shd w:fill="F8FAFC"/>
          </w:tcPr>
          <w:p>
            <w:pPr>
              <w:spacing w:after="0"/>
            </w:pPr>
            <w:r/>
            <w:r>
              <w:rPr>
                <w:rFonts w:ascii="Aptos" w:hAnsi="Aptos"/>
                <w:b w:val="0"/>
                <w:color w:val="1F2933"/>
                <w:sz w:val="18"/>
              </w:rPr>
              <w:t>Chapter 3</w:t>
            </w:r>
          </w:p>
        </w:tc>
        <w:tc>
          <w:tcPr>
            <w:tcW w:type="dxa" w:w="8064"/>
            <w:vAlign w:val="top"/>
            <w:shd w:fill="F8FAFC"/>
          </w:tcPr>
          <w:p>
            <w:pPr>
              <w:spacing w:after="0"/>
            </w:pPr>
            <w:r/>
            <w:r>
              <w:rPr>
                <w:rFonts w:ascii="Aptos" w:hAnsi="Aptos"/>
                <w:b w:val="0"/>
                <w:color w:val="1F2933"/>
                <w:sz w:val="18"/>
              </w:rPr>
              <w:t>Six-Stage Competition Model, Rules &amp; 100-Mark Rubric</w:t>
            </w:r>
          </w:p>
        </w:tc>
      </w:tr>
      <w:tr>
        <w:trPr>
          <w:cantSplit/>
          <w:cantSplit/>
        </w:trPr>
        <w:tc>
          <w:tcPr>
            <w:tcW w:type="dxa" w:w="2160"/>
            <w:vAlign w:val="top"/>
          </w:tcPr>
          <w:p>
            <w:pPr>
              <w:spacing w:after="0"/>
            </w:pPr>
            <w:r/>
            <w:r>
              <w:rPr>
                <w:rFonts w:ascii="Aptos" w:hAnsi="Aptos"/>
                <w:b w:val="0"/>
                <w:color w:val="1F2933"/>
                <w:sz w:val="18"/>
              </w:rPr>
              <w:t>Chapter 4</w:t>
            </w:r>
          </w:p>
        </w:tc>
        <w:tc>
          <w:tcPr>
            <w:tcW w:type="dxa" w:w="8064"/>
            <w:vAlign w:val="top"/>
          </w:tcPr>
          <w:p>
            <w:pPr>
              <w:spacing w:after="0"/>
            </w:pPr>
            <w:r/>
            <w:r>
              <w:rPr>
                <w:rFonts w:ascii="Aptos" w:hAnsi="Aptos"/>
                <w:b w:val="0"/>
                <w:color w:val="1F2933"/>
                <w:sz w:val="18"/>
              </w:rPr>
              <w:t>Questionnaire Design, Sampling, Data Analysis &amp; Presentation Toolkit</w:t>
            </w:r>
          </w:p>
        </w:tc>
      </w:tr>
      <w:tr>
        <w:trPr>
          <w:cantSplit/>
          <w:cantSplit/>
        </w:trPr>
        <w:tc>
          <w:tcPr>
            <w:tcW w:type="dxa" w:w="2160"/>
            <w:vAlign w:val="top"/>
            <w:shd w:fill="F8FAFC"/>
          </w:tcPr>
          <w:p>
            <w:pPr>
              <w:spacing w:after="0"/>
            </w:pPr>
            <w:r/>
            <w:r>
              <w:rPr>
                <w:rFonts w:ascii="Aptos" w:hAnsi="Aptos"/>
                <w:b w:val="0"/>
                <w:color w:val="1F2933"/>
                <w:sz w:val="18"/>
              </w:rPr>
              <w:t>Chapter 5</w:t>
            </w:r>
          </w:p>
        </w:tc>
        <w:tc>
          <w:tcPr>
            <w:tcW w:type="dxa" w:w="8064"/>
            <w:vAlign w:val="top"/>
            <w:shd w:fill="F8FAFC"/>
          </w:tcPr>
          <w:p>
            <w:pPr>
              <w:spacing w:after="0"/>
            </w:pPr>
            <w:r/>
            <w:r>
              <w:rPr>
                <w:rFonts w:ascii="Aptos" w:hAnsi="Aptos"/>
                <w:b w:val="0"/>
                <w:color w:val="1F2933"/>
                <w:sz w:val="18"/>
              </w:rPr>
              <w:t>Approved Topic Bank &amp; Sample Research Questions</w:t>
            </w:r>
          </w:p>
        </w:tc>
      </w:tr>
      <w:tr>
        <w:trPr>
          <w:cantSplit/>
          <w:cantSplit/>
        </w:trPr>
        <w:tc>
          <w:tcPr>
            <w:tcW w:type="dxa" w:w="2160"/>
            <w:vAlign w:val="top"/>
          </w:tcPr>
          <w:p>
            <w:pPr>
              <w:spacing w:after="0"/>
            </w:pPr>
            <w:r/>
            <w:r>
              <w:rPr>
                <w:rFonts w:ascii="Aptos" w:hAnsi="Aptos"/>
                <w:b w:val="0"/>
                <w:color w:val="1F2933"/>
                <w:sz w:val="18"/>
              </w:rPr>
              <w:t>Chapter 6</w:t>
            </w:r>
          </w:p>
        </w:tc>
        <w:tc>
          <w:tcPr>
            <w:tcW w:type="dxa" w:w="8064"/>
            <w:vAlign w:val="top"/>
          </w:tcPr>
          <w:p>
            <w:pPr>
              <w:spacing w:after="0"/>
            </w:pPr>
            <w:r/>
            <w:r>
              <w:rPr>
                <w:rFonts w:ascii="Aptos" w:hAnsi="Aptos"/>
                <w:b w:val="0"/>
                <w:color w:val="1F2933"/>
                <w:sz w:val="18"/>
              </w:rPr>
              <w:t>Worked Example: Friday Attendance Pattern</w:t>
            </w:r>
          </w:p>
        </w:tc>
      </w:tr>
      <w:tr>
        <w:trPr>
          <w:cantSplit/>
          <w:cantSplit/>
        </w:trPr>
        <w:tc>
          <w:tcPr>
            <w:tcW w:type="dxa" w:w="2160"/>
            <w:vAlign w:val="top"/>
            <w:shd w:fill="F8FAFC"/>
          </w:tcPr>
          <w:p>
            <w:pPr>
              <w:spacing w:after="0"/>
            </w:pPr>
            <w:r/>
            <w:r>
              <w:rPr>
                <w:rFonts w:ascii="Aptos" w:hAnsi="Aptos"/>
                <w:b w:val="0"/>
                <w:color w:val="1F2933"/>
                <w:sz w:val="18"/>
              </w:rPr>
              <w:t>Chapter 7</w:t>
            </w:r>
          </w:p>
        </w:tc>
        <w:tc>
          <w:tcPr>
            <w:tcW w:type="dxa" w:w="8064"/>
            <w:vAlign w:val="top"/>
            <w:shd w:fill="F8FAFC"/>
          </w:tcPr>
          <w:p>
            <w:pPr>
              <w:spacing w:after="0"/>
            </w:pPr>
            <w:r/>
            <w:r>
              <w:rPr>
                <w:rFonts w:ascii="Aptos" w:hAnsi="Aptos"/>
                <w:b w:val="0"/>
                <w:color w:val="1F2933"/>
                <w:sz w:val="18"/>
              </w:rPr>
              <w:t>Event-Day Operations, Judging, Moderation &amp; Recognition</w:t>
            </w:r>
          </w:p>
        </w:tc>
      </w:tr>
      <w:tr>
        <w:trPr>
          <w:cantSplit/>
          <w:cantSplit/>
        </w:trPr>
        <w:tc>
          <w:tcPr>
            <w:tcW w:type="dxa" w:w="2160"/>
            <w:vAlign w:val="top"/>
          </w:tcPr>
          <w:p>
            <w:pPr>
              <w:spacing w:after="0"/>
            </w:pPr>
            <w:r/>
            <w:r>
              <w:rPr>
                <w:rFonts w:ascii="Aptos" w:hAnsi="Aptos"/>
                <w:b w:val="0"/>
                <w:color w:val="1F2933"/>
                <w:sz w:val="18"/>
              </w:rPr>
              <w:t>Appendices</w:t>
            </w:r>
          </w:p>
        </w:tc>
        <w:tc>
          <w:tcPr>
            <w:tcW w:type="dxa" w:w="8064"/>
            <w:vAlign w:val="top"/>
          </w:tcPr>
          <w:p>
            <w:pPr>
              <w:spacing w:after="0"/>
            </w:pPr>
            <w:r/>
            <w:r>
              <w:rPr>
                <w:rFonts w:ascii="Aptos" w:hAnsi="Aptos"/>
                <w:b w:val="0"/>
                <w:color w:val="1F2933"/>
                <w:sz w:val="18"/>
              </w:rPr>
              <w:t>Student templates, questionnaire checklist and judge score sheet</w:t>
            </w:r>
          </w:p>
        </w:tc>
      </w:tr>
    </w:tbl>
    <w:p>
      <w:pPr>
        <w:spacing w:after="20"/>
      </w:pPr>
    </w:p>
    <w:tbl>
      <w:tblPr>
        <w:tblStyle w:val="TableGrid"/>
        <w:tblW w:type="auto" w:w="0"/>
        <w:tblLook w:firstColumn="1" w:firstRow="1" w:lastColumn="0" w:lastRow="0" w:noHBand="0" w:noVBand="1" w:val="04A0"/>
      </w:tblPr>
      <w:tblGrid>
        <w:gridCol w:w="10224"/>
      </w:tblGrid>
      <w:tr>
        <w:trPr>
          <w:cantSplit/>
        </w:trPr>
        <w:tc>
          <w:tcPr>
            <w:tcW w:type="dxa" w:w="10224"/>
            <w:shd w:fill="E8F5F2"/>
          </w:tcPr>
          <w:p>
            <w:pPr>
              <w:spacing w:after="40"/>
            </w:pPr>
            <w:r/>
            <w:r>
              <w:rPr>
                <w:b/>
                <w:color w:val="17324D"/>
                <w:sz w:val="19"/>
              </w:rPr>
              <w:t>Assessment integrity</w:t>
              <w:br/>
            </w:r>
            <w:r>
              <w:rPr>
                <w:color w:val="1F2933"/>
                <w:sz w:val="18"/>
              </w:rPr>
              <w:t>Competition rank is an achievement result. It does not automatically establish competency proficiency. Competency evidence must be based on the quality of the team's actual reasoning, research, problem solving and communication.</w:t>
            </w:r>
          </w:p>
        </w:tc>
      </w:tr>
    </w:tbl>
    <w:p>
      <w:pPr>
        <w:spacing w:after="20"/>
      </w:pPr>
    </w:p>
    <w:p>
      <w:pPr>
        <w:pStyle w:val="Heading1"/>
        <w:keepNext/>
        <w:pageBreakBefore/>
      </w:pPr>
      <w:r>
        <w:t>Chapter 1 – Competition Identity, Vision, Purpose &amp; Competency Alignment</w:t>
      </w:r>
    </w:p>
    <w:p>
      <w:pPr>
        <w:pStyle w:val="Heading2"/>
        <w:keepNext/>
      </w:pPr>
      <w:r>
        <w:t>1.1 Competition Identity</w:t>
      </w:r>
    </w:p>
    <w:p>
      <w:r>
        <w:t>Think Masters Challenge is a school-life research and problem-solving competition. A three-student team selects one approved issue from everyday school life, frames a neutral research question, develops an anonymous questionnaire, gathers responses, analyzes patterns, identifies defensible findings, designs a realistic improvement, and presents the complete evidence-to-solution chain before a judging panel.</w:t>
      </w:r>
    </w:p>
    <w:p>
      <w:pPr>
        <w:pStyle w:val="Heading2"/>
        <w:keepNext/>
      </w:pPr>
      <w:r>
        <w:t>1.2 Vision</w:t>
      </w:r>
    </w:p>
    <w:p>
      <w:r>
        <w:t>To develop students who can investigate everyday problems objectively, distinguish evidence from assumption, interpret data responsibly, and recommend practical improvements through disciplined reasoning.</w:t>
      </w:r>
    </w:p>
    <w:p>
      <w:pPr>
        <w:pStyle w:val="Heading2"/>
        <w:keepNext/>
      </w:pPr>
      <w:r>
        <w:t>1.3 Mission</w:t>
      </w:r>
    </w:p>
    <w:p>
      <w:r>
        <w:t>To convert familiar school-life concerns into structured student inquiry in which critical thinking, problem solving, research and academic communication become observable through authentic evidence.</w:t>
      </w:r>
    </w:p>
    <w:p>
      <w:pPr>
        <w:pStyle w:val="Heading2"/>
        <w:keepNext/>
      </w:pPr>
      <w:r>
        <w:t>1.4 Purpose</w:t>
      </w:r>
    </w:p>
    <w:p>
      <w:pPr>
        <w:pStyle w:val="ListBullet"/>
        <w:spacing w:after="40"/>
        <w:ind w:left="0"/>
      </w:pPr>
      <w:r>
        <w:t>Move students from complaint and opinion toward evidence-based investigation.</w:t>
      </w:r>
    </w:p>
    <w:p>
      <w:pPr>
        <w:pStyle w:val="ListBullet"/>
        <w:spacing w:after="40"/>
        <w:ind w:left="0"/>
      </w:pPr>
      <w:r>
        <w:t>Teach students to convert a broad school-life concern into one precise and researchable question.</w:t>
      </w:r>
    </w:p>
    <w:p>
      <w:pPr>
        <w:pStyle w:val="ListBullet"/>
        <w:spacing w:after="40"/>
        <w:ind w:left="0"/>
      </w:pPr>
      <w:r>
        <w:t>Develop basic questionnaire design, sampling, data organization and interpretation skills.</w:t>
      </w:r>
    </w:p>
    <w:p>
      <w:pPr>
        <w:pStyle w:val="ListBullet"/>
        <w:spacing w:after="40"/>
        <w:ind w:left="0"/>
      </w:pPr>
      <w:r>
        <w:t>Require students to identify findings before proposing a solution.</w:t>
      </w:r>
    </w:p>
    <w:p>
      <w:pPr>
        <w:pStyle w:val="ListBullet"/>
        <w:spacing w:after="40"/>
        <w:ind w:left="0"/>
      </w:pPr>
      <w:r>
        <w:t>Develop feasible school-improvement thinking within realistic constraints.</w:t>
      </w:r>
    </w:p>
    <w:p>
      <w:pPr>
        <w:pStyle w:val="ListBullet"/>
        <w:spacing w:after="40"/>
        <w:ind w:left="0"/>
      </w:pPr>
      <w:r>
        <w:t>Build confidence in presenting evidence and responding to judge questions.</w:t>
      </w:r>
    </w:p>
    <w:p>
      <w:pPr>
        <w:pStyle w:val="ListBullet"/>
        <w:spacing w:after="40"/>
        <w:ind w:left="0"/>
      </w:pPr>
      <w:r>
        <w:t>Generate portfolio evidence that can be linked to the targeted competencies.</w:t>
      </w:r>
    </w:p>
    <w:p>
      <w:pPr>
        <w:pStyle w:val="Heading2"/>
        <w:keepNext/>
      </w:pPr>
      <w:r>
        <w:t>1.5 Competency Alignment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7324D"/>
            <w:vAlign w:val="top"/>
          </w:tcPr>
          <w:p>
            <w:pPr>
              <w:spacing w:after="0"/>
            </w:pPr>
            <w:r/>
            <w:r>
              <w:rPr>
                <w:rFonts w:ascii="Aptos" w:hAnsi="Aptos"/>
                <w:b/>
                <w:color w:val="FFFFFF"/>
                <w:sz w:val="17"/>
              </w:rPr>
              <w:t>Competency</w:t>
            </w:r>
          </w:p>
        </w:tc>
        <w:tc>
          <w:tcPr>
            <w:tcW w:type="dxa" w:w="3168"/>
            <w:shd w:fill="17324D"/>
            <w:vAlign w:val="top"/>
          </w:tcPr>
          <w:p>
            <w:pPr>
              <w:spacing w:after="0"/>
            </w:pPr>
            <w:r/>
            <w:r>
              <w:rPr>
                <w:rFonts w:ascii="Aptos" w:hAnsi="Aptos"/>
                <w:b/>
                <w:color w:val="FFFFFF"/>
                <w:sz w:val="17"/>
              </w:rPr>
              <w:t>Core Skills</w:t>
            </w:r>
          </w:p>
        </w:tc>
        <w:tc>
          <w:tcPr>
            <w:tcW w:type="dxa" w:w="5040"/>
            <w:shd w:fill="17324D"/>
            <w:vAlign w:val="top"/>
          </w:tcPr>
          <w:p>
            <w:pPr>
              <w:spacing w:after="0"/>
            </w:pPr>
            <w:r/>
            <w:r>
              <w:rPr>
                <w:rFonts w:ascii="Aptos" w:hAnsi="Aptos"/>
                <w:b/>
                <w:color w:val="FFFFFF"/>
                <w:sz w:val="17"/>
              </w:rPr>
              <w:t>How Think Masters Makes It Observable</w:t>
            </w:r>
          </w:p>
        </w:tc>
      </w:tr>
      <w:tr>
        <w:trPr>
          <w:cantSplit/>
          <w:cantSplit/>
        </w:trPr>
        <w:tc>
          <w:tcPr>
            <w:tcW w:type="dxa" w:w="2016"/>
            <w:vAlign w:val="top"/>
            <w:shd w:fill="F8FAFC"/>
          </w:tcPr>
          <w:p>
            <w:pPr>
              <w:spacing w:after="0"/>
            </w:pPr>
            <w:r/>
            <w:r>
              <w:rPr>
                <w:rFonts w:ascii="Aptos" w:hAnsi="Aptos"/>
                <w:b w:val="0"/>
                <w:color w:val="1F2933"/>
                <w:sz w:val="17"/>
              </w:rPr>
              <w:t>C01 Critical Thinking</w:t>
            </w:r>
          </w:p>
        </w:tc>
        <w:tc>
          <w:tcPr>
            <w:tcW w:type="dxa" w:w="3168"/>
            <w:vAlign w:val="top"/>
            <w:shd w:fill="F8FAFC"/>
          </w:tcPr>
          <w:p>
            <w:pPr>
              <w:spacing w:after="0"/>
            </w:pPr>
            <w:r/>
            <w:r>
              <w:rPr>
                <w:rFonts w:ascii="Aptos" w:hAnsi="Aptos"/>
                <w:b w:val="0"/>
                <w:color w:val="1F2933"/>
                <w:sz w:val="17"/>
              </w:rPr>
              <w:t>Analysis; evaluation; reasoning; evidence assessment; interpretation</w:t>
            </w:r>
          </w:p>
        </w:tc>
        <w:tc>
          <w:tcPr>
            <w:tcW w:type="dxa" w:w="5040"/>
            <w:vAlign w:val="top"/>
            <w:shd w:fill="F8FAFC"/>
          </w:tcPr>
          <w:p>
            <w:pPr>
              <w:spacing w:after="0"/>
            </w:pPr>
            <w:r/>
            <w:r>
              <w:rPr>
                <w:rFonts w:ascii="Aptos" w:hAnsi="Aptos"/>
                <w:b w:val="0"/>
                <w:color w:val="1F2933"/>
                <w:sz w:val="17"/>
              </w:rPr>
              <w:t>Students compare responses, identify patterns, separate fact from opinion, test assumptions and justify conclusions.</w:t>
            </w:r>
          </w:p>
        </w:tc>
      </w:tr>
      <w:tr>
        <w:trPr>
          <w:cantSplit/>
          <w:cantSplit/>
        </w:trPr>
        <w:tc>
          <w:tcPr>
            <w:tcW w:type="dxa" w:w="2016"/>
            <w:vAlign w:val="top"/>
          </w:tcPr>
          <w:p>
            <w:pPr>
              <w:spacing w:after="0"/>
            </w:pPr>
            <w:r/>
            <w:r>
              <w:rPr>
                <w:rFonts w:ascii="Aptos" w:hAnsi="Aptos"/>
                <w:b w:val="0"/>
                <w:color w:val="1F2933"/>
                <w:sz w:val="17"/>
              </w:rPr>
              <w:t>C02 Problem Solving</w:t>
            </w:r>
          </w:p>
        </w:tc>
        <w:tc>
          <w:tcPr>
            <w:tcW w:type="dxa" w:w="3168"/>
            <w:vAlign w:val="top"/>
          </w:tcPr>
          <w:p>
            <w:pPr>
              <w:spacing w:after="0"/>
            </w:pPr>
            <w:r/>
            <w:r>
              <w:rPr>
                <w:rFonts w:ascii="Aptos" w:hAnsi="Aptos"/>
                <w:b w:val="0"/>
                <w:color w:val="1F2933"/>
                <w:sz w:val="17"/>
              </w:rPr>
              <w:t>Problem identification; strategy selection; logical reasoning; solution testing; decision making</w:t>
            </w:r>
          </w:p>
        </w:tc>
        <w:tc>
          <w:tcPr>
            <w:tcW w:type="dxa" w:w="5040"/>
            <w:vAlign w:val="top"/>
          </w:tcPr>
          <w:p>
            <w:pPr>
              <w:spacing w:after="0"/>
            </w:pPr>
            <w:r/>
            <w:r>
              <w:rPr>
                <w:rFonts w:ascii="Aptos" w:hAnsi="Aptos"/>
                <w:b w:val="0"/>
                <w:color w:val="1F2933"/>
                <w:sz w:val="17"/>
              </w:rPr>
              <w:t>Students define the school-life issue, compare possible responses, select a feasible solution and identify how success could be measured.</w:t>
            </w:r>
          </w:p>
        </w:tc>
      </w:tr>
      <w:tr>
        <w:trPr>
          <w:cantSplit/>
          <w:cantSplit/>
        </w:trPr>
        <w:tc>
          <w:tcPr>
            <w:tcW w:type="dxa" w:w="2016"/>
            <w:vAlign w:val="top"/>
            <w:shd w:fill="F8FAFC"/>
          </w:tcPr>
          <w:p>
            <w:pPr>
              <w:spacing w:after="0"/>
            </w:pPr>
            <w:r/>
            <w:r>
              <w:rPr>
                <w:rFonts w:ascii="Aptos" w:hAnsi="Aptos"/>
                <w:b w:val="0"/>
                <w:color w:val="1F2933"/>
                <w:sz w:val="17"/>
              </w:rPr>
              <w:t>C03 Research &amp; Inquiry (supporting)</w:t>
            </w:r>
          </w:p>
        </w:tc>
        <w:tc>
          <w:tcPr>
            <w:tcW w:type="dxa" w:w="3168"/>
            <w:vAlign w:val="top"/>
            <w:shd w:fill="F8FAFC"/>
          </w:tcPr>
          <w:p>
            <w:pPr>
              <w:spacing w:after="0"/>
            </w:pPr>
            <w:r/>
            <w:r>
              <w:rPr>
                <w:rFonts w:ascii="Aptos" w:hAnsi="Aptos"/>
                <w:b w:val="0"/>
                <w:color w:val="1F2933"/>
                <w:sz w:val="17"/>
              </w:rPr>
              <w:t>Question formulation; information search; source evaluation; data collection; synthesis</w:t>
            </w:r>
          </w:p>
        </w:tc>
        <w:tc>
          <w:tcPr>
            <w:tcW w:type="dxa" w:w="5040"/>
            <w:vAlign w:val="top"/>
            <w:shd w:fill="F8FAFC"/>
          </w:tcPr>
          <w:p>
            <w:pPr>
              <w:spacing w:after="0"/>
            </w:pPr>
            <w:r/>
            <w:r>
              <w:rPr>
                <w:rFonts w:ascii="Aptos" w:hAnsi="Aptos"/>
                <w:b w:val="0"/>
                <w:color w:val="1F2933"/>
                <w:sz w:val="17"/>
              </w:rPr>
              <w:t>Students create a research question, design a questionnaire, gather anonymous data and synthesize the findings.</w:t>
            </w:r>
          </w:p>
        </w:tc>
      </w:tr>
      <w:tr>
        <w:trPr>
          <w:cantSplit/>
          <w:cantSplit/>
        </w:trPr>
        <w:tc>
          <w:tcPr>
            <w:tcW w:type="dxa" w:w="2016"/>
            <w:vAlign w:val="top"/>
          </w:tcPr>
          <w:p>
            <w:pPr>
              <w:spacing w:after="0"/>
            </w:pPr>
            <w:r/>
            <w:r>
              <w:rPr>
                <w:rFonts w:ascii="Aptos" w:hAnsi="Aptos"/>
                <w:b w:val="0"/>
                <w:color w:val="1F2933"/>
                <w:sz w:val="17"/>
              </w:rPr>
              <w:t>C05 Academic Communication (supporting)</w:t>
            </w:r>
          </w:p>
        </w:tc>
        <w:tc>
          <w:tcPr>
            <w:tcW w:type="dxa" w:w="3168"/>
            <w:vAlign w:val="top"/>
          </w:tcPr>
          <w:p>
            <w:pPr>
              <w:spacing w:after="0"/>
            </w:pPr>
            <w:r/>
            <w:r>
              <w:rPr>
                <w:rFonts w:ascii="Aptos" w:hAnsi="Aptos"/>
                <w:b w:val="0"/>
                <w:color w:val="1F2933"/>
                <w:sz w:val="17"/>
              </w:rPr>
              <w:t>Explanation; academic writing; presentation; argumentation; referencing</w:t>
            </w:r>
          </w:p>
        </w:tc>
        <w:tc>
          <w:tcPr>
            <w:tcW w:type="dxa" w:w="5040"/>
            <w:vAlign w:val="top"/>
          </w:tcPr>
          <w:p>
            <w:pPr>
              <w:spacing w:after="0"/>
            </w:pPr>
            <w:r/>
            <w:r>
              <w:rPr>
                <w:rFonts w:ascii="Aptos" w:hAnsi="Aptos"/>
                <w:b w:val="0"/>
                <w:color w:val="1F2933"/>
                <w:sz w:val="17"/>
              </w:rPr>
              <w:t>Students communicate findings through charts, concise slides, evidence statements and panel defense.</w:t>
            </w:r>
          </w:p>
        </w:tc>
      </w:tr>
    </w:tbl>
    <w:p>
      <w:pPr>
        <w:spacing w:after="20"/>
      </w:pPr>
    </w:p>
    <w:p>
      <w:pPr>
        <w:pStyle w:val="Heading2"/>
        <w:keepNext/>
      </w:pPr>
      <w:r>
        <w:t>1.6 Why Schools Should Participate</w:t>
      </w:r>
    </w:p>
    <w:p>
      <w:pPr>
        <w:pStyle w:val="ListBullet"/>
        <w:spacing w:after="40"/>
        <w:ind w:left="0"/>
      </w:pPr>
      <w:r>
        <w:t>The competition uses ordinary school-life issues rather than specialist subject content.</w:t>
      </w:r>
    </w:p>
    <w:p>
      <w:pPr>
        <w:pStyle w:val="ListBullet"/>
        <w:spacing w:after="40"/>
        <w:ind w:left="0"/>
      </w:pPr>
      <w:r>
        <w:t>It creates evidence of reasoning, research and problem solving that academic marks alone may not show.</w:t>
      </w:r>
    </w:p>
    <w:p>
      <w:pPr>
        <w:pStyle w:val="ListBullet"/>
        <w:spacing w:after="40"/>
        <w:ind w:left="0"/>
      </w:pPr>
      <w:r>
        <w:t>Students learn to propose solutions based on data rather than assumption.</w:t>
      </w:r>
    </w:p>
    <w:p>
      <w:pPr>
        <w:pStyle w:val="ListBullet"/>
        <w:spacing w:after="40"/>
        <w:ind w:left="0"/>
      </w:pPr>
      <w:r>
        <w:t>The format is low-cost and gives schools structured student perspectives through questionnaires, charts and presentations.</w:t>
      </w:r>
    </w:p>
    <w:p>
      <w:pPr>
        <w:pStyle w:val="Heading1"/>
        <w:keepNext/>
        <w:pageBreakBefore/>
      </w:pPr>
      <w:r>
        <w:t>Chapter 2 – Eligibility, Team Structure, Topic Selection &amp; Research Ethics</w:t>
      </w:r>
    </w:p>
    <w:p>
      <w:pPr>
        <w:pStyle w:val="Heading2"/>
        <w:keepNext/>
      </w:pPr>
      <w:r>
        <w:t>2.1 Eligibility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shd w:fill="17324D"/>
            <w:vAlign w:val="top"/>
          </w:tcPr>
          <w:p>
            <w:pPr>
              <w:spacing w:after="0"/>
            </w:pPr>
            <w:r/>
            <w:r>
              <w:rPr>
                <w:rFonts w:ascii="Aptos" w:hAnsi="Aptos"/>
                <w:b/>
                <w:color w:val="FFFFFF"/>
                <w:sz w:val="17"/>
              </w:rPr>
              <w:t>Area</w:t>
            </w:r>
          </w:p>
        </w:tc>
        <w:tc>
          <w:tcPr>
            <w:tcW w:type="dxa" w:w="7920"/>
            <w:shd w:fill="17324D"/>
            <w:vAlign w:val="top"/>
          </w:tcPr>
          <w:p>
            <w:pPr>
              <w:spacing w:after="0"/>
            </w:pPr>
            <w:r/>
            <w:r>
              <w:rPr>
                <w:rFonts w:ascii="Aptos" w:hAnsi="Aptos"/>
                <w:b/>
                <w:color w:val="FFFFFF"/>
                <w:sz w:val="17"/>
              </w:rPr>
              <w:t>Recommended Rule</w:t>
            </w:r>
          </w:p>
        </w:tc>
      </w:tr>
      <w:tr>
        <w:trPr>
          <w:cantSplit/>
          <w:cantSplit/>
        </w:trPr>
        <w:tc>
          <w:tcPr>
            <w:tcW w:type="dxa" w:w="2304"/>
            <w:vAlign w:val="top"/>
            <w:shd w:fill="F8FAFC"/>
          </w:tcPr>
          <w:p>
            <w:pPr>
              <w:spacing w:after="0"/>
            </w:pPr>
            <w:r/>
            <w:r>
              <w:rPr>
                <w:rFonts w:ascii="Aptos" w:hAnsi="Aptos"/>
                <w:b w:val="0"/>
                <w:color w:val="1F2933"/>
                <w:sz w:val="18"/>
              </w:rPr>
              <w:t>Junior Category</w:t>
            </w:r>
          </w:p>
        </w:tc>
        <w:tc>
          <w:tcPr>
            <w:tcW w:type="dxa" w:w="7920"/>
            <w:vAlign w:val="top"/>
            <w:shd w:fill="F8FAFC"/>
          </w:tcPr>
          <w:p>
            <w:pPr>
              <w:spacing w:after="0"/>
            </w:pPr>
            <w:r/>
            <w:r>
              <w:rPr>
                <w:rFonts w:ascii="Aptos" w:hAnsi="Aptos"/>
                <w:b w:val="0"/>
                <w:color w:val="1F2933"/>
                <w:sz w:val="18"/>
              </w:rPr>
              <w:t>Grades 6–8; more structured templates and simpler analysis.</w:t>
            </w:r>
          </w:p>
        </w:tc>
      </w:tr>
      <w:tr>
        <w:trPr>
          <w:cantSplit/>
          <w:cantSplit/>
        </w:trPr>
        <w:tc>
          <w:tcPr>
            <w:tcW w:type="dxa" w:w="2304"/>
            <w:vAlign w:val="top"/>
          </w:tcPr>
          <w:p>
            <w:pPr>
              <w:spacing w:after="0"/>
            </w:pPr>
            <w:r/>
            <w:r>
              <w:rPr>
                <w:rFonts w:ascii="Aptos" w:hAnsi="Aptos"/>
                <w:b w:val="0"/>
                <w:color w:val="1F2933"/>
                <w:sz w:val="18"/>
              </w:rPr>
              <w:t>Senior Category</w:t>
            </w:r>
          </w:p>
        </w:tc>
        <w:tc>
          <w:tcPr>
            <w:tcW w:type="dxa" w:w="7920"/>
            <w:vAlign w:val="top"/>
          </w:tcPr>
          <w:p>
            <w:pPr>
              <w:spacing w:after="0"/>
            </w:pPr>
            <w:r/>
            <w:r>
              <w:rPr>
                <w:rFonts w:ascii="Aptos" w:hAnsi="Aptos"/>
                <w:b w:val="0"/>
                <w:color w:val="1F2933"/>
                <w:sz w:val="18"/>
              </w:rPr>
              <w:t>Grades 9–10 / O Level equivalent; greater independence in questionnaire design and interpretation.</w:t>
            </w:r>
          </w:p>
        </w:tc>
      </w:tr>
      <w:tr>
        <w:trPr>
          <w:cantSplit/>
          <w:cantSplit/>
        </w:trPr>
        <w:tc>
          <w:tcPr>
            <w:tcW w:type="dxa" w:w="2304"/>
            <w:vAlign w:val="top"/>
            <w:shd w:fill="F8FAFC"/>
          </w:tcPr>
          <w:p>
            <w:pPr>
              <w:spacing w:after="0"/>
            </w:pPr>
            <w:r/>
            <w:r>
              <w:rPr>
                <w:rFonts w:ascii="Aptos" w:hAnsi="Aptos"/>
                <w:b w:val="0"/>
                <w:color w:val="1F2933"/>
                <w:sz w:val="18"/>
              </w:rPr>
              <w:t>Team Size</w:t>
            </w:r>
          </w:p>
        </w:tc>
        <w:tc>
          <w:tcPr>
            <w:tcW w:type="dxa" w:w="7920"/>
            <w:vAlign w:val="top"/>
            <w:shd w:fill="F8FAFC"/>
          </w:tcPr>
          <w:p>
            <w:pPr>
              <w:spacing w:after="0"/>
            </w:pPr>
            <w:r/>
            <w:r>
              <w:rPr>
                <w:rFonts w:ascii="Aptos" w:hAnsi="Aptos"/>
                <w:b w:val="0"/>
                <w:color w:val="1F2933"/>
                <w:sz w:val="18"/>
              </w:rPr>
              <w:t>Exactly 3 students from the same registered school and category.</w:t>
            </w:r>
          </w:p>
        </w:tc>
      </w:tr>
      <w:tr>
        <w:trPr>
          <w:cantSplit/>
          <w:cantSplit/>
        </w:trPr>
        <w:tc>
          <w:tcPr>
            <w:tcW w:type="dxa" w:w="2304"/>
            <w:vAlign w:val="top"/>
          </w:tcPr>
          <w:p>
            <w:pPr>
              <w:spacing w:after="0"/>
            </w:pPr>
            <w:r/>
            <w:r>
              <w:rPr>
                <w:rFonts w:ascii="Aptos" w:hAnsi="Aptos"/>
                <w:b w:val="0"/>
                <w:color w:val="1F2933"/>
                <w:sz w:val="18"/>
              </w:rPr>
              <w:t>Research Window</w:t>
            </w:r>
          </w:p>
        </w:tc>
        <w:tc>
          <w:tcPr>
            <w:tcW w:type="dxa" w:w="7920"/>
            <w:vAlign w:val="top"/>
          </w:tcPr>
          <w:p>
            <w:pPr>
              <w:spacing w:after="0"/>
            </w:pPr>
            <w:r/>
            <w:r>
              <w:rPr>
                <w:rFonts w:ascii="Aptos" w:hAnsi="Aptos"/>
                <w:b w:val="0"/>
                <w:color w:val="1F2933"/>
                <w:sz w:val="18"/>
              </w:rPr>
              <w:t>Recommended 7–10 calendar days from approved topic to submission/presentation.</w:t>
            </w:r>
          </w:p>
        </w:tc>
      </w:tr>
      <w:tr>
        <w:trPr>
          <w:cantSplit/>
          <w:cantSplit/>
        </w:trPr>
        <w:tc>
          <w:tcPr>
            <w:tcW w:type="dxa" w:w="2304"/>
            <w:vAlign w:val="top"/>
            <w:shd w:fill="F8FAFC"/>
          </w:tcPr>
          <w:p>
            <w:pPr>
              <w:spacing w:after="0"/>
            </w:pPr>
            <w:r/>
            <w:r>
              <w:rPr>
                <w:rFonts w:ascii="Aptos" w:hAnsi="Aptos"/>
                <w:b w:val="0"/>
                <w:color w:val="1F2933"/>
                <w:sz w:val="18"/>
              </w:rPr>
              <w:t>One-Team Rule</w:t>
            </w:r>
          </w:p>
        </w:tc>
        <w:tc>
          <w:tcPr>
            <w:tcW w:type="dxa" w:w="7920"/>
            <w:vAlign w:val="top"/>
            <w:shd w:fill="F8FAFC"/>
          </w:tcPr>
          <w:p>
            <w:pPr>
              <w:spacing w:after="0"/>
            </w:pPr>
            <w:r/>
            <w:r>
              <w:rPr>
                <w:rFonts w:ascii="Aptos" w:hAnsi="Aptos"/>
                <w:b w:val="0"/>
                <w:color w:val="1F2933"/>
                <w:sz w:val="18"/>
              </w:rPr>
              <w:t>A student may participate in only one Think Masters team in the same edition.</w:t>
            </w:r>
          </w:p>
        </w:tc>
      </w:tr>
      <w:tr>
        <w:trPr>
          <w:cantSplit/>
          <w:cantSplit/>
        </w:trPr>
        <w:tc>
          <w:tcPr>
            <w:tcW w:type="dxa" w:w="2304"/>
            <w:vAlign w:val="top"/>
          </w:tcPr>
          <w:p>
            <w:pPr>
              <w:spacing w:after="0"/>
            </w:pPr>
            <w:r/>
            <w:r>
              <w:rPr>
                <w:rFonts w:ascii="Aptos" w:hAnsi="Aptos"/>
                <w:b w:val="0"/>
                <w:color w:val="1F2933"/>
                <w:sz w:val="18"/>
              </w:rPr>
              <w:t>School Approval</w:t>
            </w:r>
          </w:p>
        </w:tc>
        <w:tc>
          <w:tcPr>
            <w:tcW w:type="dxa" w:w="7920"/>
            <w:vAlign w:val="top"/>
          </w:tcPr>
          <w:p>
            <w:pPr>
              <w:spacing w:after="0"/>
            </w:pPr>
            <w:r/>
            <w:r>
              <w:rPr>
                <w:rFonts w:ascii="Aptos" w:hAnsi="Aptos"/>
                <w:b w:val="0"/>
                <w:color w:val="1F2933"/>
                <w:sz w:val="18"/>
              </w:rPr>
              <w:t>The school coordinator approves the topic and questionnaire before data collection begins.</w:t>
            </w:r>
          </w:p>
        </w:tc>
      </w:tr>
      <w:tr>
        <w:trPr>
          <w:cantSplit/>
          <w:cantSplit/>
        </w:trPr>
        <w:tc>
          <w:tcPr>
            <w:tcW w:type="dxa" w:w="2304"/>
            <w:vAlign w:val="top"/>
            <w:shd w:fill="F8FAFC"/>
          </w:tcPr>
          <w:p>
            <w:pPr>
              <w:spacing w:after="0"/>
            </w:pPr>
            <w:r/>
            <w:r>
              <w:rPr>
                <w:rFonts w:ascii="Aptos" w:hAnsi="Aptos"/>
                <w:b w:val="0"/>
                <w:color w:val="1F2933"/>
                <w:sz w:val="18"/>
              </w:rPr>
              <w:t>Respondents</w:t>
            </w:r>
          </w:p>
        </w:tc>
        <w:tc>
          <w:tcPr>
            <w:tcW w:type="dxa" w:w="7920"/>
            <w:vAlign w:val="top"/>
            <w:shd w:fill="F8FAFC"/>
          </w:tcPr>
          <w:p>
            <w:pPr>
              <w:spacing w:after="0"/>
            </w:pPr>
            <w:r/>
            <w:r>
              <w:rPr>
                <w:rFonts w:ascii="Aptos" w:hAnsi="Aptos"/>
                <w:b w:val="0"/>
                <w:color w:val="1F2933"/>
                <w:sz w:val="18"/>
              </w:rPr>
              <w:t>Students may survey an approved group within their school. Staff/parents should be surveyed only if the organizer's edition explicitly allows it.</w:t>
            </w:r>
          </w:p>
        </w:tc>
      </w:tr>
    </w:tbl>
    <w:p>
      <w:pPr>
        <w:spacing w:after="20"/>
      </w:pPr>
    </w:p>
    <w:p>
      <w:pPr>
        <w:pStyle w:val="Heading2"/>
        <w:keepNext/>
      </w:pPr>
      <w:r>
        <w:t>2.2 Three-Student Team Structure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7324D"/>
            <w:vAlign w:val="top"/>
          </w:tcPr>
          <w:p>
            <w:pPr>
              <w:spacing w:after="0"/>
            </w:pPr>
            <w:r/>
            <w:r>
              <w:rPr>
                <w:rFonts w:ascii="Aptos" w:hAnsi="Aptos"/>
                <w:b/>
                <w:color w:val="FFFFFF"/>
                <w:sz w:val="17"/>
              </w:rPr>
              <w:t>Suggested Role</w:t>
            </w:r>
          </w:p>
        </w:tc>
        <w:tc>
          <w:tcPr>
            <w:tcW w:type="dxa" w:w="4320"/>
            <w:shd w:fill="17324D"/>
            <w:vAlign w:val="top"/>
          </w:tcPr>
          <w:p>
            <w:pPr>
              <w:spacing w:after="0"/>
            </w:pPr>
            <w:r/>
            <w:r>
              <w:rPr>
                <w:rFonts w:ascii="Aptos" w:hAnsi="Aptos"/>
                <w:b/>
                <w:color w:val="FFFFFF"/>
                <w:sz w:val="17"/>
              </w:rPr>
              <w:t>Primary Responsibility</w:t>
            </w:r>
          </w:p>
        </w:tc>
        <w:tc>
          <w:tcPr>
            <w:tcW w:type="dxa" w:w="3744"/>
            <w:shd w:fill="17324D"/>
            <w:vAlign w:val="top"/>
          </w:tcPr>
          <w:p>
            <w:pPr>
              <w:spacing w:after="0"/>
            </w:pPr>
            <w:r/>
            <w:r>
              <w:rPr>
                <w:rFonts w:ascii="Aptos" w:hAnsi="Aptos"/>
                <w:b/>
                <w:color w:val="FFFFFF"/>
                <w:sz w:val="17"/>
              </w:rPr>
              <w:t>Important Rule</w:t>
            </w:r>
          </w:p>
        </w:tc>
      </w:tr>
      <w:tr>
        <w:trPr>
          <w:cantSplit/>
          <w:cantSplit/>
        </w:trPr>
        <w:tc>
          <w:tcPr>
            <w:tcW w:type="dxa" w:w="2160"/>
            <w:vAlign w:val="top"/>
            <w:shd w:fill="F8FAFC"/>
          </w:tcPr>
          <w:p>
            <w:pPr>
              <w:spacing w:after="0"/>
            </w:pPr>
            <w:r/>
            <w:r>
              <w:rPr>
                <w:rFonts w:ascii="Aptos" w:hAnsi="Aptos"/>
                <w:b w:val="0"/>
                <w:color w:val="1F2933"/>
                <w:sz w:val="17"/>
              </w:rPr>
              <w:t>Research Lead</w:t>
            </w:r>
          </w:p>
        </w:tc>
        <w:tc>
          <w:tcPr>
            <w:tcW w:type="dxa" w:w="4320"/>
            <w:vAlign w:val="top"/>
            <w:shd w:fill="F8FAFC"/>
          </w:tcPr>
          <w:p>
            <w:pPr>
              <w:spacing w:after="0"/>
            </w:pPr>
            <w:r/>
            <w:r>
              <w:rPr>
                <w:rFonts w:ascii="Aptos" w:hAnsi="Aptos"/>
                <w:b w:val="0"/>
                <w:color w:val="1F2933"/>
                <w:sz w:val="17"/>
              </w:rPr>
              <w:t>Frames the question, coordinates questionnaire design and sampling plan.</w:t>
            </w:r>
          </w:p>
        </w:tc>
        <w:tc>
          <w:tcPr>
            <w:tcW w:type="dxa" w:w="3744"/>
            <w:vAlign w:val="top"/>
            <w:shd w:fill="F8FAFC"/>
          </w:tcPr>
          <w:p>
            <w:pPr>
              <w:spacing w:after="0"/>
            </w:pPr>
            <w:r/>
            <w:r>
              <w:rPr>
                <w:rFonts w:ascii="Aptos" w:hAnsi="Aptos"/>
                <w:b w:val="0"/>
                <w:color w:val="1F2933"/>
                <w:sz w:val="17"/>
              </w:rPr>
              <w:t>Must understand analysis and solution, not only questionnaire writing.</w:t>
            </w:r>
          </w:p>
        </w:tc>
      </w:tr>
      <w:tr>
        <w:trPr>
          <w:cantSplit/>
          <w:cantSplit/>
        </w:trPr>
        <w:tc>
          <w:tcPr>
            <w:tcW w:type="dxa" w:w="2160"/>
            <w:vAlign w:val="top"/>
          </w:tcPr>
          <w:p>
            <w:pPr>
              <w:spacing w:after="0"/>
            </w:pPr>
            <w:r/>
            <w:r>
              <w:rPr>
                <w:rFonts w:ascii="Aptos" w:hAnsi="Aptos"/>
                <w:b w:val="0"/>
                <w:color w:val="1F2933"/>
                <w:sz w:val="17"/>
              </w:rPr>
              <w:t>Data &amp; Analysis Lead</w:t>
            </w:r>
          </w:p>
        </w:tc>
        <w:tc>
          <w:tcPr>
            <w:tcW w:type="dxa" w:w="4320"/>
            <w:vAlign w:val="top"/>
          </w:tcPr>
          <w:p>
            <w:pPr>
              <w:spacing w:after="0"/>
            </w:pPr>
            <w:r/>
            <w:r>
              <w:rPr>
                <w:rFonts w:ascii="Aptos" w:hAnsi="Aptos"/>
                <w:b w:val="0"/>
                <w:color w:val="1F2933"/>
                <w:sz w:val="17"/>
              </w:rPr>
              <w:t>Organizes responses, prepares tables/charts and checks calculations.</w:t>
            </w:r>
          </w:p>
        </w:tc>
        <w:tc>
          <w:tcPr>
            <w:tcW w:type="dxa" w:w="3744"/>
            <w:vAlign w:val="top"/>
          </w:tcPr>
          <w:p>
            <w:pPr>
              <w:spacing w:after="0"/>
            </w:pPr>
            <w:r/>
            <w:r>
              <w:rPr>
                <w:rFonts w:ascii="Aptos" w:hAnsi="Aptos"/>
                <w:b w:val="0"/>
                <w:color w:val="1F2933"/>
                <w:sz w:val="17"/>
              </w:rPr>
              <w:t>Must not manipulate or exclude responses to create a preferred finding.</w:t>
            </w:r>
          </w:p>
        </w:tc>
      </w:tr>
      <w:tr>
        <w:trPr>
          <w:cantSplit/>
          <w:cantSplit/>
        </w:trPr>
        <w:tc>
          <w:tcPr>
            <w:tcW w:type="dxa" w:w="2160"/>
            <w:vAlign w:val="top"/>
            <w:shd w:fill="F8FAFC"/>
          </w:tcPr>
          <w:p>
            <w:pPr>
              <w:spacing w:after="0"/>
            </w:pPr>
            <w:r/>
            <w:r>
              <w:rPr>
                <w:rFonts w:ascii="Aptos" w:hAnsi="Aptos"/>
                <w:b w:val="0"/>
                <w:color w:val="1F2933"/>
                <w:sz w:val="17"/>
              </w:rPr>
              <w:t>Solution &amp; Presentation Lead</w:t>
            </w:r>
          </w:p>
        </w:tc>
        <w:tc>
          <w:tcPr>
            <w:tcW w:type="dxa" w:w="4320"/>
            <w:vAlign w:val="top"/>
            <w:shd w:fill="F8FAFC"/>
          </w:tcPr>
          <w:p>
            <w:pPr>
              <w:spacing w:after="0"/>
            </w:pPr>
            <w:r/>
            <w:r>
              <w:rPr>
                <w:rFonts w:ascii="Aptos" w:hAnsi="Aptos"/>
                <w:b w:val="0"/>
                <w:color w:val="1F2933"/>
                <w:sz w:val="17"/>
              </w:rPr>
              <w:t>Coordinates option comparison, solution design and presentation structure.</w:t>
            </w:r>
          </w:p>
        </w:tc>
        <w:tc>
          <w:tcPr>
            <w:tcW w:type="dxa" w:w="3744"/>
            <w:vAlign w:val="top"/>
            <w:shd w:fill="F8FAFC"/>
          </w:tcPr>
          <w:p>
            <w:pPr>
              <w:spacing w:after="0"/>
            </w:pPr>
            <w:r/>
            <w:r>
              <w:rPr>
                <w:rFonts w:ascii="Aptos" w:hAnsi="Aptos"/>
                <w:b w:val="0"/>
                <w:color w:val="1F2933"/>
                <w:sz w:val="17"/>
              </w:rPr>
              <w:t>Must understand the raw evidence and be able to answer panel questions.</w:t>
            </w:r>
          </w:p>
        </w:tc>
      </w:tr>
    </w:tbl>
    <w:p>
      <w:pPr>
        <w:spacing w:after="20"/>
      </w:pPr>
    </w:p>
    <w:p>
      <w:pPr>
        <w:pStyle w:val="SmallNote"/>
      </w:pPr>
      <w:r>
        <w:t>All three members must contribute meaningfully, appear in the final presentation, and be available for panel questioning.</w:t>
      </w:r>
    </w:p>
    <w:p>
      <w:pPr>
        <w:pStyle w:val="Heading2"/>
        <w:keepNext/>
      </w:pPr>
      <w:r>
        <w:t>2.3 Topic Selection Rule</w:t>
      </w:r>
    </w:p>
    <w:p>
      <w:r>
        <w:t>A Think Masters topic must describe a real and observable school-life issue that can be explored through anonymous, age-appropriate questions. Teams should not choose a topic because they already know the answer. The purpose is to discover what the evidence shows.</w:t>
      </w:r>
    </w:p>
    <w:tbl>
      <w:tblPr>
        <w:tblStyle w:val="TableGrid"/>
        <w:tblW w:type="auto" w:w="0"/>
        <w:tblLook w:firstColumn="1" w:firstRow="1" w:lastColumn="0" w:lastRow="0" w:noHBand="0" w:noVBand="1" w:val="04A0"/>
      </w:tblPr>
      <w:tblGrid>
        <w:gridCol w:w="10224"/>
      </w:tblGrid>
      <w:tr>
        <w:trPr>
          <w:cantSplit/>
        </w:trPr>
        <w:tc>
          <w:tcPr>
            <w:tcW w:type="dxa" w:w="10224"/>
            <w:shd w:fill="FDECEC"/>
          </w:tcPr>
          <w:p>
            <w:pPr>
              <w:spacing w:after="40"/>
            </w:pPr>
            <w:r/>
            <w:r>
              <w:rPr>
                <w:b/>
                <w:color w:val="17324D"/>
                <w:sz w:val="19"/>
              </w:rPr>
              <w:t>Safe research boundary</w:t>
              <w:br/>
            </w:r>
            <w:r>
              <w:rPr>
                <w:color w:val="1F2933"/>
                <w:sz w:val="18"/>
              </w:rPr>
              <w:t>Questionnaires must not collect names or identify alleged wrongdoers. For bullying-related work, teams may study school climate, awareness of reporting channels, respectful behaviour and perceptions of safety. They must not investigate individual incidents, ask students to name people, or request detailed personal disclosures.</w:t>
            </w:r>
          </w:p>
        </w:tc>
      </w:tr>
    </w:tbl>
    <w:p>
      <w:pPr>
        <w:spacing w:after="20"/>
      </w:pPr>
    </w:p>
    <w:p>
      <w:pPr>
        <w:pStyle w:val="Heading2"/>
        <w:keepNext/>
      </w:pPr>
      <w:r>
        <w:t>2.4 Topics That Require Reframing or Are Not Permitted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896"/>
            <w:shd w:fill="17324D"/>
            <w:vAlign w:val="top"/>
          </w:tcPr>
          <w:p>
            <w:pPr>
              <w:spacing w:after="0"/>
            </w:pPr>
            <w:r/>
            <w:r>
              <w:rPr>
                <w:rFonts w:ascii="Aptos" w:hAnsi="Aptos"/>
                <w:b/>
                <w:color w:val="FFFFFF"/>
                <w:sz w:val="17"/>
              </w:rPr>
              <w:t>Avoid / Do Not Investigate</w:t>
            </w:r>
          </w:p>
        </w:tc>
        <w:tc>
          <w:tcPr>
            <w:tcW w:type="dxa" w:w="5328"/>
            <w:shd w:fill="17324D"/>
            <w:vAlign w:val="top"/>
          </w:tcPr>
          <w:p>
            <w:pPr>
              <w:spacing w:after="0"/>
            </w:pPr>
            <w:r/>
            <w:r>
              <w:rPr>
                <w:rFonts w:ascii="Aptos" w:hAnsi="Aptos"/>
                <w:b/>
                <w:color w:val="FFFFFF"/>
                <w:sz w:val="17"/>
              </w:rPr>
              <w:t>Safer Think Masters Alternative</w:t>
            </w:r>
          </w:p>
        </w:tc>
      </w:tr>
      <w:tr>
        <w:trPr>
          <w:cantSplit/>
          <w:cantSplit/>
        </w:trPr>
        <w:tc>
          <w:tcPr>
            <w:tcW w:type="dxa" w:w="4896"/>
            <w:vAlign w:val="top"/>
            <w:shd w:fill="F8FAFC"/>
          </w:tcPr>
          <w:p>
            <w:pPr>
              <w:spacing w:after="0"/>
            </w:pPr>
            <w:r/>
            <w:r>
              <w:rPr>
                <w:rFonts w:ascii="Aptos" w:hAnsi="Aptos"/>
                <w:b w:val="0"/>
                <w:color w:val="1F2933"/>
                <w:sz w:val="17"/>
              </w:rPr>
              <w:t>Who bullies students in our school?</w:t>
            </w:r>
          </w:p>
        </w:tc>
        <w:tc>
          <w:tcPr>
            <w:tcW w:type="dxa" w:w="5328"/>
            <w:vAlign w:val="top"/>
            <w:shd w:fill="F8FAFC"/>
          </w:tcPr>
          <w:p>
            <w:pPr>
              <w:spacing w:after="0"/>
            </w:pPr>
            <w:r/>
            <w:r>
              <w:rPr>
                <w:rFonts w:ascii="Aptos" w:hAnsi="Aptos"/>
                <w:b w:val="0"/>
                <w:color w:val="1F2933"/>
                <w:sz w:val="17"/>
              </w:rPr>
              <w:t>How well do students understand respectful behaviour and the school's reporting/support routes?</w:t>
            </w:r>
          </w:p>
        </w:tc>
      </w:tr>
      <w:tr>
        <w:trPr>
          <w:cantSplit/>
          <w:cantSplit/>
        </w:trPr>
        <w:tc>
          <w:tcPr>
            <w:tcW w:type="dxa" w:w="4896"/>
            <w:vAlign w:val="top"/>
          </w:tcPr>
          <w:p>
            <w:pPr>
              <w:spacing w:after="0"/>
            </w:pPr>
            <w:r/>
            <w:r>
              <w:rPr>
                <w:rFonts w:ascii="Aptos" w:hAnsi="Aptos"/>
                <w:b w:val="0"/>
                <w:color w:val="1F2933"/>
                <w:sz w:val="17"/>
              </w:rPr>
              <w:t>Why is Student X absent?</w:t>
            </w:r>
          </w:p>
        </w:tc>
        <w:tc>
          <w:tcPr>
            <w:tcW w:type="dxa" w:w="5328"/>
            <w:vAlign w:val="top"/>
          </w:tcPr>
          <w:p>
            <w:pPr>
              <w:spacing w:after="0"/>
            </w:pPr>
            <w:r/>
            <w:r>
              <w:rPr>
                <w:rFonts w:ascii="Aptos" w:hAnsi="Aptos"/>
                <w:b w:val="0"/>
                <w:color w:val="1F2933"/>
                <w:sz w:val="17"/>
              </w:rPr>
              <w:t>What school-related factors do students report as affecting Friday attendance generally?</w:t>
            </w:r>
          </w:p>
        </w:tc>
      </w:tr>
      <w:tr>
        <w:trPr>
          <w:cantSplit/>
          <w:cantSplit/>
        </w:trPr>
        <w:tc>
          <w:tcPr>
            <w:tcW w:type="dxa" w:w="4896"/>
            <w:vAlign w:val="top"/>
            <w:shd w:fill="F8FAFC"/>
          </w:tcPr>
          <w:p>
            <w:pPr>
              <w:spacing w:after="0"/>
            </w:pPr>
            <w:r/>
            <w:r>
              <w:rPr>
                <w:rFonts w:ascii="Aptos" w:hAnsi="Aptos"/>
                <w:b w:val="0"/>
                <w:color w:val="1F2933"/>
                <w:sz w:val="17"/>
              </w:rPr>
              <w:t>Which teacher gives unfair tests?</w:t>
            </w:r>
          </w:p>
        </w:tc>
        <w:tc>
          <w:tcPr>
            <w:tcW w:type="dxa" w:w="5328"/>
            <w:vAlign w:val="top"/>
            <w:shd w:fill="F8FAFC"/>
          </w:tcPr>
          <w:p>
            <w:pPr>
              <w:spacing w:after="0"/>
            </w:pPr>
            <w:r/>
            <w:r>
              <w:rPr>
                <w:rFonts w:ascii="Aptos" w:hAnsi="Aptos"/>
                <w:b w:val="0"/>
                <w:color w:val="1F2933"/>
                <w:sz w:val="17"/>
              </w:rPr>
              <w:t>How do students experience the timing and communication of weekend tests?</w:t>
            </w:r>
          </w:p>
        </w:tc>
      </w:tr>
      <w:tr>
        <w:trPr>
          <w:cantSplit/>
          <w:cantSplit/>
        </w:trPr>
        <w:tc>
          <w:tcPr>
            <w:tcW w:type="dxa" w:w="4896"/>
            <w:vAlign w:val="top"/>
          </w:tcPr>
          <w:p>
            <w:pPr>
              <w:spacing w:after="0"/>
            </w:pPr>
            <w:r/>
            <w:r>
              <w:rPr>
                <w:rFonts w:ascii="Aptos" w:hAnsi="Aptos"/>
                <w:b w:val="0"/>
                <w:color w:val="1F2933"/>
                <w:sz w:val="17"/>
              </w:rPr>
              <w:t>Which students break uniform rules?</w:t>
            </w:r>
          </w:p>
        </w:tc>
        <w:tc>
          <w:tcPr>
            <w:tcW w:type="dxa" w:w="5328"/>
            <w:vAlign w:val="top"/>
          </w:tcPr>
          <w:p>
            <w:pPr>
              <w:spacing w:after="0"/>
            </w:pPr>
            <w:r/>
            <w:r>
              <w:rPr>
                <w:rFonts w:ascii="Aptos" w:hAnsi="Aptos"/>
                <w:b w:val="0"/>
                <w:color w:val="1F2933"/>
                <w:sz w:val="17"/>
              </w:rPr>
              <w:t>What factors influence students' understanding and acceptance of the uniform policy?</w:t>
            </w:r>
          </w:p>
        </w:tc>
      </w:tr>
      <w:tr>
        <w:trPr>
          <w:cantSplit/>
          <w:cantSplit/>
        </w:trPr>
        <w:tc>
          <w:tcPr>
            <w:tcW w:type="dxa" w:w="4896"/>
            <w:vAlign w:val="top"/>
            <w:shd w:fill="F8FAFC"/>
          </w:tcPr>
          <w:p>
            <w:pPr>
              <w:spacing w:after="0"/>
            </w:pPr>
            <w:r/>
            <w:r>
              <w:rPr>
                <w:rFonts w:ascii="Aptos" w:hAnsi="Aptos"/>
                <w:b w:val="0"/>
                <w:color w:val="1F2933"/>
                <w:sz w:val="17"/>
              </w:rPr>
              <w:t>Personal health, family, financial, religious, political or other sensitive disclosures</w:t>
            </w:r>
          </w:p>
        </w:tc>
        <w:tc>
          <w:tcPr>
            <w:tcW w:type="dxa" w:w="5328"/>
            <w:vAlign w:val="top"/>
            <w:shd w:fill="F8FAFC"/>
          </w:tcPr>
          <w:p>
            <w:pPr>
              <w:spacing w:after="0"/>
            </w:pPr>
            <w:r/>
            <w:r>
              <w:rPr>
                <w:rFonts w:ascii="Aptos" w:hAnsi="Aptos"/>
                <w:b w:val="0"/>
                <w:color w:val="1F2933"/>
                <w:sz w:val="17"/>
              </w:rPr>
              <w:t>Use non-sensitive school-process questions that can be answered anonymously.</w:t>
            </w:r>
          </w:p>
        </w:tc>
      </w:tr>
    </w:tbl>
    <w:p>
      <w:pPr>
        <w:spacing w:after="20"/>
      </w:pPr>
    </w:p>
    <w:p>
      <w:pPr>
        <w:pStyle w:val="Heading2"/>
        <w:keepNext/>
      </w:pPr>
      <w:r>
        <w:t>2.5 Research Ethics &amp; Data Protection</w:t>
      </w:r>
    </w:p>
    <w:p>
      <w:pPr>
        <w:pStyle w:val="ListBullet"/>
        <w:spacing w:after="40"/>
        <w:ind w:left="0"/>
      </w:pPr>
      <w:r>
        <w:t>Use anonymous questionnaires; do not request student names, phone numbers, addresses or IDs.</w:t>
      </w:r>
    </w:p>
    <w:p>
      <w:pPr>
        <w:pStyle w:val="ListBullet"/>
        <w:spacing w:after="40"/>
        <w:ind w:left="0"/>
      </w:pPr>
      <w:r>
        <w:t>Participation in the questionnaire should be voluntary and respondents may skip a question.</w:t>
      </w:r>
    </w:p>
    <w:p>
      <w:pPr>
        <w:pStyle w:val="ListBullet"/>
        <w:spacing w:after="40"/>
        <w:ind w:left="0"/>
      </w:pPr>
      <w:r>
        <w:t>Do not ask for details about abuse, self-harm, sexual matters, medical conditions, family finances, religion, politics or other sensitive personal information.</w:t>
      </w:r>
    </w:p>
    <w:p>
      <w:pPr>
        <w:pStyle w:val="ListBullet"/>
        <w:spacing w:after="40"/>
        <w:ind w:left="0"/>
      </w:pPr>
      <w:r>
        <w:t>Do not identify or accuse individual students, teachers, staff members or families.</w:t>
      </w:r>
    </w:p>
    <w:p>
      <w:pPr>
        <w:pStyle w:val="ListBullet"/>
        <w:spacing w:after="40"/>
        <w:ind w:left="0"/>
      </w:pPr>
      <w:r>
        <w:t>Report group-level patterns only.</w:t>
      </w:r>
    </w:p>
    <w:p>
      <w:pPr>
        <w:pStyle w:val="ListBullet"/>
        <w:spacing w:after="40"/>
        <w:ind w:left="0"/>
      </w:pPr>
      <w:r>
        <w:t>Store response sheets securely and use them only for the competition.</w:t>
      </w:r>
    </w:p>
    <w:p>
      <w:pPr>
        <w:pStyle w:val="ListBullet"/>
        <w:spacing w:after="40"/>
        <w:ind w:left="0"/>
      </w:pPr>
      <w:r>
        <w:t>If a response unexpectedly raises a safeguarding concern, students should stop handling the issue and refer it to the designated school adult; it must not become competition evidence.</w:t>
      </w:r>
    </w:p>
    <w:p>
      <w:pPr>
        <w:pStyle w:val="Heading1"/>
        <w:keepNext/>
        <w:pageBreakBefore/>
      </w:pPr>
      <w:r>
        <w:t>Chapter 3 – Six-Stage Competition Model, Rules &amp; 100-Mark Rubric</w:t>
      </w:r>
    </w:p>
    <w:p>
      <w:pPr>
        <w:pStyle w:val="Heading2"/>
        <w:keepNext/>
      </w:pPr>
      <w:r>
        <w:t>3.1 Master Stage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944"/>
            <w:shd w:fill="17324D"/>
            <w:vAlign w:val="top"/>
          </w:tcPr>
          <w:p>
            <w:pPr>
              <w:spacing w:after="0"/>
            </w:pPr>
            <w:r/>
            <w:r>
              <w:rPr>
                <w:rFonts w:ascii="Aptos" w:hAnsi="Aptos"/>
                <w:b/>
                <w:color w:val="FFFFFF"/>
                <w:sz w:val="17"/>
              </w:rPr>
              <w:t>Stage</w:t>
            </w:r>
          </w:p>
        </w:tc>
        <w:tc>
          <w:tcPr>
            <w:tcW w:type="dxa" w:w="3240"/>
            <w:shd w:fill="17324D"/>
            <w:vAlign w:val="top"/>
          </w:tcPr>
          <w:p>
            <w:pPr>
              <w:spacing w:after="0"/>
            </w:pPr>
            <w:r/>
            <w:r>
              <w:rPr>
                <w:rFonts w:ascii="Aptos" w:hAnsi="Aptos"/>
                <w:b/>
                <w:color w:val="FFFFFF"/>
                <w:sz w:val="17"/>
              </w:rPr>
              <w:t>Core Question</w:t>
            </w:r>
          </w:p>
        </w:tc>
        <w:tc>
          <w:tcPr>
            <w:tcW w:type="dxa" w:w="3816"/>
            <w:shd w:fill="17324D"/>
            <w:vAlign w:val="top"/>
          </w:tcPr>
          <w:p>
            <w:pPr>
              <w:spacing w:after="0"/>
            </w:pPr>
            <w:r/>
            <w:r>
              <w:rPr>
                <w:rFonts w:ascii="Aptos" w:hAnsi="Aptos"/>
                <w:b/>
                <w:color w:val="FFFFFF"/>
                <w:sz w:val="17"/>
              </w:rPr>
              <w:t>Required Output</w:t>
            </w:r>
          </w:p>
        </w:tc>
        <w:tc>
          <w:tcPr>
            <w:tcW w:type="dxa" w:w="792"/>
            <w:shd w:fill="17324D"/>
            <w:vAlign w:val="top"/>
          </w:tcPr>
          <w:p>
            <w:pPr>
              <w:spacing w:after="0"/>
            </w:pPr>
            <w:r/>
            <w:r>
              <w:rPr>
                <w:rFonts w:ascii="Aptos" w:hAnsi="Aptos"/>
                <w:b/>
                <w:color w:val="FFFFFF"/>
                <w:sz w:val="17"/>
              </w:rPr>
              <w:t>Marks</w:t>
            </w:r>
          </w:p>
        </w:tc>
        <w:tc>
          <w:tcPr>
            <w:tcW w:type="dxa" w:w="1008"/>
            <w:shd w:fill="17324D"/>
            <w:vAlign w:val="top"/>
          </w:tcPr>
          <w:p>
            <w:pPr>
              <w:spacing w:after="0"/>
            </w:pPr>
            <w:r/>
            <w:r>
              <w:rPr>
                <w:rFonts w:ascii="Aptos" w:hAnsi="Aptos"/>
                <w:b/>
                <w:color w:val="FFFFFF"/>
                <w:sz w:val="17"/>
              </w:rPr>
              <w:t>Cumulative</w:t>
            </w:r>
          </w:p>
        </w:tc>
      </w:tr>
      <w:tr>
        <w:trPr>
          <w:cantSplit/>
          <w:cantSplit/>
        </w:trPr>
        <w:tc>
          <w:tcPr>
            <w:tcW w:type="dxa" w:w="1944"/>
            <w:vAlign w:val="top"/>
            <w:shd w:fill="F8FAFC"/>
          </w:tcPr>
          <w:p>
            <w:pPr>
              <w:spacing w:after="0"/>
            </w:pPr>
            <w:r/>
            <w:r>
              <w:rPr>
                <w:rFonts w:ascii="Aptos" w:hAnsi="Aptos"/>
                <w:b w:val="0"/>
                <w:color w:val="1F2933"/>
                <w:sz w:val="16"/>
              </w:rPr>
              <w:t>1. Select &amp; Frame the Problem</w:t>
            </w:r>
          </w:p>
        </w:tc>
        <w:tc>
          <w:tcPr>
            <w:tcW w:type="dxa" w:w="3240"/>
            <w:vAlign w:val="top"/>
            <w:shd w:fill="F8FAFC"/>
          </w:tcPr>
          <w:p>
            <w:pPr>
              <w:spacing w:after="0"/>
            </w:pPr>
            <w:r/>
            <w:r>
              <w:rPr>
                <w:rFonts w:ascii="Aptos" w:hAnsi="Aptos"/>
                <w:b w:val="0"/>
                <w:color w:val="1F2933"/>
                <w:sz w:val="16"/>
              </w:rPr>
              <w:t>What exactly are we investigating?</w:t>
            </w:r>
          </w:p>
        </w:tc>
        <w:tc>
          <w:tcPr>
            <w:tcW w:type="dxa" w:w="3816"/>
            <w:vAlign w:val="top"/>
            <w:shd w:fill="F8FAFC"/>
          </w:tcPr>
          <w:p>
            <w:pPr>
              <w:spacing w:after="0"/>
            </w:pPr>
            <w:r/>
            <w:r>
              <w:rPr>
                <w:rFonts w:ascii="Aptos" w:hAnsi="Aptos"/>
                <w:b w:val="0"/>
                <w:color w:val="1F2933"/>
                <w:sz w:val="16"/>
              </w:rPr>
              <w:t>Problem-Framing Canvas + central research question</w:t>
            </w:r>
          </w:p>
        </w:tc>
        <w:tc>
          <w:tcPr>
            <w:tcW w:type="dxa" w:w="792"/>
            <w:vAlign w:val="top"/>
            <w:shd w:fill="F8FAFC"/>
          </w:tcPr>
          <w:p>
            <w:pPr>
              <w:spacing w:after="0"/>
            </w:pPr>
            <w:r/>
            <w:r>
              <w:rPr>
                <w:rFonts w:ascii="Aptos" w:hAnsi="Aptos"/>
                <w:b w:val="0"/>
                <w:color w:val="1F2933"/>
                <w:sz w:val="16"/>
              </w:rPr>
              <w:t>10</w:t>
            </w:r>
          </w:p>
        </w:tc>
        <w:tc>
          <w:tcPr>
            <w:tcW w:type="dxa" w:w="1008"/>
            <w:vAlign w:val="top"/>
            <w:shd w:fill="F8FAFC"/>
          </w:tcPr>
          <w:p>
            <w:pPr>
              <w:spacing w:after="0"/>
            </w:pPr>
            <w:r/>
            <w:r>
              <w:rPr>
                <w:rFonts w:ascii="Aptos" w:hAnsi="Aptos"/>
                <w:b w:val="0"/>
                <w:color w:val="1F2933"/>
                <w:sz w:val="16"/>
              </w:rPr>
              <w:t>10</w:t>
            </w:r>
          </w:p>
        </w:tc>
      </w:tr>
      <w:tr>
        <w:trPr>
          <w:cantSplit/>
          <w:cantSplit/>
        </w:trPr>
        <w:tc>
          <w:tcPr>
            <w:tcW w:type="dxa" w:w="1944"/>
            <w:vAlign w:val="top"/>
          </w:tcPr>
          <w:p>
            <w:pPr>
              <w:spacing w:after="0"/>
            </w:pPr>
            <w:r/>
            <w:r>
              <w:rPr>
                <w:rFonts w:ascii="Aptos" w:hAnsi="Aptos"/>
                <w:b w:val="0"/>
                <w:color w:val="1F2933"/>
                <w:sz w:val="16"/>
              </w:rPr>
              <w:t>2. Design Questionnaire &amp; Sampling Plan</w:t>
            </w:r>
          </w:p>
        </w:tc>
        <w:tc>
          <w:tcPr>
            <w:tcW w:type="dxa" w:w="3240"/>
            <w:vAlign w:val="top"/>
          </w:tcPr>
          <w:p>
            <w:pPr>
              <w:spacing w:after="0"/>
            </w:pPr>
            <w:r/>
            <w:r>
              <w:rPr>
                <w:rFonts w:ascii="Aptos" w:hAnsi="Aptos"/>
                <w:b w:val="0"/>
                <w:color w:val="1F2933"/>
                <w:sz w:val="16"/>
              </w:rPr>
              <w:t>What should we ask, and whom should we ask?</w:t>
            </w:r>
          </w:p>
        </w:tc>
        <w:tc>
          <w:tcPr>
            <w:tcW w:type="dxa" w:w="3816"/>
            <w:vAlign w:val="top"/>
          </w:tcPr>
          <w:p>
            <w:pPr>
              <w:spacing w:after="0"/>
            </w:pPr>
            <w:r/>
            <w:r>
              <w:rPr>
                <w:rFonts w:ascii="Aptos" w:hAnsi="Aptos"/>
                <w:b w:val="0"/>
                <w:color w:val="1F2933"/>
                <w:sz w:val="16"/>
              </w:rPr>
              <w:t>Approved questionnaire + sample plan</w:t>
            </w:r>
          </w:p>
        </w:tc>
        <w:tc>
          <w:tcPr>
            <w:tcW w:type="dxa" w:w="792"/>
            <w:vAlign w:val="top"/>
          </w:tcPr>
          <w:p>
            <w:pPr>
              <w:spacing w:after="0"/>
            </w:pPr>
            <w:r/>
            <w:r>
              <w:rPr>
                <w:rFonts w:ascii="Aptos" w:hAnsi="Aptos"/>
                <w:b w:val="0"/>
                <w:color w:val="1F2933"/>
                <w:sz w:val="16"/>
              </w:rPr>
              <w:t>15</w:t>
            </w:r>
          </w:p>
        </w:tc>
        <w:tc>
          <w:tcPr>
            <w:tcW w:type="dxa" w:w="1008"/>
            <w:vAlign w:val="top"/>
          </w:tcPr>
          <w:p>
            <w:pPr>
              <w:spacing w:after="0"/>
            </w:pPr>
            <w:r/>
            <w:r>
              <w:rPr>
                <w:rFonts w:ascii="Aptos" w:hAnsi="Aptos"/>
                <w:b w:val="0"/>
                <w:color w:val="1F2933"/>
                <w:sz w:val="16"/>
              </w:rPr>
              <w:t>25</w:t>
            </w:r>
          </w:p>
        </w:tc>
      </w:tr>
      <w:tr>
        <w:trPr>
          <w:cantSplit/>
          <w:cantSplit/>
        </w:trPr>
        <w:tc>
          <w:tcPr>
            <w:tcW w:type="dxa" w:w="1944"/>
            <w:vAlign w:val="top"/>
            <w:shd w:fill="F8FAFC"/>
          </w:tcPr>
          <w:p>
            <w:pPr>
              <w:spacing w:after="0"/>
            </w:pPr>
            <w:r/>
            <w:r>
              <w:rPr>
                <w:rFonts w:ascii="Aptos" w:hAnsi="Aptos"/>
                <w:b w:val="0"/>
                <w:color w:val="1F2933"/>
                <w:sz w:val="16"/>
              </w:rPr>
              <w:t>3. Collect Data</w:t>
            </w:r>
          </w:p>
        </w:tc>
        <w:tc>
          <w:tcPr>
            <w:tcW w:type="dxa" w:w="3240"/>
            <w:vAlign w:val="top"/>
            <w:shd w:fill="F8FAFC"/>
          </w:tcPr>
          <w:p>
            <w:pPr>
              <w:spacing w:after="0"/>
            </w:pPr>
            <w:r/>
            <w:r>
              <w:rPr>
                <w:rFonts w:ascii="Aptos" w:hAnsi="Aptos"/>
                <w:b w:val="0"/>
                <w:color w:val="1F2933"/>
                <w:sz w:val="16"/>
              </w:rPr>
              <w:t>Can we gather fair, usable evidence?</w:t>
            </w:r>
          </w:p>
        </w:tc>
        <w:tc>
          <w:tcPr>
            <w:tcW w:type="dxa" w:w="3816"/>
            <w:vAlign w:val="top"/>
            <w:shd w:fill="F8FAFC"/>
          </w:tcPr>
          <w:p>
            <w:pPr>
              <w:spacing w:after="0"/>
            </w:pPr>
            <w:r/>
            <w:r>
              <w:rPr>
                <w:rFonts w:ascii="Aptos" w:hAnsi="Aptos"/>
                <w:b w:val="0"/>
                <w:color w:val="1F2933"/>
                <w:sz w:val="16"/>
              </w:rPr>
              <w:t>Completed anonymous responses + response log</w:t>
            </w:r>
          </w:p>
        </w:tc>
        <w:tc>
          <w:tcPr>
            <w:tcW w:type="dxa" w:w="792"/>
            <w:vAlign w:val="top"/>
            <w:shd w:fill="F8FAFC"/>
          </w:tcPr>
          <w:p>
            <w:pPr>
              <w:spacing w:after="0"/>
            </w:pPr>
            <w:r/>
            <w:r>
              <w:rPr>
                <w:rFonts w:ascii="Aptos" w:hAnsi="Aptos"/>
                <w:b w:val="0"/>
                <w:color w:val="1F2933"/>
                <w:sz w:val="16"/>
              </w:rPr>
              <w:t>15</w:t>
            </w:r>
          </w:p>
        </w:tc>
        <w:tc>
          <w:tcPr>
            <w:tcW w:type="dxa" w:w="1008"/>
            <w:vAlign w:val="top"/>
            <w:shd w:fill="F8FAFC"/>
          </w:tcPr>
          <w:p>
            <w:pPr>
              <w:spacing w:after="0"/>
            </w:pPr>
            <w:r/>
            <w:r>
              <w:rPr>
                <w:rFonts w:ascii="Aptos" w:hAnsi="Aptos"/>
                <w:b w:val="0"/>
                <w:color w:val="1F2933"/>
                <w:sz w:val="16"/>
              </w:rPr>
              <w:t>40</w:t>
            </w:r>
          </w:p>
        </w:tc>
      </w:tr>
      <w:tr>
        <w:trPr>
          <w:cantSplit/>
          <w:cantSplit/>
        </w:trPr>
        <w:tc>
          <w:tcPr>
            <w:tcW w:type="dxa" w:w="1944"/>
            <w:vAlign w:val="top"/>
          </w:tcPr>
          <w:p>
            <w:pPr>
              <w:spacing w:after="0"/>
            </w:pPr>
            <w:r/>
            <w:r>
              <w:rPr>
                <w:rFonts w:ascii="Aptos" w:hAnsi="Aptos"/>
                <w:b w:val="0"/>
                <w:color w:val="1F2933"/>
                <w:sz w:val="16"/>
              </w:rPr>
              <w:t>4. Analyze Findings</w:t>
            </w:r>
          </w:p>
        </w:tc>
        <w:tc>
          <w:tcPr>
            <w:tcW w:type="dxa" w:w="3240"/>
            <w:vAlign w:val="top"/>
          </w:tcPr>
          <w:p>
            <w:pPr>
              <w:spacing w:after="0"/>
            </w:pPr>
            <w:r/>
            <w:r>
              <w:rPr>
                <w:rFonts w:ascii="Aptos" w:hAnsi="Aptos"/>
                <w:b w:val="0"/>
                <w:color w:val="1F2933"/>
                <w:sz w:val="16"/>
              </w:rPr>
              <w:t>What does the evidence actually show?</w:t>
            </w:r>
          </w:p>
        </w:tc>
        <w:tc>
          <w:tcPr>
            <w:tcW w:type="dxa" w:w="3816"/>
            <w:vAlign w:val="top"/>
          </w:tcPr>
          <w:p>
            <w:pPr>
              <w:spacing w:after="0"/>
            </w:pPr>
            <w:r/>
            <w:r>
              <w:rPr>
                <w:rFonts w:ascii="Aptos" w:hAnsi="Aptos"/>
                <w:b w:val="0"/>
                <w:color w:val="1F2933"/>
                <w:sz w:val="16"/>
              </w:rPr>
              <w:t>Tables/charts + key findings + limitations</w:t>
            </w:r>
          </w:p>
        </w:tc>
        <w:tc>
          <w:tcPr>
            <w:tcW w:type="dxa" w:w="792"/>
            <w:vAlign w:val="top"/>
          </w:tcPr>
          <w:p>
            <w:pPr>
              <w:spacing w:after="0"/>
            </w:pPr>
            <w:r/>
            <w:r>
              <w:rPr>
                <w:rFonts w:ascii="Aptos" w:hAnsi="Aptos"/>
                <w:b w:val="0"/>
                <w:color w:val="1F2933"/>
                <w:sz w:val="16"/>
              </w:rPr>
              <w:t>20</w:t>
            </w:r>
          </w:p>
        </w:tc>
        <w:tc>
          <w:tcPr>
            <w:tcW w:type="dxa" w:w="1008"/>
            <w:vAlign w:val="top"/>
          </w:tcPr>
          <w:p>
            <w:pPr>
              <w:spacing w:after="0"/>
            </w:pPr>
            <w:r/>
            <w:r>
              <w:rPr>
                <w:rFonts w:ascii="Aptos" w:hAnsi="Aptos"/>
                <w:b w:val="0"/>
                <w:color w:val="1F2933"/>
                <w:sz w:val="16"/>
              </w:rPr>
              <w:t>60</w:t>
            </w:r>
          </w:p>
        </w:tc>
      </w:tr>
      <w:tr>
        <w:trPr>
          <w:cantSplit/>
          <w:cantSplit/>
        </w:trPr>
        <w:tc>
          <w:tcPr>
            <w:tcW w:type="dxa" w:w="1944"/>
            <w:vAlign w:val="top"/>
            <w:shd w:fill="F8FAFC"/>
          </w:tcPr>
          <w:p>
            <w:pPr>
              <w:spacing w:after="0"/>
            </w:pPr>
            <w:r/>
            <w:r>
              <w:rPr>
                <w:rFonts w:ascii="Aptos" w:hAnsi="Aptos"/>
                <w:b w:val="0"/>
                <w:color w:val="1F2933"/>
                <w:sz w:val="16"/>
              </w:rPr>
              <w:t>5. Design the Solution</w:t>
            </w:r>
          </w:p>
        </w:tc>
        <w:tc>
          <w:tcPr>
            <w:tcW w:type="dxa" w:w="3240"/>
            <w:vAlign w:val="top"/>
            <w:shd w:fill="F8FAFC"/>
          </w:tcPr>
          <w:p>
            <w:pPr>
              <w:spacing w:after="0"/>
            </w:pPr>
            <w:r/>
            <w:r>
              <w:rPr>
                <w:rFonts w:ascii="Aptos" w:hAnsi="Aptos"/>
                <w:b w:val="0"/>
                <w:color w:val="1F2933"/>
                <w:sz w:val="16"/>
              </w:rPr>
              <w:t>What feasible improvement follows from the findings?</w:t>
            </w:r>
          </w:p>
        </w:tc>
        <w:tc>
          <w:tcPr>
            <w:tcW w:type="dxa" w:w="3816"/>
            <w:vAlign w:val="top"/>
            <w:shd w:fill="F8FAFC"/>
          </w:tcPr>
          <w:p>
            <w:pPr>
              <w:spacing w:after="0"/>
            </w:pPr>
            <w:r/>
            <w:r>
              <w:rPr>
                <w:rFonts w:ascii="Aptos" w:hAnsi="Aptos"/>
                <w:b w:val="0"/>
                <w:color w:val="1F2933"/>
                <w:sz w:val="16"/>
              </w:rPr>
              <w:t>Option comparison + action solution + success indicators</w:t>
            </w:r>
          </w:p>
        </w:tc>
        <w:tc>
          <w:tcPr>
            <w:tcW w:type="dxa" w:w="792"/>
            <w:vAlign w:val="top"/>
            <w:shd w:fill="F8FAFC"/>
          </w:tcPr>
          <w:p>
            <w:pPr>
              <w:spacing w:after="0"/>
            </w:pPr>
            <w:r/>
            <w:r>
              <w:rPr>
                <w:rFonts w:ascii="Aptos" w:hAnsi="Aptos"/>
                <w:b w:val="0"/>
                <w:color w:val="1F2933"/>
                <w:sz w:val="16"/>
              </w:rPr>
              <w:t>15</w:t>
            </w:r>
          </w:p>
        </w:tc>
        <w:tc>
          <w:tcPr>
            <w:tcW w:type="dxa" w:w="1008"/>
            <w:vAlign w:val="top"/>
            <w:shd w:fill="F8FAFC"/>
          </w:tcPr>
          <w:p>
            <w:pPr>
              <w:spacing w:after="0"/>
            </w:pPr>
            <w:r/>
            <w:r>
              <w:rPr>
                <w:rFonts w:ascii="Aptos" w:hAnsi="Aptos"/>
                <w:b w:val="0"/>
                <w:color w:val="1F2933"/>
                <w:sz w:val="16"/>
              </w:rPr>
              <w:t>75</w:t>
            </w:r>
          </w:p>
        </w:tc>
      </w:tr>
      <w:tr>
        <w:trPr>
          <w:cantSplit/>
          <w:cantSplit/>
        </w:trPr>
        <w:tc>
          <w:tcPr>
            <w:tcW w:type="dxa" w:w="1944"/>
            <w:vAlign w:val="top"/>
          </w:tcPr>
          <w:p>
            <w:pPr>
              <w:spacing w:after="0"/>
            </w:pPr>
            <w:r/>
            <w:r>
              <w:rPr>
                <w:rFonts w:ascii="Aptos" w:hAnsi="Aptos"/>
                <w:b w:val="0"/>
                <w:color w:val="1F2933"/>
                <w:sz w:val="16"/>
              </w:rPr>
              <w:t>6. Present &amp; Defend</w:t>
            </w:r>
          </w:p>
        </w:tc>
        <w:tc>
          <w:tcPr>
            <w:tcW w:type="dxa" w:w="3240"/>
            <w:vAlign w:val="top"/>
          </w:tcPr>
          <w:p>
            <w:pPr>
              <w:spacing w:after="0"/>
            </w:pPr>
            <w:r/>
            <w:r>
              <w:rPr>
                <w:rFonts w:ascii="Aptos" w:hAnsi="Aptos"/>
                <w:b w:val="0"/>
                <w:color w:val="1F2933"/>
                <w:sz w:val="16"/>
              </w:rPr>
              <w:t>Can we communicate and defend the full evidence-to-solution chain?</w:t>
            </w:r>
          </w:p>
        </w:tc>
        <w:tc>
          <w:tcPr>
            <w:tcW w:type="dxa" w:w="3816"/>
            <w:vAlign w:val="top"/>
          </w:tcPr>
          <w:p>
            <w:pPr>
              <w:spacing w:after="0"/>
            </w:pPr>
            <w:r/>
            <w:r>
              <w:rPr>
                <w:rFonts w:ascii="Aptos" w:hAnsi="Aptos"/>
                <w:b w:val="0"/>
                <w:color w:val="1F2933"/>
                <w:sz w:val="16"/>
              </w:rPr>
              <w:t>Live presentation + panel Q&amp;A</w:t>
            </w:r>
          </w:p>
        </w:tc>
        <w:tc>
          <w:tcPr>
            <w:tcW w:type="dxa" w:w="792"/>
            <w:vAlign w:val="top"/>
          </w:tcPr>
          <w:p>
            <w:pPr>
              <w:spacing w:after="0"/>
            </w:pPr>
            <w:r/>
            <w:r>
              <w:rPr>
                <w:rFonts w:ascii="Aptos" w:hAnsi="Aptos"/>
                <w:b w:val="0"/>
                <w:color w:val="1F2933"/>
                <w:sz w:val="16"/>
              </w:rPr>
              <w:t>25</w:t>
            </w:r>
          </w:p>
        </w:tc>
        <w:tc>
          <w:tcPr>
            <w:tcW w:type="dxa" w:w="1008"/>
            <w:vAlign w:val="top"/>
          </w:tcPr>
          <w:p>
            <w:pPr>
              <w:spacing w:after="0"/>
            </w:pPr>
            <w:r/>
            <w:r>
              <w:rPr>
                <w:rFonts w:ascii="Aptos" w:hAnsi="Aptos"/>
                <w:b w:val="0"/>
                <w:color w:val="1F2933"/>
                <w:sz w:val="16"/>
              </w:rPr>
              <w:t>100</w:t>
            </w:r>
          </w:p>
        </w:tc>
      </w:tr>
    </w:tbl>
    <w:p>
      <w:pPr>
        <w:spacing w:after="20"/>
      </w:pPr>
    </w:p>
    <w:p>
      <w:pPr>
        <w:pStyle w:val="Heading2"/>
        <w:keepNext/>
      </w:pPr>
      <w:r>
        <w:t>3.2 Stage 1 – Select &amp; Frame the Problem | 10 Marks</w:t>
      </w:r>
    </w:p>
    <w:p>
      <w:r>
        <w:t>Purpose: Convert a broad concern into one neutral, manageable and researchable school-life question.</w:t>
      </w:r>
    </w:p>
    <w:p>
      <w:pPr>
        <w:pStyle w:val="ListBullet"/>
        <w:spacing w:after="40"/>
        <w:ind w:left="0"/>
      </w:pPr>
      <w:r>
        <w:t>Describe the observable issue without assuming its cause.</w:t>
      </w:r>
    </w:p>
    <w:p>
      <w:pPr>
        <w:pStyle w:val="ListBullet"/>
        <w:spacing w:after="40"/>
        <w:ind w:left="0"/>
      </w:pPr>
      <w:r>
        <w:t>Identify who is affected at group level.</w:t>
      </w:r>
    </w:p>
    <w:p>
      <w:pPr>
        <w:pStyle w:val="ListBullet"/>
        <w:spacing w:after="40"/>
        <w:ind w:left="0"/>
      </w:pPr>
      <w:r>
        <w:t>Write one central question that can be answered through a questionnaire.</w:t>
      </w:r>
    </w:p>
    <w:p>
      <w:pPr>
        <w:pStyle w:val="ListBullet"/>
        <w:spacing w:after="40"/>
        <w:ind w:left="0"/>
      </w:pPr>
      <w:r>
        <w:t>Keep the scope narrow enough for a three-student team and the available research window.</w:t>
      </w:r>
    </w:p>
    <w:p>
      <w:pPr>
        <w:pStyle w:val="ListBullet"/>
        <w:spacing w:after="40"/>
        <w:ind w:left="0"/>
      </w:pPr>
      <w:r>
        <w:t>Obtain school/organizer approval before questionnaire design.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Problem clarity</w:t>
            </w:r>
          </w:p>
        </w:tc>
        <w:tc>
          <w:tcPr>
            <w:tcW w:type="dxa" w:w="1008"/>
            <w:vAlign w:val="top"/>
            <w:shd w:fill="F8FAFC"/>
          </w:tcPr>
          <w:p>
            <w:pPr>
              <w:spacing w:after="0"/>
            </w:pPr>
            <w:r/>
            <w:r>
              <w:rPr>
                <w:rFonts w:ascii="Aptos" w:hAnsi="Aptos"/>
                <w:b w:val="0"/>
                <w:color w:val="1F2933"/>
                <w:sz w:val="17"/>
              </w:rPr>
              <w:t>3</w:t>
            </w:r>
          </w:p>
        </w:tc>
        <w:tc>
          <w:tcPr>
            <w:tcW w:type="dxa" w:w="6192"/>
            <w:vAlign w:val="top"/>
            <w:shd w:fill="F8FAFC"/>
          </w:tcPr>
          <w:p>
            <w:pPr>
              <w:spacing w:after="0"/>
            </w:pPr>
            <w:r/>
            <w:r>
              <w:rPr>
                <w:rFonts w:ascii="Aptos" w:hAnsi="Aptos"/>
                <w:b w:val="0"/>
                <w:color w:val="1F2933"/>
                <w:sz w:val="17"/>
              </w:rPr>
              <w:t>Issue is specific, observable and clearly distinguished from assumptions.</w:t>
            </w:r>
          </w:p>
        </w:tc>
      </w:tr>
      <w:tr>
        <w:trPr>
          <w:cantSplit/>
          <w:cantSplit/>
        </w:trPr>
        <w:tc>
          <w:tcPr>
            <w:tcW w:type="dxa" w:w="3024"/>
            <w:vAlign w:val="top"/>
          </w:tcPr>
          <w:p>
            <w:pPr>
              <w:spacing w:after="0"/>
            </w:pPr>
            <w:r/>
            <w:r>
              <w:rPr>
                <w:rFonts w:ascii="Aptos" w:hAnsi="Aptos"/>
                <w:b w:val="0"/>
                <w:color w:val="1F2933"/>
                <w:sz w:val="17"/>
              </w:rPr>
              <w:t>Research question</w:t>
            </w:r>
          </w:p>
        </w:tc>
        <w:tc>
          <w:tcPr>
            <w:tcW w:type="dxa" w:w="1008"/>
            <w:vAlign w:val="top"/>
          </w:tcPr>
          <w:p>
            <w:pPr>
              <w:spacing w:after="0"/>
            </w:pPr>
            <w:r/>
            <w:r>
              <w:rPr>
                <w:rFonts w:ascii="Aptos" w:hAnsi="Aptos"/>
                <w:b w:val="0"/>
                <w:color w:val="1F2933"/>
                <w:sz w:val="17"/>
              </w:rPr>
              <w:t>3</w:t>
            </w:r>
          </w:p>
        </w:tc>
        <w:tc>
          <w:tcPr>
            <w:tcW w:type="dxa" w:w="6192"/>
            <w:vAlign w:val="top"/>
          </w:tcPr>
          <w:p>
            <w:pPr>
              <w:spacing w:after="0"/>
            </w:pPr>
            <w:r/>
            <w:r>
              <w:rPr>
                <w:rFonts w:ascii="Aptos" w:hAnsi="Aptos"/>
                <w:b w:val="0"/>
                <w:color w:val="1F2933"/>
                <w:sz w:val="17"/>
              </w:rPr>
              <w:t>Neutral, focused and answerable through questionnaire evidence.</w:t>
            </w:r>
          </w:p>
        </w:tc>
      </w:tr>
      <w:tr>
        <w:trPr>
          <w:cantSplit/>
          <w:cantSplit/>
        </w:trPr>
        <w:tc>
          <w:tcPr>
            <w:tcW w:type="dxa" w:w="3024"/>
            <w:vAlign w:val="top"/>
            <w:shd w:fill="F8FAFC"/>
          </w:tcPr>
          <w:p>
            <w:pPr>
              <w:spacing w:after="0"/>
            </w:pPr>
            <w:r/>
            <w:r>
              <w:rPr>
                <w:rFonts w:ascii="Aptos" w:hAnsi="Aptos"/>
                <w:b w:val="0"/>
                <w:color w:val="1F2933"/>
                <w:sz w:val="17"/>
              </w:rPr>
              <w:t>Scope &amp; relevance</w:t>
            </w:r>
          </w:p>
        </w:tc>
        <w:tc>
          <w:tcPr>
            <w:tcW w:type="dxa" w:w="1008"/>
            <w:vAlign w:val="top"/>
            <w:shd w:fill="F8FAFC"/>
          </w:tcPr>
          <w:p>
            <w:pPr>
              <w:spacing w:after="0"/>
            </w:pPr>
            <w:r/>
            <w:r>
              <w:rPr>
                <w:rFonts w:ascii="Aptos" w:hAnsi="Aptos"/>
                <w:b w:val="0"/>
                <w:color w:val="1F2933"/>
                <w:sz w:val="17"/>
              </w:rPr>
              <w:t>2</w:t>
            </w:r>
          </w:p>
        </w:tc>
        <w:tc>
          <w:tcPr>
            <w:tcW w:type="dxa" w:w="6192"/>
            <w:vAlign w:val="top"/>
            <w:shd w:fill="F8FAFC"/>
          </w:tcPr>
          <w:p>
            <w:pPr>
              <w:spacing w:after="0"/>
            </w:pPr>
            <w:r/>
            <w:r>
              <w:rPr>
                <w:rFonts w:ascii="Aptos" w:hAnsi="Aptos"/>
                <w:b w:val="0"/>
                <w:color w:val="1F2933"/>
                <w:sz w:val="17"/>
              </w:rPr>
              <w:t>Relevant to school life and realistically manageable.</w:t>
            </w:r>
          </w:p>
        </w:tc>
      </w:tr>
      <w:tr>
        <w:trPr>
          <w:cantSplit/>
          <w:cantSplit/>
        </w:trPr>
        <w:tc>
          <w:tcPr>
            <w:tcW w:type="dxa" w:w="3024"/>
            <w:vAlign w:val="top"/>
          </w:tcPr>
          <w:p>
            <w:pPr>
              <w:spacing w:after="0"/>
            </w:pPr>
            <w:r/>
            <w:r>
              <w:rPr>
                <w:rFonts w:ascii="Aptos" w:hAnsi="Aptos"/>
                <w:b w:val="0"/>
                <w:color w:val="1F2933"/>
                <w:sz w:val="17"/>
              </w:rPr>
              <w:t>Research boundary</w:t>
            </w:r>
          </w:p>
        </w:tc>
        <w:tc>
          <w:tcPr>
            <w:tcW w:type="dxa" w:w="1008"/>
            <w:vAlign w:val="top"/>
          </w:tcPr>
          <w:p>
            <w:pPr>
              <w:spacing w:after="0"/>
            </w:pPr>
            <w:r/>
            <w:r>
              <w:rPr>
                <w:rFonts w:ascii="Aptos" w:hAnsi="Aptos"/>
                <w:b w:val="0"/>
                <w:color w:val="1F2933"/>
                <w:sz w:val="17"/>
              </w:rPr>
              <w:t>2</w:t>
            </w:r>
          </w:p>
        </w:tc>
        <w:tc>
          <w:tcPr>
            <w:tcW w:type="dxa" w:w="6192"/>
            <w:vAlign w:val="top"/>
          </w:tcPr>
          <w:p>
            <w:pPr>
              <w:spacing w:after="0"/>
            </w:pPr>
            <w:r/>
            <w:r>
              <w:rPr>
                <w:rFonts w:ascii="Aptos" w:hAnsi="Aptos"/>
                <w:b w:val="0"/>
                <w:color w:val="1F2933"/>
                <w:sz w:val="17"/>
              </w:rPr>
              <w:t>Respondents and privacy/safeguarding limits are clearly defined.</w:t>
            </w:r>
          </w:p>
        </w:tc>
      </w:tr>
    </w:tbl>
    <w:p>
      <w:pPr>
        <w:spacing w:after="20"/>
      </w:pPr>
    </w:p>
    <w:p>
      <w:pPr>
        <w:pStyle w:val="Heading2"/>
        <w:keepNext/>
      </w:pPr>
      <w:r>
        <w:t>3.3 Stage 2 – Questionnaire Design &amp; Sampling Plan | 15 Marks</w:t>
      </w:r>
    </w:p>
    <w:p>
      <w:r>
        <w:t>Purpose: Design a fair questionnaire that produces evidence relevant to the research question.</w:t>
      </w:r>
    </w:p>
    <w:p>
      <w:pPr>
        <w:pStyle w:val="ListBullet"/>
        <w:spacing w:after="40"/>
        <w:ind w:left="0"/>
      </w:pPr>
      <w:r>
        <w:t>Recommended questionnaire length: 8–12 questions.</w:t>
      </w:r>
    </w:p>
    <w:p>
      <w:pPr>
        <w:pStyle w:val="ListBullet"/>
        <w:spacing w:after="40"/>
        <w:ind w:left="0"/>
      </w:pPr>
      <w:r>
        <w:t>Use mostly closed questions: multiple choice, frequency scale, agreement scale or ranking.</w:t>
      </w:r>
    </w:p>
    <w:p>
      <w:pPr>
        <w:pStyle w:val="ListBullet"/>
        <w:spacing w:after="40"/>
        <w:ind w:left="0"/>
      </w:pPr>
      <w:r>
        <w:t>Use no more than 1–2 short open-response questions.</w:t>
      </w:r>
    </w:p>
    <w:p>
      <w:pPr>
        <w:pStyle w:val="ListBullet"/>
        <w:spacing w:after="40"/>
        <w:ind w:left="0"/>
      </w:pPr>
      <w:r>
        <w:t>Avoid leading, double-barrelled, emotional or accusatory wording.</w:t>
      </w:r>
    </w:p>
    <w:p>
      <w:pPr>
        <w:pStyle w:val="ListBullet"/>
        <w:spacing w:after="40"/>
        <w:ind w:left="0"/>
      </w:pPr>
      <w:r>
        <w:t>Pilot the questionnaire with a small group before full distribution.</w:t>
      </w:r>
    </w:p>
    <w:p>
      <w:pPr>
        <w:pStyle w:val="ListBullet"/>
        <w:spacing w:after="40"/>
        <w:ind w:left="0"/>
      </w:pPr>
      <w:r>
        <w:t>Recommended sample: Junior 25–40 usable responses; Senior 40–60 usable responses, subject to school approval.</w:t>
      </w:r>
    </w:p>
    <w:p>
      <w:pPr>
        <w:pStyle w:val="ListBullet"/>
        <w:spacing w:after="40"/>
        <w:ind w:left="0"/>
      </w:pPr>
      <w:r>
        <w:t>Where possible, include respondents from more than one class/section so results are not based on one small group.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Question relevance</w:t>
            </w:r>
          </w:p>
        </w:tc>
        <w:tc>
          <w:tcPr>
            <w:tcW w:type="dxa" w:w="1008"/>
            <w:vAlign w:val="top"/>
            <w:shd w:fill="F8FAFC"/>
          </w:tcPr>
          <w:p>
            <w:pPr>
              <w:spacing w:after="0"/>
            </w:pPr>
            <w:r/>
            <w:r>
              <w:rPr>
                <w:rFonts w:ascii="Aptos" w:hAnsi="Aptos"/>
                <w:b w:val="0"/>
                <w:color w:val="1F2933"/>
                <w:sz w:val="17"/>
              </w:rPr>
              <w:t>5</w:t>
            </w:r>
          </w:p>
        </w:tc>
        <w:tc>
          <w:tcPr>
            <w:tcW w:type="dxa" w:w="6192"/>
            <w:vAlign w:val="top"/>
            <w:shd w:fill="F8FAFC"/>
          </w:tcPr>
          <w:p>
            <w:pPr>
              <w:spacing w:after="0"/>
            </w:pPr>
            <w:r/>
            <w:r>
              <w:rPr>
                <w:rFonts w:ascii="Aptos" w:hAnsi="Aptos"/>
                <w:b w:val="0"/>
                <w:color w:val="1F2933"/>
                <w:sz w:val="17"/>
              </w:rPr>
              <w:t>Questions directly generate evidence needed to answer the research question.</w:t>
            </w:r>
          </w:p>
        </w:tc>
      </w:tr>
      <w:tr>
        <w:trPr>
          <w:cantSplit/>
          <w:cantSplit/>
        </w:trPr>
        <w:tc>
          <w:tcPr>
            <w:tcW w:type="dxa" w:w="3024"/>
            <w:vAlign w:val="top"/>
          </w:tcPr>
          <w:p>
            <w:pPr>
              <w:spacing w:after="0"/>
            </w:pPr>
            <w:r/>
            <w:r>
              <w:rPr>
                <w:rFonts w:ascii="Aptos" w:hAnsi="Aptos"/>
                <w:b w:val="0"/>
                <w:color w:val="1F2933"/>
                <w:sz w:val="17"/>
              </w:rPr>
              <w:t>Question quality</w:t>
            </w:r>
          </w:p>
        </w:tc>
        <w:tc>
          <w:tcPr>
            <w:tcW w:type="dxa" w:w="1008"/>
            <w:vAlign w:val="top"/>
          </w:tcPr>
          <w:p>
            <w:pPr>
              <w:spacing w:after="0"/>
            </w:pPr>
            <w:r/>
            <w:r>
              <w:rPr>
                <w:rFonts w:ascii="Aptos" w:hAnsi="Aptos"/>
                <w:b w:val="0"/>
                <w:color w:val="1F2933"/>
                <w:sz w:val="17"/>
              </w:rPr>
              <w:t>4</w:t>
            </w:r>
          </w:p>
        </w:tc>
        <w:tc>
          <w:tcPr>
            <w:tcW w:type="dxa" w:w="6192"/>
            <w:vAlign w:val="top"/>
          </w:tcPr>
          <w:p>
            <w:pPr>
              <w:spacing w:after="0"/>
            </w:pPr>
            <w:r/>
            <w:r>
              <w:rPr>
                <w:rFonts w:ascii="Aptos" w:hAnsi="Aptos"/>
                <w:b w:val="0"/>
                <w:color w:val="1F2933"/>
                <w:sz w:val="17"/>
              </w:rPr>
              <w:t>Wording is neutral, clear and age-appropriate; response options are usable.</w:t>
            </w:r>
          </w:p>
        </w:tc>
      </w:tr>
      <w:tr>
        <w:trPr>
          <w:cantSplit/>
          <w:cantSplit/>
        </w:trPr>
        <w:tc>
          <w:tcPr>
            <w:tcW w:type="dxa" w:w="3024"/>
            <w:vAlign w:val="top"/>
            <w:shd w:fill="F8FAFC"/>
          </w:tcPr>
          <w:p>
            <w:pPr>
              <w:spacing w:after="0"/>
            </w:pPr>
            <w:r/>
            <w:r>
              <w:rPr>
                <w:rFonts w:ascii="Aptos" w:hAnsi="Aptos"/>
                <w:b w:val="0"/>
                <w:color w:val="1F2933"/>
                <w:sz w:val="17"/>
              </w:rPr>
              <w:t>Sampling plan</w:t>
            </w:r>
          </w:p>
        </w:tc>
        <w:tc>
          <w:tcPr>
            <w:tcW w:type="dxa" w:w="1008"/>
            <w:vAlign w:val="top"/>
            <w:shd w:fill="F8FAFC"/>
          </w:tcPr>
          <w:p>
            <w:pPr>
              <w:spacing w:after="0"/>
            </w:pPr>
            <w:r/>
            <w:r>
              <w:rPr>
                <w:rFonts w:ascii="Aptos" w:hAnsi="Aptos"/>
                <w:b w:val="0"/>
                <w:color w:val="1F2933"/>
                <w:sz w:val="17"/>
              </w:rPr>
              <w:t>3</w:t>
            </w:r>
          </w:p>
        </w:tc>
        <w:tc>
          <w:tcPr>
            <w:tcW w:type="dxa" w:w="6192"/>
            <w:vAlign w:val="top"/>
            <w:shd w:fill="F8FAFC"/>
          </w:tcPr>
          <w:p>
            <w:pPr>
              <w:spacing w:after="0"/>
            </w:pPr>
            <w:r/>
            <w:r>
              <w:rPr>
                <w:rFonts w:ascii="Aptos" w:hAnsi="Aptos"/>
                <w:b w:val="0"/>
                <w:color w:val="1F2933"/>
                <w:sz w:val="17"/>
              </w:rPr>
              <w:t>Sample is appropriate, practical and not knowingly biased.</w:t>
            </w:r>
          </w:p>
        </w:tc>
      </w:tr>
      <w:tr>
        <w:trPr>
          <w:cantSplit/>
          <w:cantSplit/>
        </w:trPr>
        <w:tc>
          <w:tcPr>
            <w:tcW w:type="dxa" w:w="3024"/>
            <w:vAlign w:val="top"/>
          </w:tcPr>
          <w:p>
            <w:pPr>
              <w:spacing w:after="0"/>
            </w:pPr>
            <w:r/>
            <w:r>
              <w:rPr>
                <w:rFonts w:ascii="Aptos" w:hAnsi="Aptos"/>
                <w:b w:val="0"/>
                <w:color w:val="1F2933"/>
                <w:sz w:val="17"/>
              </w:rPr>
              <w:t>Pilot &amp; ethics</w:t>
            </w:r>
          </w:p>
        </w:tc>
        <w:tc>
          <w:tcPr>
            <w:tcW w:type="dxa" w:w="1008"/>
            <w:vAlign w:val="top"/>
          </w:tcPr>
          <w:p>
            <w:pPr>
              <w:spacing w:after="0"/>
            </w:pPr>
            <w:r/>
            <w:r>
              <w:rPr>
                <w:rFonts w:ascii="Aptos" w:hAnsi="Aptos"/>
                <w:b w:val="0"/>
                <w:color w:val="1F2933"/>
                <w:sz w:val="17"/>
              </w:rPr>
              <w:t>3</w:t>
            </w:r>
          </w:p>
        </w:tc>
        <w:tc>
          <w:tcPr>
            <w:tcW w:type="dxa" w:w="6192"/>
            <w:vAlign w:val="top"/>
          </w:tcPr>
          <w:p>
            <w:pPr>
              <w:spacing w:after="0"/>
            </w:pPr>
            <w:r/>
            <w:r>
              <w:rPr>
                <w:rFonts w:ascii="Aptos" w:hAnsi="Aptos"/>
                <w:b w:val="0"/>
                <w:color w:val="1F2933"/>
                <w:sz w:val="17"/>
              </w:rPr>
              <w:t>Questionnaire was checked before use and protects anonymity/privacy.</w:t>
            </w:r>
          </w:p>
        </w:tc>
      </w:tr>
    </w:tbl>
    <w:p>
      <w:pPr>
        <w:spacing w:after="20"/>
      </w:pPr>
    </w:p>
    <w:p>
      <w:pPr>
        <w:pStyle w:val="Heading2"/>
        <w:keepNext/>
      </w:pPr>
      <w:r>
        <w:t>3.4 Stage 3 – Data Collection | 15 Marks</w:t>
      </w:r>
    </w:p>
    <w:p>
      <w:pPr>
        <w:pStyle w:val="ListBullet"/>
        <w:spacing w:after="40"/>
        <w:ind w:left="0"/>
      </w:pPr>
      <w:r>
        <w:t>Use the approved questionnaire only; changes after launch must be recorded.</w:t>
      </w:r>
    </w:p>
    <w:p>
      <w:pPr>
        <w:pStyle w:val="ListBullet"/>
        <w:spacing w:after="40"/>
        <w:ind w:left="0"/>
      </w:pPr>
      <w:r>
        <w:t>Do not pressure respondents or collect duplicate responses knowingly.</w:t>
      </w:r>
    </w:p>
    <w:p>
      <w:pPr>
        <w:pStyle w:val="ListBullet"/>
        <w:spacing w:after="40"/>
        <w:ind w:left="0"/>
      </w:pPr>
      <w:r>
        <w:t>Record the number invited, number responding and number of usable responses.</w:t>
      </w:r>
    </w:p>
    <w:p>
      <w:pPr>
        <w:pStyle w:val="ListBullet"/>
        <w:spacing w:after="40"/>
        <w:ind w:left="0"/>
      </w:pPr>
      <w:r>
        <w:t>Do not remove responses merely because they disagree with the team's expectation.</w:t>
      </w:r>
    </w:p>
    <w:p>
      <w:pPr>
        <w:pStyle w:val="ListBullet"/>
        <w:spacing w:after="40"/>
        <w:ind w:left="0"/>
      </w:pPr>
      <w:r>
        <w:t>Keep raw response evidence available for judge/moderator verification.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Procedure consistency</w:t>
            </w:r>
          </w:p>
        </w:tc>
        <w:tc>
          <w:tcPr>
            <w:tcW w:type="dxa" w:w="1008"/>
            <w:vAlign w:val="top"/>
            <w:shd w:fill="F8FAFC"/>
          </w:tcPr>
          <w:p>
            <w:pPr>
              <w:spacing w:after="0"/>
            </w:pPr>
            <w:r/>
            <w:r>
              <w:rPr>
                <w:rFonts w:ascii="Aptos" w:hAnsi="Aptos"/>
                <w:b w:val="0"/>
                <w:color w:val="1F2933"/>
                <w:sz w:val="17"/>
              </w:rPr>
              <w:t>4</w:t>
            </w:r>
          </w:p>
        </w:tc>
        <w:tc>
          <w:tcPr>
            <w:tcW w:type="dxa" w:w="6192"/>
            <w:vAlign w:val="top"/>
            <w:shd w:fill="F8FAFC"/>
          </w:tcPr>
          <w:p>
            <w:pPr>
              <w:spacing w:after="0"/>
            </w:pPr>
            <w:r/>
            <w:r>
              <w:rPr>
                <w:rFonts w:ascii="Aptos" w:hAnsi="Aptos"/>
                <w:b w:val="0"/>
                <w:color w:val="1F2933"/>
                <w:sz w:val="17"/>
              </w:rPr>
              <w:t>Questionnaire is administered in a consistent and documented way.</w:t>
            </w:r>
          </w:p>
        </w:tc>
      </w:tr>
      <w:tr>
        <w:trPr>
          <w:cantSplit/>
          <w:cantSplit/>
        </w:trPr>
        <w:tc>
          <w:tcPr>
            <w:tcW w:type="dxa" w:w="3024"/>
            <w:vAlign w:val="top"/>
          </w:tcPr>
          <w:p>
            <w:pPr>
              <w:spacing w:after="0"/>
            </w:pPr>
            <w:r/>
            <w:r>
              <w:rPr>
                <w:rFonts w:ascii="Aptos" w:hAnsi="Aptos"/>
                <w:b w:val="0"/>
                <w:color w:val="1F2933"/>
                <w:sz w:val="17"/>
              </w:rPr>
              <w:t>Data completeness</w:t>
            </w:r>
          </w:p>
        </w:tc>
        <w:tc>
          <w:tcPr>
            <w:tcW w:type="dxa" w:w="1008"/>
            <w:vAlign w:val="top"/>
          </w:tcPr>
          <w:p>
            <w:pPr>
              <w:spacing w:after="0"/>
            </w:pPr>
            <w:r/>
            <w:r>
              <w:rPr>
                <w:rFonts w:ascii="Aptos" w:hAnsi="Aptos"/>
                <w:b w:val="0"/>
                <w:color w:val="1F2933"/>
                <w:sz w:val="17"/>
              </w:rPr>
              <w:t>4</w:t>
            </w:r>
          </w:p>
        </w:tc>
        <w:tc>
          <w:tcPr>
            <w:tcW w:type="dxa" w:w="6192"/>
            <w:vAlign w:val="top"/>
          </w:tcPr>
          <w:p>
            <w:pPr>
              <w:spacing w:after="0"/>
            </w:pPr>
            <w:r/>
            <w:r>
              <w:rPr>
                <w:rFonts w:ascii="Aptos" w:hAnsi="Aptos"/>
                <w:b w:val="0"/>
                <w:color w:val="1F2933"/>
                <w:sz w:val="17"/>
              </w:rPr>
              <w:t>Response count and missing/invalid responses are transparent.</w:t>
            </w:r>
          </w:p>
        </w:tc>
      </w:tr>
      <w:tr>
        <w:trPr>
          <w:cantSplit/>
          <w:cantSplit/>
        </w:trPr>
        <w:tc>
          <w:tcPr>
            <w:tcW w:type="dxa" w:w="3024"/>
            <w:vAlign w:val="top"/>
            <w:shd w:fill="F8FAFC"/>
          </w:tcPr>
          <w:p>
            <w:pPr>
              <w:spacing w:after="0"/>
            </w:pPr>
            <w:r/>
            <w:r>
              <w:rPr>
                <w:rFonts w:ascii="Aptos" w:hAnsi="Aptos"/>
                <w:b w:val="0"/>
                <w:color w:val="1F2933"/>
                <w:sz w:val="17"/>
              </w:rPr>
              <w:t>Evidence integrity</w:t>
            </w:r>
          </w:p>
        </w:tc>
        <w:tc>
          <w:tcPr>
            <w:tcW w:type="dxa" w:w="1008"/>
            <w:vAlign w:val="top"/>
            <w:shd w:fill="F8FAFC"/>
          </w:tcPr>
          <w:p>
            <w:pPr>
              <w:spacing w:after="0"/>
            </w:pPr>
            <w:r/>
            <w:r>
              <w:rPr>
                <w:rFonts w:ascii="Aptos" w:hAnsi="Aptos"/>
                <w:b w:val="0"/>
                <w:color w:val="1F2933"/>
                <w:sz w:val="17"/>
              </w:rPr>
              <w:t>4</w:t>
            </w:r>
          </w:p>
        </w:tc>
        <w:tc>
          <w:tcPr>
            <w:tcW w:type="dxa" w:w="6192"/>
            <w:vAlign w:val="top"/>
            <w:shd w:fill="F8FAFC"/>
          </w:tcPr>
          <w:p>
            <w:pPr>
              <w:spacing w:after="0"/>
            </w:pPr>
            <w:r/>
            <w:r>
              <w:rPr>
                <w:rFonts w:ascii="Aptos" w:hAnsi="Aptos"/>
                <w:b w:val="0"/>
                <w:color w:val="1F2933"/>
                <w:sz w:val="17"/>
              </w:rPr>
              <w:t>Raw data can be traced to the final tables/charts.</w:t>
            </w:r>
          </w:p>
        </w:tc>
      </w:tr>
      <w:tr>
        <w:trPr>
          <w:cantSplit/>
          <w:cantSplit/>
        </w:trPr>
        <w:tc>
          <w:tcPr>
            <w:tcW w:type="dxa" w:w="3024"/>
            <w:vAlign w:val="top"/>
          </w:tcPr>
          <w:p>
            <w:pPr>
              <w:spacing w:after="0"/>
            </w:pPr>
            <w:r/>
            <w:r>
              <w:rPr>
                <w:rFonts w:ascii="Aptos" w:hAnsi="Aptos"/>
                <w:b w:val="0"/>
                <w:color w:val="1F2933"/>
                <w:sz w:val="17"/>
              </w:rPr>
              <w:t>Team management</w:t>
            </w:r>
          </w:p>
        </w:tc>
        <w:tc>
          <w:tcPr>
            <w:tcW w:type="dxa" w:w="1008"/>
            <w:vAlign w:val="top"/>
          </w:tcPr>
          <w:p>
            <w:pPr>
              <w:spacing w:after="0"/>
            </w:pPr>
            <w:r/>
            <w:r>
              <w:rPr>
                <w:rFonts w:ascii="Aptos" w:hAnsi="Aptos"/>
                <w:b w:val="0"/>
                <w:color w:val="1F2933"/>
                <w:sz w:val="17"/>
              </w:rPr>
              <w:t>3</w:t>
            </w:r>
          </w:p>
        </w:tc>
        <w:tc>
          <w:tcPr>
            <w:tcW w:type="dxa" w:w="6192"/>
            <w:vAlign w:val="top"/>
          </w:tcPr>
          <w:p>
            <w:pPr>
              <w:spacing w:after="0"/>
            </w:pPr>
            <w:r/>
            <w:r>
              <w:rPr>
                <w:rFonts w:ascii="Aptos" w:hAnsi="Aptos"/>
                <w:b w:val="0"/>
                <w:color w:val="1F2933"/>
                <w:sz w:val="17"/>
              </w:rPr>
              <w:t>Roles, timing and collection process are organized responsibly.</w:t>
            </w:r>
          </w:p>
        </w:tc>
      </w:tr>
    </w:tbl>
    <w:p>
      <w:pPr>
        <w:spacing w:after="20"/>
      </w:pPr>
    </w:p>
    <w:p>
      <w:pPr>
        <w:pStyle w:val="Heading2"/>
        <w:keepNext/>
      </w:pPr>
      <w:r>
        <w:t>3.5 Stage 4 – Data Analysis &amp; Findings | 20 Marks</w:t>
      </w:r>
    </w:p>
    <w:p>
      <w:pPr>
        <w:pStyle w:val="ListBullet"/>
        <w:spacing w:after="40"/>
        <w:ind w:left="0"/>
      </w:pPr>
      <w:r>
        <w:t>Calculate simple counts, percentages or averages only where appropriate.</w:t>
      </w:r>
    </w:p>
    <w:p>
      <w:pPr>
        <w:pStyle w:val="ListBullet"/>
        <w:spacing w:after="40"/>
        <w:ind w:left="0"/>
      </w:pPr>
      <w:r>
        <w:t>Use 2–4 clear tables/charts rather than many decorative visuals.</w:t>
      </w:r>
    </w:p>
    <w:p>
      <w:pPr>
        <w:pStyle w:val="ListBullet"/>
        <w:spacing w:after="40"/>
        <w:ind w:left="0"/>
      </w:pPr>
      <w:r>
        <w:t>State what the data shows before explaining what it may mean.</w:t>
      </w:r>
    </w:p>
    <w:p>
      <w:pPr>
        <w:pStyle w:val="ListBullet"/>
        <w:spacing w:after="40"/>
        <w:ind w:left="0"/>
      </w:pPr>
      <w:r>
        <w:t>Do not claim causation when the questionnaire only shows association or student perception.</w:t>
      </w:r>
    </w:p>
    <w:p>
      <w:pPr>
        <w:pStyle w:val="ListBullet"/>
        <w:spacing w:after="40"/>
        <w:ind w:left="0"/>
      </w:pPr>
      <w:r>
        <w:t>Identify at least three evidence-based findings.</w:t>
      </w:r>
    </w:p>
    <w:p>
      <w:pPr>
        <w:pStyle w:val="ListBullet"/>
        <w:spacing w:after="40"/>
        <w:ind w:left="0"/>
      </w:pPr>
      <w:r>
        <w:t>State at least one limitation that affects confidence in the conclusion.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Accuracy of analysis</w:t>
            </w:r>
          </w:p>
        </w:tc>
        <w:tc>
          <w:tcPr>
            <w:tcW w:type="dxa" w:w="1008"/>
            <w:vAlign w:val="top"/>
            <w:shd w:fill="F8FAFC"/>
          </w:tcPr>
          <w:p>
            <w:pPr>
              <w:spacing w:after="0"/>
            </w:pPr>
            <w:r/>
            <w:r>
              <w:rPr>
                <w:rFonts w:ascii="Aptos" w:hAnsi="Aptos"/>
                <w:b w:val="0"/>
                <w:color w:val="1F2933"/>
                <w:sz w:val="17"/>
              </w:rPr>
              <w:t>6</w:t>
            </w:r>
          </w:p>
        </w:tc>
        <w:tc>
          <w:tcPr>
            <w:tcW w:type="dxa" w:w="6192"/>
            <w:vAlign w:val="top"/>
            <w:shd w:fill="F8FAFC"/>
          </w:tcPr>
          <w:p>
            <w:pPr>
              <w:spacing w:after="0"/>
            </w:pPr>
            <w:r/>
            <w:r>
              <w:rPr>
                <w:rFonts w:ascii="Aptos" w:hAnsi="Aptos"/>
                <w:b w:val="0"/>
                <w:color w:val="1F2933"/>
                <w:sz w:val="17"/>
              </w:rPr>
              <w:t>Counts/percentages are correct and traceable to raw responses.</w:t>
            </w:r>
          </w:p>
        </w:tc>
      </w:tr>
      <w:tr>
        <w:trPr>
          <w:cantSplit/>
          <w:cantSplit/>
        </w:trPr>
        <w:tc>
          <w:tcPr>
            <w:tcW w:type="dxa" w:w="3024"/>
            <w:vAlign w:val="top"/>
          </w:tcPr>
          <w:p>
            <w:pPr>
              <w:spacing w:after="0"/>
            </w:pPr>
            <w:r/>
            <w:r>
              <w:rPr>
                <w:rFonts w:ascii="Aptos" w:hAnsi="Aptos"/>
                <w:b w:val="0"/>
                <w:color w:val="1F2933"/>
                <w:sz w:val="17"/>
              </w:rPr>
              <w:t>Interpretation</w:t>
            </w:r>
          </w:p>
        </w:tc>
        <w:tc>
          <w:tcPr>
            <w:tcW w:type="dxa" w:w="1008"/>
            <w:vAlign w:val="top"/>
          </w:tcPr>
          <w:p>
            <w:pPr>
              <w:spacing w:after="0"/>
            </w:pPr>
            <w:r/>
            <w:r>
              <w:rPr>
                <w:rFonts w:ascii="Aptos" w:hAnsi="Aptos"/>
                <w:b w:val="0"/>
                <w:color w:val="1F2933"/>
                <w:sz w:val="17"/>
              </w:rPr>
              <w:t>6</w:t>
            </w:r>
          </w:p>
        </w:tc>
        <w:tc>
          <w:tcPr>
            <w:tcW w:type="dxa" w:w="6192"/>
            <w:vAlign w:val="top"/>
          </w:tcPr>
          <w:p>
            <w:pPr>
              <w:spacing w:after="0"/>
            </w:pPr>
            <w:r/>
            <w:r>
              <w:rPr>
                <w:rFonts w:ascii="Aptos" w:hAnsi="Aptos"/>
                <w:b w:val="0"/>
                <w:color w:val="1F2933"/>
                <w:sz w:val="17"/>
              </w:rPr>
              <w:t>Team explains meaningful patterns, comparisons and unexpected findings.</w:t>
            </w:r>
          </w:p>
        </w:tc>
      </w:tr>
      <w:tr>
        <w:trPr>
          <w:cantSplit/>
          <w:cantSplit/>
        </w:trPr>
        <w:tc>
          <w:tcPr>
            <w:tcW w:type="dxa" w:w="3024"/>
            <w:vAlign w:val="top"/>
            <w:shd w:fill="F8FAFC"/>
          </w:tcPr>
          <w:p>
            <w:pPr>
              <w:spacing w:after="0"/>
            </w:pPr>
            <w:r/>
            <w:r>
              <w:rPr>
                <w:rFonts w:ascii="Aptos" w:hAnsi="Aptos"/>
                <w:b w:val="0"/>
                <w:color w:val="1F2933"/>
                <w:sz w:val="17"/>
              </w:rPr>
              <w:t>Conclusion</w:t>
            </w:r>
          </w:p>
        </w:tc>
        <w:tc>
          <w:tcPr>
            <w:tcW w:type="dxa" w:w="1008"/>
            <w:vAlign w:val="top"/>
            <w:shd w:fill="F8FAFC"/>
          </w:tcPr>
          <w:p>
            <w:pPr>
              <w:spacing w:after="0"/>
            </w:pPr>
            <w:r/>
            <w:r>
              <w:rPr>
                <w:rFonts w:ascii="Aptos" w:hAnsi="Aptos"/>
                <w:b w:val="0"/>
                <w:color w:val="1F2933"/>
                <w:sz w:val="17"/>
              </w:rPr>
              <w:t>5</w:t>
            </w:r>
          </w:p>
        </w:tc>
        <w:tc>
          <w:tcPr>
            <w:tcW w:type="dxa" w:w="6192"/>
            <w:vAlign w:val="top"/>
            <w:shd w:fill="F8FAFC"/>
          </w:tcPr>
          <w:p>
            <w:pPr>
              <w:spacing w:after="0"/>
            </w:pPr>
            <w:r/>
            <w:r>
              <w:rPr>
                <w:rFonts w:ascii="Aptos" w:hAnsi="Aptos"/>
                <w:b w:val="0"/>
                <w:color w:val="1F2933"/>
                <w:sz w:val="17"/>
              </w:rPr>
              <w:t>Directly answers the research question without overstating evidence.</w:t>
            </w:r>
          </w:p>
        </w:tc>
      </w:tr>
      <w:tr>
        <w:trPr>
          <w:cantSplit/>
          <w:cantSplit/>
        </w:trPr>
        <w:tc>
          <w:tcPr>
            <w:tcW w:type="dxa" w:w="3024"/>
            <w:vAlign w:val="top"/>
          </w:tcPr>
          <w:p>
            <w:pPr>
              <w:spacing w:after="0"/>
            </w:pPr>
            <w:r/>
            <w:r>
              <w:rPr>
                <w:rFonts w:ascii="Aptos" w:hAnsi="Aptos"/>
                <w:b w:val="0"/>
                <w:color w:val="1F2933"/>
                <w:sz w:val="17"/>
              </w:rPr>
              <w:t>Limitations</w:t>
            </w:r>
          </w:p>
        </w:tc>
        <w:tc>
          <w:tcPr>
            <w:tcW w:type="dxa" w:w="1008"/>
            <w:vAlign w:val="top"/>
          </w:tcPr>
          <w:p>
            <w:pPr>
              <w:spacing w:after="0"/>
            </w:pPr>
            <w:r/>
            <w:r>
              <w:rPr>
                <w:rFonts w:ascii="Aptos" w:hAnsi="Aptos"/>
                <w:b w:val="0"/>
                <w:color w:val="1F2933"/>
                <w:sz w:val="17"/>
              </w:rPr>
              <w:t>3</w:t>
            </w:r>
          </w:p>
        </w:tc>
        <w:tc>
          <w:tcPr>
            <w:tcW w:type="dxa" w:w="6192"/>
            <w:vAlign w:val="top"/>
          </w:tcPr>
          <w:p>
            <w:pPr>
              <w:spacing w:after="0"/>
            </w:pPr>
            <w:r/>
            <w:r>
              <w:rPr>
                <w:rFonts w:ascii="Aptos" w:hAnsi="Aptos"/>
                <w:b w:val="0"/>
                <w:color w:val="1F2933"/>
                <w:sz w:val="17"/>
              </w:rPr>
              <w:t>Specific limitations are recognized and linked to interpretation.</w:t>
            </w:r>
          </w:p>
        </w:tc>
      </w:tr>
    </w:tbl>
    <w:p>
      <w:pPr>
        <w:spacing w:after="20"/>
      </w:pPr>
    </w:p>
    <w:p>
      <w:pPr>
        <w:pStyle w:val="Heading2"/>
        <w:keepNext/>
      </w:pPr>
      <w:r>
        <w:t>3.6 Stage 5 – Solution Design | 15 Marks</w:t>
      </w:r>
    </w:p>
    <w:p>
      <w:pPr>
        <w:pStyle w:val="ListBullet"/>
        <w:spacing w:after="40"/>
        <w:ind w:left="0"/>
      </w:pPr>
      <w:r>
        <w:t>Generate at least two possible responses before selecting the preferred solution.</w:t>
      </w:r>
    </w:p>
    <w:p>
      <w:pPr>
        <w:pStyle w:val="ListBullet"/>
        <w:spacing w:after="40"/>
        <w:ind w:left="0"/>
      </w:pPr>
      <w:r>
        <w:t>Link every major part of the proposed solution to one or more findings.</w:t>
      </w:r>
    </w:p>
    <w:p>
      <w:pPr>
        <w:pStyle w:val="ListBullet"/>
        <w:spacing w:after="40"/>
        <w:ind w:left="0"/>
      </w:pPr>
      <w:r>
        <w:t>Consider cost, time, responsibility, fairness, practicality and likely barriers.</w:t>
      </w:r>
    </w:p>
    <w:p>
      <w:pPr>
        <w:pStyle w:val="ListBullet"/>
        <w:spacing w:after="40"/>
        <w:ind w:left="0"/>
      </w:pPr>
      <w:r>
        <w:t>Specify what the school/student body would actually do.</w:t>
      </w:r>
    </w:p>
    <w:p>
      <w:pPr>
        <w:pStyle w:val="ListBullet"/>
        <w:spacing w:after="40"/>
        <w:ind w:left="0"/>
      </w:pPr>
      <w:r>
        <w:t>Include 2–3 simple success indicators that could show whether the solution is working.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Evidence linkage</w:t>
            </w:r>
          </w:p>
        </w:tc>
        <w:tc>
          <w:tcPr>
            <w:tcW w:type="dxa" w:w="1008"/>
            <w:vAlign w:val="top"/>
            <w:shd w:fill="F8FAFC"/>
          </w:tcPr>
          <w:p>
            <w:pPr>
              <w:spacing w:after="0"/>
            </w:pPr>
            <w:r/>
            <w:r>
              <w:rPr>
                <w:rFonts w:ascii="Aptos" w:hAnsi="Aptos"/>
                <w:b w:val="0"/>
                <w:color w:val="1F2933"/>
                <w:sz w:val="17"/>
              </w:rPr>
              <w:t>5</w:t>
            </w:r>
          </w:p>
        </w:tc>
        <w:tc>
          <w:tcPr>
            <w:tcW w:type="dxa" w:w="6192"/>
            <w:vAlign w:val="top"/>
            <w:shd w:fill="F8FAFC"/>
          </w:tcPr>
          <w:p>
            <w:pPr>
              <w:spacing w:after="0"/>
            </w:pPr>
            <w:r/>
            <w:r>
              <w:rPr>
                <w:rFonts w:ascii="Aptos" w:hAnsi="Aptos"/>
                <w:b w:val="0"/>
                <w:color w:val="1F2933"/>
                <w:sz w:val="17"/>
              </w:rPr>
              <w:t>Solution responds directly to the findings rather than personal preference.</w:t>
            </w:r>
          </w:p>
        </w:tc>
      </w:tr>
      <w:tr>
        <w:trPr>
          <w:cantSplit/>
          <w:cantSplit/>
        </w:trPr>
        <w:tc>
          <w:tcPr>
            <w:tcW w:type="dxa" w:w="3024"/>
            <w:vAlign w:val="top"/>
          </w:tcPr>
          <w:p>
            <w:pPr>
              <w:spacing w:after="0"/>
            </w:pPr>
            <w:r/>
            <w:r>
              <w:rPr>
                <w:rFonts w:ascii="Aptos" w:hAnsi="Aptos"/>
                <w:b w:val="0"/>
                <w:color w:val="1F2933"/>
                <w:sz w:val="17"/>
              </w:rPr>
              <w:t>Feasibility</w:t>
            </w:r>
          </w:p>
        </w:tc>
        <w:tc>
          <w:tcPr>
            <w:tcW w:type="dxa" w:w="1008"/>
            <w:vAlign w:val="top"/>
          </w:tcPr>
          <w:p>
            <w:pPr>
              <w:spacing w:after="0"/>
            </w:pPr>
            <w:r/>
            <w:r>
              <w:rPr>
                <w:rFonts w:ascii="Aptos" w:hAnsi="Aptos"/>
                <w:b w:val="0"/>
                <w:color w:val="1F2933"/>
                <w:sz w:val="17"/>
              </w:rPr>
              <w:t>4</w:t>
            </w:r>
          </w:p>
        </w:tc>
        <w:tc>
          <w:tcPr>
            <w:tcW w:type="dxa" w:w="6192"/>
            <w:vAlign w:val="top"/>
          </w:tcPr>
          <w:p>
            <w:pPr>
              <w:spacing w:after="0"/>
            </w:pPr>
            <w:r/>
            <w:r>
              <w:rPr>
                <w:rFonts w:ascii="Aptos" w:hAnsi="Aptos"/>
                <w:b w:val="0"/>
                <w:color w:val="1F2933"/>
                <w:sz w:val="17"/>
              </w:rPr>
              <w:t>Resources, time, roles and constraints are realistic.</w:t>
            </w:r>
          </w:p>
        </w:tc>
      </w:tr>
      <w:tr>
        <w:trPr>
          <w:cantSplit/>
          <w:cantSplit/>
        </w:trPr>
        <w:tc>
          <w:tcPr>
            <w:tcW w:type="dxa" w:w="3024"/>
            <w:vAlign w:val="top"/>
            <w:shd w:fill="F8FAFC"/>
          </w:tcPr>
          <w:p>
            <w:pPr>
              <w:spacing w:after="0"/>
            </w:pPr>
            <w:r/>
            <w:r>
              <w:rPr>
                <w:rFonts w:ascii="Aptos" w:hAnsi="Aptos"/>
                <w:b w:val="0"/>
                <w:color w:val="1F2933"/>
                <w:sz w:val="17"/>
              </w:rPr>
              <w:t>Quality of decision</w:t>
            </w:r>
          </w:p>
        </w:tc>
        <w:tc>
          <w:tcPr>
            <w:tcW w:type="dxa" w:w="1008"/>
            <w:vAlign w:val="top"/>
            <w:shd w:fill="F8FAFC"/>
          </w:tcPr>
          <w:p>
            <w:pPr>
              <w:spacing w:after="0"/>
            </w:pPr>
            <w:r/>
            <w:r>
              <w:rPr>
                <w:rFonts w:ascii="Aptos" w:hAnsi="Aptos"/>
                <w:b w:val="0"/>
                <w:color w:val="1F2933"/>
                <w:sz w:val="17"/>
              </w:rPr>
              <w:t>3</w:t>
            </w:r>
          </w:p>
        </w:tc>
        <w:tc>
          <w:tcPr>
            <w:tcW w:type="dxa" w:w="6192"/>
            <w:vAlign w:val="top"/>
            <w:shd w:fill="F8FAFC"/>
          </w:tcPr>
          <w:p>
            <w:pPr>
              <w:spacing w:after="0"/>
            </w:pPr>
            <w:r/>
            <w:r>
              <w:rPr>
                <w:rFonts w:ascii="Aptos" w:hAnsi="Aptos"/>
                <w:b w:val="0"/>
                <w:color w:val="1F2933"/>
                <w:sz w:val="17"/>
              </w:rPr>
              <w:t>Team compares alternatives and justifies its choice.</w:t>
            </w:r>
          </w:p>
        </w:tc>
      </w:tr>
      <w:tr>
        <w:trPr>
          <w:cantSplit/>
          <w:cantSplit/>
        </w:trPr>
        <w:tc>
          <w:tcPr>
            <w:tcW w:type="dxa" w:w="3024"/>
            <w:vAlign w:val="top"/>
          </w:tcPr>
          <w:p>
            <w:pPr>
              <w:spacing w:after="0"/>
            </w:pPr>
            <w:r/>
            <w:r>
              <w:rPr>
                <w:rFonts w:ascii="Aptos" w:hAnsi="Aptos"/>
                <w:b w:val="0"/>
                <w:color w:val="1F2933"/>
                <w:sz w:val="17"/>
              </w:rPr>
              <w:t>Measurement</w:t>
            </w:r>
          </w:p>
        </w:tc>
        <w:tc>
          <w:tcPr>
            <w:tcW w:type="dxa" w:w="1008"/>
            <w:vAlign w:val="top"/>
          </w:tcPr>
          <w:p>
            <w:pPr>
              <w:spacing w:after="0"/>
            </w:pPr>
            <w:r/>
            <w:r>
              <w:rPr>
                <w:rFonts w:ascii="Aptos" w:hAnsi="Aptos"/>
                <w:b w:val="0"/>
                <w:color w:val="1F2933"/>
                <w:sz w:val="17"/>
              </w:rPr>
              <w:t>3</w:t>
            </w:r>
          </w:p>
        </w:tc>
        <w:tc>
          <w:tcPr>
            <w:tcW w:type="dxa" w:w="6192"/>
            <w:vAlign w:val="top"/>
          </w:tcPr>
          <w:p>
            <w:pPr>
              <w:spacing w:after="0"/>
            </w:pPr>
            <w:r/>
            <w:r>
              <w:rPr>
                <w:rFonts w:ascii="Aptos" w:hAnsi="Aptos"/>
                <w:b w:val="0"/>
                <w:color w:val="1F2933"/>
                <w:sz w:val="17"/>
              </w:rPr>
              <w:t>Clear indicators show how implementation could be reviewed.</w:t>
            </w:r>
          </w:p>
        </w:tc>
      </w:tr>
    </w:tbl>
    <w:p>
      <w:pPr>
        <w:spacing w:after="20"/>
      </w:pPr>
    </w:p>
    <w:p>
      <w:pPr>
        <w:pStyle w:val="Heading2"/>
        <w:keepNext/>
      </w:pPr>
      <w:r>
        <w:t>3.7 Stage 6 – Presentation &amp; Panel Defense | 25 Marks</w:t>
      </w:r>
    </w:p>
    <w:p>
      <w:r>
        <w:t>Recommended live format: 8–10 minute team presentation followed by 5 minutes of structured panel questioning.</w:t>
      </w:r>
    </w:p>
    <w:p>
      <w:pPr>
        <w:pStyle w:val="ListBullet"/>
        <w:spacing w:after="40"/>
        <w:ind w:left="0"/>
      </w:pPr>
      <w:r>
        <w:t>All three students must speak.</w:t>
      </w:r>
    </w:p>
    <w:p>
      <w:pPr>
        <w:pStyle w:val="ListBullet"/>
        <w:spacing w:after="40"/>
        <w:ind w:left="0"/>
      </w:pPr>
      <w:r>
        <w:t>Present the research question, method, respondent profile, strongest findings, conclusion and recommended solution.</w:t>
      </w:r>
    </w:p>
    <w:p>
      <w:pPr>
        <w:pStyle w:val="ListBullet"/>
        <w:spacing w:after="40"/>
        <w:ind w:left="0"/>
      </w:pPr>
      <w:r>
        <w:t>Use charts only when they help the audience understand the evidence.</w:t>
      </w:r>
    </w:p>
    <w:p>
      <w:pPr>
        <w:pStyle w:val="ListBullet"/>
        <w:spacing w:after="40"/>
        <w:ind w:left="0"/>
      </w:pPr>
      <w:r>
        <w:t>Panel questions may test questionnaire quality, sample limitations, calculations, alternative explanations and feasibility.</w:t>
      </w:r>
    </w:p>
    <w:p>
      <w:pPr>
        <w:pStyle w:val="ListBullet"/>
        <w:spacing w:after="40"/>
        <w:ind w:left="0"/>
      </w:pPr>
      <w:r>
        <w:t>Students should acknowledge uncertainty rather than invent an answer.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24D"/>
            <w:vAlign w:val="top"/>
          </w:tcPr>
          <w:p>
            <w:pPr>
              <w:spacing w:after="0"/>
            </w:pPr>
            <w:r/>
            <w:r>
              <w:rPr>
                <w:rFonts w:ascii="Aptos" w:hAnsi="Aptos"/>
                <w:b/>
                <w:color w:val="FFFFFF"/>
                <w:sz w:val="17"/>
              </w:rPr>
              <w:t>Criterion</w:t>
            </w:r>
          </w:p>
        </w:tc>
        <w:tc>
          <w:tcPr>
            <w:tcW w:type="dxa" w:w="1008"/>
            <w:shd w:fill="17324D"/>
            <w:vAlign w:val="top"/>
          </w:tcPr>
          <w:p>
            <w:pPr>
              <w:spacing w:after="0"/>
            </w:pPr>
            <w:r/>
            <w:r>
              <w:rPr>
                <w:rFonts w:ascii="Aptos" w:hAnsi="Aptos"/>
                <w:b/>
                <w:color w:val="FFFFFF"/>
                <w:sz w:val="17"/>
              </w:rPr>
              <w:t>Marks</w:t>
            </w:r>
          </w:p>
        </w:tc>
        <w:tc>
          <w:tcPr>
            <w:tcW w:type="dxa" w:w="6192"/>
            <w:shd w:fill="17324D"/>
            <w:vAlign w:val="top"/>
          </w:tcPr>
          <w:p>
            <w:pPr>
              <w:spacing w:after="0"/>
            </w:pPr>
            <w:r/>
            <w:r>
              <w:rPr>
                <w:rFonts w:ascii="Aptos" w:hAnsi="Aptos"/>
                <w:b/>
                <w:color w:val="FFFFFF"/>
                <w:sz w:val="17"/>
              </w:rPr>
              <w:t>High-Quality Evidence</w:t>
            </w:r>
          </w:p>
        </w:tc>
      </w:tr>
      <w:tr>
        <w:trPr>
          <w:cantSplit/>
          <w:cantSplit/>
        </w:trPr>
        <w:tc>
          <w:tcPr>
            <w:tcW w:type="dxa" w:w="3024"/>
            <w:vAlign w:val="top"/>
            <w:shd w:fill="F8FAFC"/>
          </w:tcPr>
          <w:p>
            <w:pPr>
              <w:spacing w:after="0"/>
            </w:pPr>
            <w:r/>
            <w:r>
              <w:rPr>
                <w:rFonts w:ascii="Aptos" w:hAnsi="Aptos"/>
                <w:b w:val="0"/>
                <w:color w:val="1F2933"/>
                <w:sz w:val="17"/>
              </w:rPr>
              <w:t>Evidence-to-conclusion logic</w:t>
            </w:r>
          </w:p>
        </w:tc>
        <w:tc>
          <w:tcPr>
            <w:tcW w:type="dxa" w:w="1008"/>
            <w:vAlign w:val="top"/>
            <w:shd w:fill="F8FAFC"/>
          </w:tcPr>
          <w:p>
            <w:pPr>
              <w:spacing w:after="0"/>
            </w:pPr>
            <w:r/>
            <w:r>
              <w:rPr>
                <w:rFonts w:ascii="Aptos" w:hAnsi="Aptos"/>
                <w:b w:val="0"/>
                <w:color w:val="1F2933"/>
                <w:sz w:val="17"/>
              </w:rPr>
              <w:t>7</w:t>
            </w:r>
          </w:p>
        </w:tc>
        <w:tc>
          <w:tcPr>
            <w:tcW w:type="dxa" w:w="6192"/>
            <w:vAlign w:val="top"/>
            <w:shd w:fill="F8FAFC"/>
          </w:tcPr>
          <w:p>
            <w:pPr>
              <w:spacing w:after="0"/>
            </w:pPr>
            <w:r/>
            <w:r>
              <w:rPr>
                <w:rFonts w:ascii="Aptos" w:hAnsi="Aptos"/>
                <w:b w:val="0"/>
                <w:color w:val="1F2933"/>
                <w:sz w:val="17"/>
              </w:rPr>
              <w:t>Presentation shows a clear chain from question to evidence to finding to conclusion.</w:t>
            </w:r>
          </w:p>
        </w:tc>
      </w:tr>
      <w:tr>
        <w:trPr>
          <w:cantSplit/>
          <w:cantSplit/>
        </w:trPr>
        <w:tc>
          <w:tcPr>
            <w:tcW w:type="dxa" w:w="3024"/>
            <w:vAlign w:val="top"/>
          </w:tcPr>
          <w:p>
            <w:pPr>
              <w:spacing w:after="0"/>
            </w:pPr>
            <w:r/>
            <w:r>
              <w:rPr>
                <w:rFonts w:ascii="Aptos" w:hAnsi="Aptos"/>
                <w:b w:val="0"/>
                <w:color w:val="1F2933"/>
                <w:sz w:val="17"/>
              </w:rPr>
              <w:t>Solution defense</w:t>
            </w:r>
          </w:p>
        </w:tc>
        <w:tc>
          <w:tcPr>
            <w:tcW w:type="dxa" w:w="1008"/>
            <w:vAlign w:val="top"/>
          </w:tcPr>
          <w:p>
            <w:pPr>
              <w:spacing w:after="0"/>
            </w:pPr>
            <w:r/>
            <w:r>
              <w:rPr>
                <w:rFonts w:ascii="Aptos" w:hAnsi="Aptos"/>
                <w:b w:val="0"/>
                <w:color w:val="1F2933"/>
                <w:sz w:val="17"/>
              </w:rPr>
              <w:t>5</w:t>
            </w:r>
          </w:p>
        </w:tc>
        <w:tc>
          <w:tcPr>
            <w:tcW w:type="dxa" w:w="6192"/>
            <w:vAlign w:val="top"/>
          </w:tcPr>
          <w:p>
            <w:pPr>
              <w:spacing w:after="0"/>
            </w:pPr>
            <w:r/>
            <w:r>
              <w:rPr>
                <w:rFonts w:ascii="Aptos" w:hAnsi="Aptos"/>
                <w:b w:val="0"/>
                <w:color w:val="1F2933"/>
                <w:sz w:val="17"/>
              </w:rPr>
              <w:t>Team justifies why the proposed solution fits the findings and constraints.</w:t>
            </w:r>
          </w:p>
        </w:tc>
      </w:tr>
      <w:tr>
        <w:trPr>
          <w:cantSplit/>
          <w:cantSplit/>
        </w:trPr>
        <w:tc>
          <w:tcPr>
            <w:tcW w:type="dxa" w:w="3024"/>
            <w:vAlign w:val="top"/>
            <w:shd w:fill="F8FAFC"/>
          </w:tcPr>
          <w:p>
            <w:pPr>
              <w:spacing w:after="0"/>
            </w:pPr>
            <w:r/>
            <w:r>
              <w:rPr>
                <w:rFonts w:ascii="Aptos" w:hAnsi="Aptos"/>
                <w:b w:val="0"/>
                <w:color w:val="1F2933"/>
                <w:sz w:val="17"/>
              </w:rPr>
              <w:t>Communication</w:t>
            </w:r>
          </w:p>
        </w:tc>
        <w:tc>
          <w:tcPr>
            <w:tcW w:type="dxa" w:w="1008"/>
            <w:vAlign w:val="top"/>
            <w:shd w:fill="F8FAFC"/>
          </w:tcPr>
          <w:p>
            <w:pPr>
              <w:spacing w:after="0"/>
            </w:pPr>
            <w:r/>
            <w:r>
              <w:rPr>
                <w:rFonts w:ascii="Aptos" w:hAnsi="Aptos"/>
                <w:b w:val="0"/>
                <w:color w:val="1F2933"/>
                <w:sz w:val="17"/>
              </w:rPr>
              <w:t>5</w:t>
            </w:r>
          </w:p>
        </w:tc>
        <w:tc>
          <w:tcPr>
            <w:tcW w:type="dxa" w:w="6192"/>
            <w:vAlign w:val="top"/>
            <w:shd w:fill="F8FAFC"/>
          </w:tcPr>
          <w:p>
            <w:pPr>
              <w:spacing w:after="0"/>
            </w:pPr>
            <w:r/>
            <w:r>
              <w:rPr>
                <w:rFonts w:ascii="Aptos" w:hAnsi="Aptos"/>
                <w:b w:val="0"/>
                <w:color w:val="1F2933"/>
                <w:sz w:val="17"/>
              </w:rPr>
              <w:t>Presentation is concise, organized and visually clear.</w:t>
            </w:r>
          </w:p>
        </w:tc>
      </w:tr>
      <w:tr>
        <w:trPr>
          <w:cantSplit/>
          <w:cantSplit/>
        </w:trPr>
        <w:tc>
          <w:tcPr>
            <w:tcW w:type="dxa" w:w="3024"/>
            <w:vAlign w:val="top"/>
          </w:tcPr>
          <w:p>
            <w:pPr>
              <w:spacing w:after="0"/>
            </w:pPr>
            <w:r/>
            <w:r>
              <w:rPr>
                <w:rFonts w:ascii="Aptos" w:hAnsi="Aptos"/>
                <w:b w:val="0"/>
                <w:color w:val="1F2933"/>
                <w:sz w:val="17"/>
              </w:rPr>
              <w:t>Question response</w:t>
            </w:r>
          </w:p>
        </w:tc>
        <w:tc>
          <w:tcPr>
            <w:tcW w:type="dxa" w:w="1008"/>
            <w:vAlign w:val="top"/>
          </w:tcPr>
          <w:p>
            <w:pPr>
              <w:spacing w:after="0"/>
            </w:pPr>
            <w:r/>
            <w:r>
              <w:rPr>
                <w:rFonts w:ascii="Aptos" w:hAnsi="Aptos"/>
                <w:b w:val="0"/>
                <w:color w:val="1F2933"/>
                <w:sz w:val="17"/>
              </w:rPr>
              <w:t>5</w:t>
            </w:r>
          </w:p>
        </w:tc>
        <w:tc>
          <w:tcPr>
            <w:tcW w:type="dxa" w:w="6192"/>
            <w:vAlign w:val="top"/>
          </w:tcPr>
          <w:p>
            <w:pPr>
              <w:spacing w:after="0"/>
            </w:pPr>
            <w:r/>
            <w:r>
              <w:rPr>
                <w:rFonts w:ascii="Aptos" w:hAnsi="Aptos"/>
                <w:b w:val="0"/>
                <w:color w:val="1F2933"/>
                <w:sz w:val="17"/>
              </w:rPr>
              <w:t>Students answer directly, use evidence and recognize limitations.</w:t>
            </w:r>
          </w:p>
        </w:tc>
      </w:tr>
      <w:tr>
        <w:trPr>
          <w:cantSplit/>
          <w:cantSplit/>
        </w:trPr>
        <w:tc>
          <w:tcPr>
            <w:tcW w:type="dxa" w:w="3024"/>
            <w:vAlign w:val="top"/>
            <w:shd w:fill="F8FAFC"/>
          </w:tcPr>
          <w:p>
            <w:pPr>
              <w:spacing w:after="0"/>
            </w:pPr>
            <w:r/>
            <w:r>
              <w:rPr>
                <w:rFonts w:ascii="Aptos" w:hAnsi="Aptos"/>
                <w:b w:val="0"/>
                <w:color w:val="1F2933"/>
                <w:sz w:val="17"/>
              </w:rPr>
              <w:t>Team ownership</w:t>
            </w:r>
          </w:p>
        </w:tc>
        <w:tc>
          <w:tcPr>
            <w:tcW w:type="dxa" w:w="1008"/>
            <w:vAlign w:val="top"/>
            <w:shd w:fill="F8FAFC"/>
          </w:tcPr>
          <w:p>
            <w:pPr>
              <w:spacing w:after="0"/>
            </w:pPr>
            <w:r/>
            <w:r>
              <w:rPr>
                <w:rFonts w:ascii="Aptos" w:hAnsi="Aptos"/>
                <w:b w:val="0"/>
                <w:color w:val="1F2933"/>
                <w:sz w:val="17"/>
              </w:rPr>
              <w:t>3</w:t>
            </w:r>
          </w:p>
        </w:tc>
        <w:tc>
          <w:tcPr>
            <w:tcW w:type="dxa" w:w="6192"/>
            <w:vAlign w:val="top"/>
            <w:shd w:fill="F8FAFC"/>
          </w:tcPr>
          <w:p>
            <w:pPr>
              <w:spacing w:after="0"/>
            </w:pPr>
            <w:r/>
            <w:r>
              <w:rPr>
                <w:rFonts w:ascii="Aptos" w:hAnsi="Aptos"/>
                <w:b w:val="0"/>
                <w:color w:val="1F2933"/>
                <w:sz w:val="17"/>
              </w:rPr>
              <w:t>All three members show understanding of the full case.</w:t>
            </w:r>
          </w:p>
        </w:tc>
      </w:tr>
    </w:tbl>
    <w:p>
      <w:pPr>
        <w:spacing w:after="20"/>
      </w:pPr>
    </w:p>
    <w:p>
      <w:pPr>
        <w:pStyle w:val="Heading1"/>
        <w:keepNext/>
        <w:pageBreakBefore/>
      </w:pPr>
      <w:r>
        <w:t>Chapter 4 – Questionnaire Design, Sampling, Data Analysis &amp; Presentation Toolkit</w:t>
      </w:r>
    </w:p>
    <w:p>
      <w:pPr>
        <w:pStyle w:val="Heading2"/>
        <w:keepNext/>
      </w:pPr>
      <w:r>
        <w:t>4.1 How to Write a Strong Research Question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680"/>
            <w:shd w:fill="17324D"/>
            <w:vAlign w:val="top"/>
          </w:tcPr>
          <w:p>
            <w:pPr>
              <w:spacing w:after="0"/>
            </w:pPr>
            <w:r/>
            <w:r>
              <w:rPr>
                <w:rFonts w:ascii="Aptos" w:hAnsi="Aptos"/>
                <w:b/>
                <w:color w:val="FFFFFF"/>
                <w:sz w:val="17"/>
              </w:rPr>
              <w:t>Weak / Biased Question</w:t>
            </w:r>
          </w:p>
        </w:tc>
        <w:tc>
          <w:tcPr>
            <w:tcW w:type="dxa" w:w="5544"/>
            <w:shd w:fill="17324D"/>
            <w:vAlign w:val="top"/>
          </w:tcPr>
          <w:p>
            <w:pPr>
              <w:spacing w:after="0"/>
            </w:pPr>
            <w:r/>
            <w:r>
              <w:rPr>
                <w:rFonts w:ascii="Aptos" w:hAnsi="Aptos"/>
                <w:b/>
                <w:color w:val="FFFFFF"/>
                <w:sz w:val="17"/>
              </w:rPr>
              <w:t>Improved Research Question</w:t>
            </w:r>
          </w:p>
        </w:tc>
      </w:tr>
      <w:tr>
        <w:trPr>
          <w:cantSplit/>
          <w:cantSplit/>
        </w:trPr>
        <w:tc>
          <w:tcPr>
            <w:tcW w:type="dxa" w:w="4680"/>
            <w:vAlign w:val="top"/>
            <w:shd w:fill="F8FAFC"/>
          </w:tcPr>
          <w:p>
            <w:pPr>
              <w:spacing w:after="0"/>
            </w:pPr>
            <w:r/>
            <w:r>
              <w:rPr>
                <w:rFonts w:ascii="Aptos" w:hAnsi="Aptos"/>
                <w:b w:val="0"/>
                <w:color w:val="1F2933"/>
                <w:sz w:val="17"/>
              </w:rPr>
              <w:t>Why do students hate the school uniform?</w:t>
            </w:r>
          </w:p>
        </w:tc>
        <w:tc>
          <w:tcPr>
            <w:tcW w:type="dxa" w:w="5544"/>
            <w:vAlign w:val="top"/>
            <w:shd w:fill="F8FAFC"/>
          </w:tcPr>
          <w:p>
            <w:pPr>
              <w:spacing w:after="0"/>
            </w:pPr>
            <w:r/>
            <w:r>
              <w:rPr>
                <w:rFonts w:ascii="Aptos" w:hAnsi="Aptos"/>
                <w:b w:val="0"/>
                <w:color w:val="1F2933"/>
                <w:sz w:val="17"/>
              </w:rPr>
              <w:t>What factors influence students' views of the school uniform and its daily use?</w:t>
            </w:r>
          </w:p>
        </w:tc>
      </w:tr>
      <w:tr>
        <w:trPr>
          <w:cantSplit/>
          <w:cantSplit/>
        </w:trPr>
        <w:tc>
          <w:tcPr>
            <w:tcW w:type="dxa" w:w="4680"/>
            <w:vAlign w:val="top"/>
          </w:tcPr>
          <w:p>
            <w:pPr>
              <w:spacing w:after="0"/>
            </w:pPr>
            <w:r/>
            <w:r>
              <w:rPr>
                <w:rFonts w:ascii="Aptos" w:hAnsi="Aptos"/>
                <w:b w:val="0"/>
                <w:color w:val="1F2933"/>
                <w:sz w:val="17"/>
              </w:rPr>
              <w:t>Why are weekend tests bad?</w:t>
            </w:r>
          </w:p>
        </w:tc>
        <w:tc>
          <w:tcPr>
            <w:tcW w:type="dxa" w:w="5544"/>
            <w:vAlign w:val="top"/>
          </w:tcPr>
          <w:p>
            <w:pPr>
              <w:spacing w:after="0"/>
            </w:pPr>
            <w:r/>
            <w:r>
              <w:rPr>
                <w:rFonts w:ascii="Aptos" w:hAnsi="Aptos"/>
                <w:b w:val="0"/>
                <w:color w:val="1F2933"/>
                <w:sz w:val="17"/>
              </w:rPr>
              <w:t>How do students perceive the timing and usefulness of weekend tests for learning and study planning?</w:t>
            </w:r>
          </w:p>
        </w:tc>
      </w:tr>
      <w:tr>
        <w:trPr>
          <w:cantSplit/>
          <w:cantSplit/>
        </w:trPr>
        <w:tc>
          <w:tcPr>
            <w:tcW w:type="dxa" w:w="4680"/>
            <w:vAlign w:val="top"/>
            <w:shd w:fill="F8FAFC"/>
          </w:tcPr>
          <w:p>
            <w:pPr>
              <w:spacing w:after="0"/>
            </w:pPr>
            <w:r/>
            <w:r>
              <w:rPr>
                <w:rFonts w:ascii="Aptos" w:hAnsi="Aptos"/>
                <w:b w:val="0"/>
                <w:color w:val="1F2933"/>
                <w:sz w:val="17"/>
              </w:rPr>
              <w:t>Why are students lazy on Friday?</w:t>
            </w:r>
          </w:p>
        </w:tc>
        <w:tc>
          <w:tcPr>
            <w:tcW w:type="dxa" w:w="5544"/>
            <w:vAlign w:val="top"/>
            <w:shd w:fill="F8FAFC"/>
          </w:tcPr>
          <w:p>
            <w:pPr>
              <w:spacing w:after="0"/>
            </w:pPr>
            <w:r/>
            <w:r>
              <w:rPr>
                <w:rFonts w:ascii="Aptos" w:hAnsi="Aptos"/>
                <w:b w:val="0"/>
                <w:color w:val="1F2933"/>
                <w:sz w:val="17"/>
              </w:rPr>
              <w:t>What school-related factors do students report as influencing Friday attendance?</w:t>
            </w:r>
          </w:p>
        </w:tc>
      </w:tr>
      <w:tr>
        <w:trPr>
          <w:cantSplit/>
          <w:cantSplit/>
        </w:trPr>
        <w:tc>
          <w:tcPr>
            <w:tcW w:type="dxa" w:w="4680"/>
            <w:vAlign w:val="top"/>
          </w:tcPr>
          <w:p>
            <w:pPr>
              <w:spacing w:after="0"/>
            </w:pPr>
            <w:r/>
            <w:r>
              <w:rPr>
                <w:rFonts w:ascii="Aptos" w:hAnsi="Aptos"/>
                <w:b w:val="0"/>
                <w:color w:val="1F2933"/>
                <w:sz w:val="17"/>
              </w:rPr>
              <w:t>Why do students not use the diary?</w:t>
            </w:r>
          </w:p>
        </w:tc>
        <w:tc>
          <w:tcPr>
            <w:tcW w:type="dxa" w:w="5544"/>
            <w:vAlign w:val="top"/>
          </w:tcPr>
          <w:p>
            <w:pPr>
              <w:spacing w:after="0"/>
            </w:pPr>
            <w:r/>
            <w:r>
              <w:rPr>
                <w:rFonts w:ascii="Aptos" w:hAnsi="Aptos"/>
                <w:b w:val="0"/>
                <w:color w:val="1F2933"/>
                <w:sz w:val="17"/>
              </w:rPr>
              <w:t>How effectively does the student diary support homework tracking and school-home communication?</w:t>
            </w:r>
          </w:p>
        </w:tc>
      </w:tr>
      <w:tr>
        <w:trPr>
          <w:cantSplit/>
          <w:cantSplit/>
        </w:trPr>
        <w:tc>
          <w:tcPr>
            <w:tcW w:type="dxa" w:w="4680"/>
            <w:vAlign w:val="top"/>
            <w:shd w:fill="F8FAFC"/>
          </w:tcPr>
          <w:p>
            <w:pPr>
              <w:spacing w:after="0"/>
            </w:pPr>
            <w:r/>
            <w:r>
              <w:rPr>
                <w:rFonts w:ascii="Aptos" w:hAnsi="Aptos"/>
                <w:b w:val="0"/>
                <w:color w:val="1F2933"/>
                <w:sz w:val="17"/>
              </w:rPr>
              <w:t>Who is responsible for bullying?</w:t>
            </w:r>
          </w:p>
        </w:tc>
        <w:tc>
          <w:tcPr>
            <w:tcW w:type="dxa" w:w="5544"/>
            <w:vAlign w:val="top"/>
            <w:shd w:fill="F8FAFC"/>
          </w:tcPr>
          <w:p>
            <w:pPr>
              <w:spacing w:after="0"/>
            </w:pPr>
            <w:r/>
            <w:r>
              <w:rPr>
                <w:rFonts w:ascii="Aptos" w:hAnsi="Aptos"/>
                <w:b w:val="0"/>
                <w:color w:val="1F2933"/>
                <w:sz w:val="17"/>
              </w:rPr>
              <w:t>How well do students understand respectful behaviour, anti-bullying expectations and available reporting/support routes?</w:t>
            </w:r>
          </w:p>
        </w:tc>
      </w:tr>
    </w:tbl>
    <w:p>
      <w:pPr>
        <w:spacing w:after="20"/>
      </w:pPr>
    </w:p>
    <w:p>
      <w:pPr>
        <w:pStyle w:val="Heading2"/>
        <w:keepNext/>
      </w:pPr>
      <w:r>
        <w:t>4.2 Recommended Questionnaire Structure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7324D"/>
            <w:vAlign w:val="top"/>
          </w:tcPr>
          <w:p>
            <w:pPr>
              <w:spacing w:after="0"/>
            </w:pPr>
            <w:r/>
            <w:r>
              <w:rPr>
                <w:rFonts w:ascii="Aptos" w:hAnsi="Aptos"/>
                <w:b/>
                <w:color w:val="FFFFFF"/>
                <w:sz w:val="17"/>
              </w:rPr>
              <w:t>Section</w:t>
            </w:r>
          </w:p>
        </w:tc>
        <w:tc>
          <w:tcPr>
            <w:tcW w:type="dxa" w:w="3600"/>
            <w:shd w:fill="17324D"/>
            <w:vAlign w:val="top"/>
          </w:tcPr>
          <w:p>
            <w:pPr>
              <w:spacing w:after="0"/>
            </w:pPr>
            <w:r/>
            <w:r>
              <w:rPr>
                <w:rFonts w:ascii="Aptos" w:hAnsi="Aptos"/>
                <w:b/>
                <w:color w:val="FFFFFF"/>
                <w:sz w:val="17"/>
              </w:rPr>
              <w:t>Purpose</w:t>
            </w:r>
          </w:p>
        </w:tc>
        <w:tc>
          <w:tcPr>
            <w:tcW w:type="dxa" w:w="4464"/>
            <w:shd w:fill="17324D"/>
            <w:vAlign w:val="top"/>
          </w:tcPr>
          <w:p>
            <w:pPr>
              <w:spacing w:after="0"/>
            </w:pPr>
            <w:r/>
            <w:r>
              <w:rPr>
                <w:rFonts w:ascii="Aptos" w:hAnsi="Aptos"/>
                <w:b/>
                <w:color w:val="FFFFFF"/>
                <w:sz w:val="17"/>
              </w:rPr>
              <w:t>Recommended Questions</w:t>
            </w:r>
          </w:p>
        </w:tc>
      </w:tr>
      <w:tr>
        <w:trPr>
          <w:cantSplit/>
          <w:cantSplit/>
        </w:trPr>
        <w:tc>
          <w:tcPr>
            <w:tcW w:type="dxa" w:w="2160"/>
            <w:vAlign w:val="top"/>
            <w:shd w:fill="F8FAFC"/>
          </w:tcPr>
          <w:p>
            <w:pPr>
              <w:spacing w:after="0"/>
            </w:pPr>
            <w:r/>
            <w:r>
              <w:rPr>
                <w:rFonts w:ascii="Aptos" w:hAnsi="Aptos"/>
                <w:b w:val="0"/>
                <w:color w:val="1F2933"/>
                <w:sz w:val="17"/>
              </w:rPr>
              <w:t>A. Basic non-identifying context</w:t>
            </w:r>
          </w:p>
        </w:tc>
        <w:tc>
          <w:tcPr>
            <w:tcW w:type="dxa" w:w="3600"/>
            <w:vAlign w:val="top"/>
            <w:shd w:fill="F8FAFC"/>
          </w:tcPr>
          <w:p>
            <w:pPr>
              <w:spacing w:after="0"/>
            </w:pPr>
            <w:r/>
            <w:r>
              <w:rPr>
                <w:rFonts w:ascii="Aptos" w:hAnsi="Aptos"/>
                <w:b w:val="0"/>
                <w:color w:val="1F2933"/>
                <w:sz w:val="17"/>
              </w:rPr>
              <w:t>Allows simple comparison without identifying respondents.</w:t>
            </w:r>
          </w:p>
        </w:tc>
        <w:tc>
          <w:tcPr>
            <w:tcW w:type="dxa" w:w="4464"/>
            <w:vAlign w:val="top"/>
            <w:shd w:fill="F8FAFC"/>
          </w:tcPr>
          <w:p>
            <w:pPr>
              <w:spacing w:after="0"/>
            </w:pPr>
            <w:r/>
            <w:r>
              <w:rPr>
                <w:rFonts w:ascii="Aptos" w:hAnsi="Aptos"/>
                <w:b w:val="0"/>
                <w:color w:val="1F2933"/>
                <w:sz w:val="17"/>
              </w:rPr>
              <w:t>Grade band/section only where approved; avoid names and IDs.</w:t>
            </w:r>
          </w:p>
        </w:tc>
      </w:tr>
      <w:tr>
        <w:trPr>
          <w:cantSplit/>
          <w:cantSplit/>
        </w:trPr>
        <w:tc>
          <w:tcPr>
            <w:tcW w:type="dxa" w:w="2160"/>
            <w:vAlign w:val="top"/>
          </w:tcPr>
          <w:p>
            <w:pPr>
              <w:spacing w:after="0"/>
            </w:pPr>
            <w:r/>
            <w:r>
              <w:rPr>
                <w:rFonts w:ascii="Aptos" w:hAnsi="Aptos"/>
                <w:b w:val="0"/>
                <w:color w:val="1F2933"/>
                <w:sz w:val="17"/>
              </w:rPr>
              <w:t>B. Experience / frequency</w:t>
            </w:r>
          </w:p>
        </w:tc>
        <w:tc>
          <w:tcPr>
            <w:tcW w:type="dxa" w:w="3600"/>
            <w:vAlign w:val="top"/>
          </w:tcPr>
          <w:p>
            <w:pPr>
              <w:spacing w:after="0"/>
            </w:pPr>
            <w:r/>
            <w:r>
              <w:rPr>
                <w:rFonts w:ascii="Aptos" w:hAnsi="Aptos"/>
                <w:b w:val="0"/>
                <w:color w:val="1F2933"/>
                <w:sz w:val="17"/>
              </w:rPr>
              <w:t>Measures how often a school process occurs or is used.</w:t>
            </w:r>
          </w:p>
        </w:tc>
        <w:tc>
          <w:tcPr>
            <w:tcW w:type="dxa" w:w="4464"/>
            <w:vAlign w:val="top"/>
          </w:tcPr>
          <w:p>
            <w:pPr>
              <w:spacing w:after="0"/>
            </w:pPr>
            <w:r/>
            <w:r>
              <w:rPr>
                <w:rFonts w:ascii="Aptos" w:hAnsi="Aptos"/>
                <w:b w:val="0"/>
                <w:color w:val="1F2933"/>
                <w:sz w:val="17"/>
              </w:rPr>
              <w:t>2–3 items using Never / Rarely / Sometimes / Often / Always.</w:t>
            </w:r>
          </w:p>
        </w:tc>
      </w:tr>
      <w:tr>
        <w:trPr>
          <w:cantSplit/>
          <w:cantSplit/>
        </w:trPr>
        <w:tc>
          <w:tcPr>
            <w:tcW w:type="dxa" w:w="2160"/>
            <w:vAlign w:val="top"/>
            <w:shd w:fill="F8FAFC"/>
          </w:tcPr>
          <w:p>
            <w:pPr>
              <w:spacing w:after="0"/>
            </w:pPr>
            <w:r/>
            <w:r>
              <w:rPr>
                <w:rFonts w:ascii="Aptos" w:hAnsi="Aptos"/>
                <w:b w:val="0"/>
                <w:color w:val="1F2933"/>
                <w:sz w:val="17"/>
              </w:rPr>
              <w:t>C. Perception / usefulness</w:t>
            </w:r>
          </w:p>
        </w:tc>
        <w:tc>
          <w:tcPr>
            <w:tcW w:type="dxa" w:w="3600"/>
            <w:vAlign w:val="top"/>
            <w:shd w:fill="F8FAFC"/>
          </w:tcPr>
          <w:p>
            <w:pPr>
              <w:spacing w:after="0"/>
            </w:pPr>
            <w:r/>
            <w:r>
              <w:rPr>
                <w:rFonts w:ascii="Aptos" w:hAnsi="Aptos"/>
                <w:b w:val="0"/>
                <w:color w:val="1F2933"/>
                <w:sz w:val="17"/>
              </w:rPr>
              <w:t>Measures attitudes toward the process.</w:t>
            </w:r>
          </w:p>
        </w:tc>
        <w:tc>
          <w:tcPr>
            <w:tcW w:type="dxa" w:w="4464"/>
            <w:vAlign w:val="top"/>
            <w:shd w:fill="F8FAFC"/>
          </w:tcPr>
          <w:p>
            <w:pPr>
              <w:spacing w:after="0"/>
            </w:pPr>
            <w:r/>
            <w:r>
              <w:rPr>
                <w:rFonts w:ascii="Aptos" w:hAnsi="Aptos"/>
                <w:b w:val="0"/>
                <w:color w:val="1F2933"/>
                <w:sz w:val="17"/>
              </w:rPr>
              <w:t>2–4 agreement-scale items.</w:t>
            </w:r>
          </w:p>
        </w:tc>
      </w:tr>
      <w:tr>
        <w:trPr>
          <w:cantSplit/>
          <w:cantSplit/>
        </w:trPr>
        <w:tc>
          <w:tcPr>
            <w:tcW w:type="dxa" w:w="2160"/>
            <w:vAlign w:val="top"/>
          </w:tcPr>
          <w:p>
            <w:pPr>
              <w:spacing w:after="0"/>
            </w:pPr>
            <w:r/>
            <w:r>
              <w:rPr>
                <w:rFonts w:ascii="Aptos" w:hAnsi="Aptos"/>
                <w:b w:val="0"/>
                <w:color w:val="1F2933"/>
                <w:sz w:val="17"/>
              </w:rPr>
              <w:t>D. Cause / factor ranking</w:t>
            </w:r>
          </w:p>
        </w:tc>
        <w:tc>
          <w:tcPr>
            <w:tcW w:type="dxa" w:w="3600"/>
            <w:vAlign w:val="top"/>
          </w:tcPr>
          <w:p>
            <w:pPr>
              <w:spacing w:after="0"/>
            </w:pPr>
            <w:r/>
            <w:r>
              <w:rPr>
                <w:rFonts w:ascii="Aptos" w:hAnsi="Aptos"/>
                <w:b w:val="0"/>
                <w:color w:val="1F2933"/>
                <w:sz w:val="17"/>
              </w:rPr>
              <w:t>Identifies which non-sensitive school factors respondents consider important.</w:t>
            </w:r>
          </w:p>
        </w:tc>
        <w:tc>
          <w:tcPr>
            <w:tcW w:type="dxa" w:w="4464"/>
            <w:vAlign w:val="top"/>
          </w:tcPr>
          <w:p>
            <w:pPr>
              <w:spacing w:after="0"/>
            </w:pPr>
            <w:r/>
            <w:r>
              <w:rPr>
                <w:rFonts w:ascii="Aptos" w:hAnsi="Aptos"/>
                <w:b w:val="0"/>
                <w:color w:val="1F2933"/>
                <w:sz w:val="17"/>
              </w:rPr>
              <w:t>1–2 ranking or multiple-choice items.</w:t>
            </w:r>
          </w:p>
        </w:tc>
      </w:tr>
      <w:tr>
        <w:trPr>
          <w:cantSplit/>
          <w:cantSplit/>
        </w:trPr>
        <w:tc>
          <w:tcPr>
            <w:tcW w:type="dxa" w:w="2160"/>
            <w:vAlign w:val="top"/>
            <w:shd w:fill="F8FAFC"/>
          </w:tcPr>
          <w:p>
            <w:pPr>
              <w:spacing w:after="0"/>
            </w:pPr>
            <w:r/>
            <w:r>
              <w:rPr>
                <w:rFonts w:ascii="Aptos" w:hAnsi="Aptos"/>
                <w:b w:val="0"/>
                <w:color w:val="1F2933"/>
                <w:sz w:val="17"/>
              </w:rPr>
              <w:t>E. Improvement</w:t>
            </w:r>
          </w:p>
        </w:tc>
        <w:tc>
          <w:tcPr>
            <w:tcW w:type="dxa" w:w="3600"/>
            <w:vAlign w:val="top"/>
            <w:shd w:fill="F8FAFC"/>
          </w:tcPr>
          <w:p>
            <w:pPr>
              <w:spacing w:after="0"/>
            </w:pPr>
            <w:r/>
            <w:r>
              <w:rPr>
                <w:rFonts w:ascii="Aptos" w:hAnsi="Aptos"/>
                <w:b w:val="0"/>
                <w:color w:val="1F2933"/>
                <w:sz w:val="17"/>
              </w:rPr>
              <w:t>Collects ideas for practical change.</w:t>
            </w:r>
          </w:p>
        </w:tc>
        <w:tc>
          <w:tcPr>
            <w:tcW w:type="dxa" w:w="4464"/>
            <w:vAlign w:val="top"/>
            <w:shd w:fill="F8FAFC"/>
          </w:tcPr>
          <w:p>
            <w:pPr>
              <w:spacing w:after="0"/>
            </w:pPr>
            <w:r/>
            <w:r>
              <w:rPr>
                <w:rFonts w:ascii="Aptos" w:hAnsi="Aptos"/>
                <w:b w:val="0"/>
                <w:color w:val="1F2933"/>
                <w:sz w:val="17"/>
              </w:rPr>
              <w:t>1 closed-choice + optional short open response.</w:t>
            </w:r>
          </w:p>
        </w:tc>
      </w:tr>
    </w:tbl>
    <w:p>
      <w:pPr>
        <w:spacing w:after="20"/>
      </w:pPr>
    </w:p>
    <w:p>
      <w:pPr>
        <w:pStyle w:val="Heading2"/>
        <w:keepNext/>
      </w:pPr>
      <w:r>
        <w:t>4.3 Question Types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7324D"/>
            <w:vAlign w:val="top"/>
          </w:tcPr>
          <w:p>
            <w:pPr>
              <w:spacing w:after="0"/>
            </w:pPr>
            <w:r/>
            <w:r>
              <w:rPr>
                <w:rFonts w:ascii="Aptos" w:hAnsi="Aptos"/>
                <w:b/>
                <w:color w:val="FFFFFF"/>
                <w:sz w:val="17"/>
              </w:rPr>
              <w:t>Question Type</w:t>
            </w:r>
          </w:p>
        </w:tc>
        <w:tc>
          <w:tcPr>
            <w:tcW w:type="dxa" w:w="5040"/>
            <w:shd w:fill="17324D"/>
            <w:vAlign w:val="top"/>
          </w:tcPr>
          <w:p>
            <w:pPr>
              <w:spacing w:after="0"/>
            </w:pPr>
            <w:r/>
            <w:r>
              <w:rPr>
                <w:rFonts w:ascii="Aptos" w:hAnsi="Aptos"/>
                <w:b/>
                <w:color w:val="FFFFFF"/>
                <w:sz w:val="17"/>
              </w:rPr>
              <w:t>Example</w:t>
            </w:r>
          </w:p>
        </w:tc>
        <w:tc>
          <w:tcPr>
            <w:tcW w:type="dxa" w:w="3024"/>
            <w:shd w:fill="17324D"/>
            <w:vAlign w:val="top"/>
          </w:tcPr>
          <w:p>
            <w:pPr>
              <w:spacing w:after="0"/>
            </w:pPr>
            <w:r/>
            <w:r>
              <w:rPr>
                <w:rFonts w:ascii="Aptos" w:hAnsi="Aptos"/>
                <w:b/>
                <w:color w:val="FFFFFF"/>
                <w:sz w:val="17"/>
              </w:rPr>
              <w:t>Use</w:t>
            </w:r>
          </w:p>
        </w:tc>
      </w:tr>
      <w:tr>
        <w:trPr>
          <w:cantSplit/>
          <w:cantSplit/>
        </w:trPr>
        <w:tc>
          <w:tcPr>
            <w:tcW w:type="dxa" w:w="2160"/>
            <w:vAlign w:val="top"/>
            <w:shd w:fill="F8FAFC"/>
          </w:tcPr>
          <w:p>
            <w:pPr>
              <w:spacing w:after="0"/>
            </w:pPr>
            <w:r/>
            <w:r>
              <w:rPr>
                <w:rFonts w:ascii="Aptos" w:hAnsi="Aptos"/>
                <w:b w:val="0"/>
                <w:color w:val="1F2933"/>
                <w:sz w:val="17"/>
              </w:rPr>
              <w:t>Frequency scale</w:t>
            </w:r>
          </w:p>
        </w:tc>
        <w:tc>
          <w:tcPr>
            <w:tcW w:type="dxa" w:w="5040"/>
            <w:vAlign w:val="top"/>
            <w:shd w:fill="F8FAFC"/>
          </w:tcPr>
          <w:p>
            <w:pPr>
              <w:spacing w:after="0"/>
            </w:pPr>
            <w:r/>
            <w:r>
              <w:rPr>
                <w:rFonts w:ascii="Aptos" w:hAnsi="Aptos"/>
                <w:b w:val="0"/>
                <w:color w:val="1F2933"/>
                <w:sz w:val="17"/>
              </w:rPr>
              <w:t>How often do you check your school diary before leaving school? Never / Rarely / Sometimes / Often / Always</w:t>
            </w:r>
          </w:p>
        </w:tc>
        <w:tc>
          <w:tcPr>
            <w:tcW w:type="dxa" w:w="3024"/>
            <w:vAlign w:val="top"/>
            <w:shd w:fill="F8FAFC"/>
          </w:tcPr>
          <w:p>
            <w:pPr>
              <w:spacing w:after="0"/>
            </w:pPr>
            <w:r/>
            <w:r>
              <w:rPr>
                <w:rFonts w:ascii="Aptos" w:hAnsi="Aptos"/>
                <w:b w:val="0"/>
                <w:color w:val="1F2933"/>
                <w:sz w:val="17"/>
              </w:rPr>
              <w:t>Shows patterns of behaviour.</w:t>
            </w:r>
          </w:p>
        </w:tc>
      </w:tr>
      <w:tr>
        <w:trPr>
          <w:cantSplit/>
          <w:cantSplit/>
        </w:trPr>
        <w:tc>
          <w:tcPr>
            <w:tcW w:type="dxa" w:w="2160"/>
            <w:vAlign w:val="top"/>
          </w:tcPr>
          <w:p>
            <w:pPr>
              <w:spacing w:after="0"/>
            </w:pPr>
            <w:r/>
            <w:r>
              <w:rPr>
                <w:rFonts w:ascii="Aptos" w:hAnsi="Aptos"/>
                <w:b w:val="0"/>
                <w:color w:val="1F2933"/>
                <w:sz w:val="17"/>
              </w:rPr>
              <w:t>Agreement scale</w:t>
            </w:r>
          </w:p>
        </w:tc>
        <w:tc>
          <w:tcPr>
            <w:tcW w:type="dxa" w:w="5040"/>
            <w:vAlign w:val="top"/>
          </w:tcPr>
          <w:p>
            <w:pPr>
              <w:spacing w:after="0"/>
            </w:pPr>
            <w:r/>
            <w:r>
              <w:rPr>
                <w:rFonts w:ascii="Aptos" w:hAnsi="Aptos"/>
                <w:b w:val="0"/>
                <w:color w:val="1F2933"/>
                <w:sz w:val="17"/>
              </w:rPr>
              <w:t>The school diary helps me remember homework. Strongly disagree → Strongly agree</w:t>
            </w:r>
          </w:p>
        </w:tc>
        <w:tc>
          <w:tcPr>
            <w:tcW w:type="dxa" w:w="3024"/>
            <w:vAlign w:val="top"/>
          </w:tcPr>
          <w:p>
            <w:pPr>
              <w:spacing w:after="0"/>
            </w:pPr>
            <w:r/>
            <w:r>
              <w:rPr>
                <w:rFonts w:ascii="Aptos" w:hAnsi="Aptos"/>
                <w:b w:val="0"/>
                <w:color w:val="1F2933"/>
                <w:sz w:val="17"/>
              </w:rPr>
              <w:t>Measures perception.</w:t>
            </w:r>
          </w:p>
        </w:tc>
      </w:tr>
      <w:tr>
        <w:trPr>
          <w:cantSplit/>
          <w:cantSplit/>
        </w:trPr>
        <w:tc>
          <w:tcPr>
            <w:tcW w:type="dxa" w:w="2160"/>
            <w:vAlign w:val="top"/>
            <w:shd w:fill="F8FAFC"/>
          </w:tcPr>
          <w:p>
            <w:pPr>
              <w:spacing w:after="0"/>
            </w:pPr>
            <w:r/>
            <w:r>
              <w:rPr>
                <w:rFonts w:ascii="Aptos" w:hAnsi="Aptos"/>
                <w:b w:val="0"/>
                <w:color w:val="1F2933"/>
                <w:sz w:val="17"/>
              </w:rPr>
              <w:t>Multiple choice</w:t>
            </w:r>
          </w:p>
        </w:tc>
        <w:tc>
          <w:tcPr>
            <w:tcW w:type="dxa" w:w="5040"/>
            <w:vAlign w:val="top"/>
            <w:shd w:fill="F8FAFC"/>
          </w:tcPr>
          <w:p>
            <w:pPr>
              <w:spacing w:after="0"/>
            </w:pPr>
            <w:r/>
            <w:r>
              <w:rPr>
                <w:rFonts w:ascii="Aptos" w:hAnsi="Aptos"/>
                <w:b w:val="0"/>
                <w:color w:val="1F2933"/>
                <w:sz w:val="17"/>
              </w:rPr>
              <w:t>Which factor most affects Friday attendance? Test schedule / transport timing / timetable / extracurricular commitments / other school-related factor</w:t>
            </w:r>
          </w:p>
        </w:tc>
        <w:tc>
          <w:tcPr>
            <w:tcW w:type="dxa" w:w="3024"/>
            <w:vAlign w:val="top"/>
            <w:shd w:fill="F8FAFC"/>
          </w:tcPr>
          <w:p>
            <w:pPr>
              <w:spacing w:after="0"/>
            </w:pPr>
            <w:r/>
            <w:r>
              <w:rPr>
                <w:rFonts w:ascii="Aptos" w:hAnsi="Aptos"/>
                <w:b w:val="0"/>
                <w:color w:val="1F2933"/>
                <w:sz w:val="17"/>
              </w:rPr>
              <w:t>Compares common factors.</w:t>
            </w:r>
          </w:p>
        </w:tc>
      </w:tr>
      <w:tr>
        <w:trPr>
          <w:cantSplit/>
          <w:cantSplit/>
        </w:trPr>
        <w:tc>
          <w:tcPr>
            <w:tcW w:type="dxa" w:w="2160"/>
            <w:vAlign w:val="top"/>
          </w:tcPr>
          <w:p>
            <w:pPr>
              <w:spacing w:after="0"/>
            </w:pPr>
            <w:r/>
            <w:r>
              <w:rPr>
                <w:rFonts w:ascii="Aptos" w:hAnsi="Aptos"/>
                <w:b w:val="0"/>
                <w:color w:val="1F2933"/>
                <w:sz w:val="17"/>
              </w:rPr>
              <w:t>Ranking</w:t>
            </w:r>
          </w:p>
        </w:tc>
        <w:tc>
          <w:tcPr>
            <w:tcW w:type="dxa" w:w="5040"/>
            <w:vAlign w:val="top"/>
          </w:tcPr>
          <w:p>
            <w:pPr>
              <w:spacing w:after="0"/>
            </w:pPr>
            <w:r/>
            <w:r>
              <w:rPr>
                <w:rFonts w:ascii="Aptos" w:hAnsi="Aptos"/>
                <w:b w:val="0"/>
                <w:color w:val="1F2933"/>
                <w:sz w:val="17"/>
              </w:rPr>
              <w:t>Rank these three possible improvements from most useful to least useful.</w:t>
            </w:r>
          </w:p>
        </w:tc>
        <w:tc>
          <w:tcPr>
            <w:tcW w:type="dxa" w:w="3024"/>
            <w:vAlign w:val="top"/>
          </w:tcPr>
          <w:p>
            <w:pPr>
              <w:spacing w:after="0"/>
            </w:pPr>
            <w:r/>
            <w:r>
              <w:rPr>
                <w:rFonts w:ascii="Aptos" w:hAnsi="Aptos"/>
                <w:b w:val="0"/>
                <w:color w:val="1F2933"/>
                <w:sz w:val="17"/>
              </w:rPr>
              <w:t>Supports solution design.</w:t>
            </w:r>
          </w:p>
        </w:tc>
      </w:tr>
      <w:tr>
        <w:trPr>
          <w:cantSplit/>
          <w:cantSplit/>
        </w:trPr>
        <w:tc>
          <w:tcPr>
            <w:tcW w:type="dxa" w:w="2160"/>
            <w:vAlign w:val="top"/>
            <w:shd w:fill="F8FAFC"/>
          </w:tcPr>
          <w:p>
            <w:pPr>
              <w:spacing w:after="0"/>
            </w:pPr>
            <w:r/>
            <w:r>
              <w:rPr>
                <w:rFonts w:ascii="Aptos" w:hAnsi="Aptos"/>
                <w:b w:val="0"/>
                <w:color w:val="1F2933"/>
                <w:sz w:val="17"/>
              </w:rPr>
              <w:t>Short open response</w:t>
            </w:r>
          </w:p>
        </w:tc>
        <w:tc>
          <w:tcPr>
            <w:tcW w:type="dxa" w:w="5040"/>
            <w:vAlign w:val="top"/>
            <w:shd w:fill="F8FAFC"/>
          </w:tcPr>
          <w:p>
            <w:pPr>
              <w:spacing w:after="0"/>
            </w:pPr>
            <w:r/>
            <w:r>
              <w:rPr>
                <w:rFonts w:ascii="Aptos" w:hAnsi="Aptos"/>
                <w:b w:val="0"/>
                <w:color w:val="1F2933"/>
                <w:sz w:val="17"/>
              </w:rPr>
              <w:t>What one change would make the diary more useful?</w:t>
            </w:r>
          </w:p>
        </w:tc>
        <w:tc>
          <w:tcPr>
            <w:tcW w:type="dxa" w:w="3024"/>
            <w:vAlign w:val="top"/>
            <w:shd w:fill="F8FAFC"/>
          </w:tcPr>
          <w:p>
            <w:pPr>
              <w:spacing w:after="0"/>
            </w:pPr>
            <w:r/>
            <w:r>
              <w:rPr>
                <w:rFonts w:ascii="Aptos" w:hAnsi="Aptos"/>
                <w:b w:val="0"/>
                <w:color w:val="1F2933"/>
                <w:sz w:val="17"/>
              </w:rPr>
              <w:t>Adds student ideas without producing excessive unstructured data.</w:t>
            </w:r>
          </w:p>
        </w:tc>
      </w:tr>
    </w:tbl>
    <w:p>
      <w:pPr>
        <w:spacing w:after="20"/>
      </w:pPr>
    </w:p>
    <w:p>
      <w:pPr>
        <w:pStyle w:val="Heading2"/>
        <w:keepNext/>
      </w:pPr>
      <w:r>
        <w:t>4.4 Common Questionnaire Mistakes</w:t>
      </w:r>
    </w:p>
    <w:p>
      <w:pPr>
        <w:pStyle w:val="ListBullet"/>
        <w:spacing w:after="40"/>
        <w:ind w:left="0"/>
      </w:pPr>
      <w:r>
        <w:t>Leading question: 'Don't you agree that weekend tests are stressful and unnecessary?'</w:t>
      </w:r>
    </w:p>
    <w:p>
      <w:pPr>
        <w:pStyle w:val="ListBullet"/>
        <w:spacing w:after="40"/>
        <w:ind w:left="0"/>
      </w:pPr>
      <w:r>
        <w:t>Double question: 'Is the uniform comfortable and affordable?'</w:t>
      </w:r>
    </w:p>
    <w:p>
      <w:pPr>
        <w:pStyle w:val="ListBullet"/>
        <w:spacing w:after="40"/>
        <w:ind w:left="0"/>
      </w:pPr>
      <w:r>
        <w:t>Unclear scale: using 'sometimes' without consistent response options.</w:t>
      </w:r>
    </w:p>
    <w:p>
      <w:pPr>
        <w:pStyle w:val="ListBullet"/>
        <w:spacing w:after="40"/>
        <w:ind w:left="0"/>
      </w:pPr>
      <w:r>
        <w:t>Personal accusation: asking respondents to name a student or teacher.</w:t>
      </w:r>
    </w:p>
    <w:p>
      <w:pPr>
        <w:pStyle w:val="ListBullet"/>
        <w:spacing w:after="40"/>
        <w:ind w:left="0"/>
      </w:pPr>
      <w:r>
        <w:t>Overly sensitive question: asking for private family, health or disciplinary information.</w:t>
      </w:r>
    </w:p>
    <w:p>
      <w:pPr>
        <w:pStyle w:val="ListBullet"/>
        <w:spacing w:after="40"/>
        <w:ind w:left="0"/>
      </w:pPr>
      <w:r>
        <w:t>Too many open-ended questions, making reliable analysis difficult.</w:t>
      </w:r>
    </w:p>
    <w:p>
      <w:pPr>
        <w:pStyle w:val="ListBullet"/>
        <w:spacing w:after="40"/>
        <w:ind w:left="0"/>
      </w:pPr>
      <w:r>
        <w:t>Collecting data from only one friendship group and treating it as the whole-school view.</w:t>
      </w:r>
    </w:p>
    <w:p>
      <w:pPr>
        <w:pStyle w:val="Heading2"/>
        <w:keepNext/>
      </w:pPr>
      <w:r>
        <w:t>4.5 Basic Data Analysis Guide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84"/>
            <w:shd w:fill="17324D"/>
            <w:vAlign w:val="top"/>
          </w:tcPr>
          <w:p>
            <w:pPr>
              <w:spacing w:after="0"/>
            </w:pPr>
            <w:r/>
            <w:r>
              <w:rPr>
                <w:rFonts w:ascii="Aptos" w:hAnsi="Aptos"/>
                <w:b/>
                <w:color w:val="FFFFFF"/>
                <w:sz w:val="17"/>
              </w:rPr>
              <w:t>Analysis Step</w:t>
            </w:r>
          </w:p>
        </w:tc>
        <w:tc>
          <w:tcPr>
            <w:tcW w:type="dxa" w:w="4896"/>
            <w:shd w:fill="17324D"/>
            <w:vAlign w:val="top"/>
          </w:tcPr>
          <w:p>
            <w:pPr>
              <w:spacing w:after="0"/>
            </w:pPr>
            <w:r/>
            <w:r>
              <w:rPr>
                <w:rFonts w:ascii="Aptos" w:hAnsi="Aptos"/>
                <w:b/>
                <w:color w:val="FFFFFF"/>
                <w:sz w:val="17"/>
              </w:rPr>
              <w:t>Student Action</w:t>
            </w:r>
          </w:p>
        </w:tc>
        <w:tc>
          <w:tcPr>
            <w:tcW w:type="dxa" w:w="3744"/>
            <w:shd w:fill="17324D"/>
            <w:vAlign w:val="top"/>
          </w:tcPr>
          <w:p>
            <w:pPr>
              <w:spacing w:after="0"/>
            </w:pPr>
            <w:r/>
            <w:r>
              <w:rPr>
                <w:rFonts w:ascii="Aptos" w:hAnsi="Aptos"/>
                <w:b/>
                <w:color w:val="FFFFFF"/>
                <w:sz w:val="17"/>
              </w:rPr>
              <w:t>Expected Output</w:t>
            </w:r>
          </w:p>
        </w:tc>
      </w:tr>
      <w:tr>
        <w:trPr>
          <w:cantSplit/>
          <w:cantSplit/>
        </w:trPr>
        <w:tc>
          <w:tcPr>
            <w:tcW w:type="dxa" w:w="1584"/>
            <w:vAlign w:val="top"/>
            <w:shd w:fill="F8FAFC"/>
          </w:tcPr>
          <w:p>
            <w:pPr>
              <w:spacing w:after="0"/>
            </w:pPr>
            <w:r/>
            <w:r>
              <w:rPr>
                <w:rFonts w:ascii="Aptos" w:hAnsi="Aptos"/>
                <w:b w:val="0"/>
                <w:color w:val="1F2933"/>
                <w:sz w:val="17"/>
              </w:rPr>
              <w:t>1. Clean</w:t>
            </w:r>
          </w:p>
        </w:tc>
        <w:tc>
          <w:tcPr>
            <w:tcW w:type="dxa" w:w="4896"/>
            <w:vAlign w:val="top"/>
            <w:shd w:fill="F8FAFC"/>
          </w:tcPr>
          <w:p>
            <w:pPr>
              <w:spacing w:after="0"/>
            </w:pPr>
            <w:r/>
            <w:r>
              <w:rPr>
                <w:rFonts w:ascii="Aptos" w:hAnsi="Aptos"/>
                <w:b w:val="0"/>
                <w:color w:val="1F2933"/>
                <w:sz w:val="17"/>
              </w:rPr>
              <w:t>Count responses; mark blanks/invalid entries; retain raw record.</w:t>
            </w:r>
          </w:p>
        </w:tc>
        <w:tc>
          <w:tcPr>
            <w:tcW w:type="dxa" w:w="3744"/>
            <w:vAlign w:val="top"/>
            <w:shd w:fill="F8FAFC"/>
          </w:tcPr>
          <w:p>
            <w:pPr>
              <w:spacing w:after="0"/>
            </w:pPr>
            <w:r/>
            <w:r>
              <w:rPr>
                <w:rFonts w:ascii="Aptos" w:hAnsi="Aptos"/>
                <w:b w:val="0"/>
                <w:color w:val="1F2933"/>
                <w:sz w:val="17"/>
              </w:rPr>
              <w:t>Usable response total.</w:t>
            </w:r>
          </w:p>
        </w:tc>
      </w:tr>
      <w:tr>
        <w:trPr>
          <w:cantSplit/>
          <w:cantSplit/>
        </w:trPr>
        <w:tc>
          <w:tcPr>
            <w:tcW w:type="dxa" w:w="1584"/>
            <w:vAlign w:val="top"/>
          </w:tcPr>
          <w:p>
            <w:pPr>
              <w:spacing w:after="0"/>
            </w:pPr>
            <w:r/>
            <w:r>
              <w:rPr>
                <w:rFonts w:ascii="Aptos" w:hAnsi="Aptos"/>
                <w:b w:val="0"/>
                <w:color w:val="1F2933"/>
                <w:sz w:val="17"/>
              </w:rPr>
              <w:t>2. Count</w:t>
            </w:r>
          </w:p>
        </w:tc>
        <w:tc>
          <w:tcPr>
            <w:tcW w:type="dxa" w:w="4896"/>
            <w:vAlign w:val="top"/>
          </w:tcPr>
          <w:p>
            <w:pPr>
              <w:spacing w:after="0"/>
            </w:pPr>
            <w:r/>
            <w:r>
              <w:rPr>
                <w:rFonts w:ascii="Aptos" w:hAnsi="Aptos"/>
                <w:b w:val="0"/>
                <w:color w:val="1F2933"/>
                <w:sz w:val="17"/>
              </w:rPr>
              <w:t>Count each response option.</w:t>
            </w:r>
          </w:p>
        </w:tc>
        <w:tc>
          <w:tcPr>
            <w:tcW w:type="dxa" w:w="3744"/>
            <w:vAlign w:val="top"/>
          </w:tcPr>
          <w:p>
            <w:pPr>
              <w:spacing w:after="0"/>
            </w:pPr>
            <w:r/>
            <w:r>
              <w:rPr>
                <w:rFonts w:ascii="Aptos" w:hAnsi="Aptos"/>
                <w:b w:val="0"/>
                <w:color w:val="1F2933"/>
                <w:sz w:val="17"/>
              </w:rPr>
              <w:t>Frequency table.</w:t>
            </w:r>
          </w:p>
        </w:tc>
      </w:tr>
      <w:tr>
        <w:trPr>
          <w:cantSplit/>
          <w:cantSplit/>
        </w:trPr>
        <w:tc>
          <w:tcPr>
            <w:tcW w:type="dxa" w:w="1584"/>
            <w:vAlign w:val="top"/>
            <w:shd w:fill="F8FAFC"/>
          </w:tcPr>
          <w:p>
            <w:pPr>
              <w:spacing w:after="0"/>
            </w:pPr>
            <w:r/>
            <w:r>
              <w:rPr>
                <w:rFonts w:ascii="Aptos" w:hAnsi="Aptos"/>
                <w:b w:val="0"/>
                <w:color w:val="1F2933"/>
                <w:sz w:val="17"/>
              </w:rPr>
              <w:t>3. Convert</w:t>
            </w:r>
          </w:p>
        </w:tc>
        <w:tc>
          <w:tcPr>
            <w:tcW w:type="dxa" w:w="4896"/>
            <w:vAlign w:val="top"/>
            <w:shd w:fill="F8FAFC"/>
          </w:tcPr>
          <w:p>
            <w:pPr>
              <w:spacing w:after="0"/>
            </w:pPr>
            <w:r/>
            <w:r>
              <w:rPr>
                <w:rFonts w:ascii="Aptos" w:hAnsi="Aptos"/>
                <w:b w:val="0"/>
                <w:color w:val="1F2933"/>
                <w:sz w:val="17"/>
              </w:rPr>
              <w:t>Calculate percentage = category count ÷ usable responses × 100.</w:t>
            </w:r>
          </w:p>
        </w:tc>
        <w:tc>
          <w:tcPr>
            <w:tcW w:type="dxa" w:w="3744"/>
            <w:vAlign w:val="top"/>
            <w:shd w:fill="F8FAFC"/>
          </w:tcPr>
          <w:p>
            <w:pPr>
              <w:spacing w:after="0"/>
            </w:pPr>
            <w:r/>
            <w:r>
              <w:rPr>
                <w:rFonts w:ascii="Aptos" w:hAnsi="Aptos"/>
                <w:b w:val="0"/>
                <w:color w:val="1F2933"/>
                <w:sz w:val="17"/>
              </w:rPr>
              <w:t>Percentages.</w:t>
            </w:r>
          </w:p>
        </w:tc>
      </w:tr>
      <w:tr>
        <w:trPr>
          <w:cantSplit/>
          <w:cantSplit/>
        </w:trPr>
        <w:tc>
          <w:tcPr>
            <w:tcW w:type="dxa" w:w="1584"/>
            <w:vAlign w:val="top"/>
          </w:tcPr>
          <w:p>
            <w:pPr>
              <w:spacing w:after="0"/>
            </w:pPr>
            <w:r/>
            <w:r>
              <w:rPr>
                <w:rFonts w:ascii="Aptos" w:hAnsi="Aptos"/>
                <w:b w:val="0"/>
                <w:color w:val="1F2933"/>
                <w:sz w:val="17"/>
              </w:rPr>
              <w:t>4. Compare</w:t>
            </w:r>
          </w:p>
        </w:tc>
        <w:tc>
          <w:tcPr>
            <w:tcW w:type="dxa" w:w="4896"/>
            <w:vAlign w:val="top"/>
          </w:tcPr>
          <w:p>
            <w:pPr>
              <w:spacing w:after="0"/>
            </w:pPr>
            <w:r/>
            <w:r>
              <w:rPr>
                <w:rFonts w:ascii="Aptos" w:hAnsi="Aptos"/>
                <w:b w:val="0"/>
                <w:color w:val="1F2933"/>
                <w:sz w:val="17"/>
              </w:rPr>
              <w:t>Compare grades/sections only if sample sizes are sufficient and anonymity remains protected.</w:t>
            </w:r>
          </w:p>
        </w:tc>
        <w:tc>
          <w:tcPr>
            <w:tcW w:type="dxa" w:w="3744"/>
            <w:vAlign w:val="top"/>
          </w:tcPr>
          <w:p>
            <w:pPr>
              <w:spacing w:after="0"/>
            </w:pPr>
            <w:r/>
            <w:r>
              <w:rPr>
                <w:rFonts w:ascii="Aptos" w:hAnsi="Aptos"/>
                <w:b w:val="0"/>
                <w:color w:val="1F2933"/>
                <w:sz w:val="17"/>
              </w:rPr>
              <w:t>Simple comparison.</w:t>
            </w:r>
          </w:p>
        </w:tc>
      </w:tr>
      <w:tr>
        <w:trPr>
          <w:cantSplit/>
          <w:cantSplit/>
        </w:trPr>
        <w:tc>
          <w:tcPr>
            <w:tcW w:type="dxa" w:w="1584"/>
            <w:vAlign w:val="top"/>
            <w:shd w:fill="F8FAFC"/>
          </w:tcPr>
          <w:p>
            <w:pPr>
              <w:spacing w:after="0"/>
            </w:pPr>
            <w:r/>
            <w:r>
              <w:rPr>
                <w:rFonts w:ascii="Aptos" w:hAnsi="Aptos"/>
                <w:b w:val="0"/>
                <w:color w:val="1F2933"/>
                <w:sz w:val="17"/>
              </w:rPr>
              <w:t>5. Visualize</w:t>
            </w:r>
          </w:p>
        </w:tc>
        <w:tc>
          <w:tcPr>
            <w:tcW w:type="dxa" w:w="4896"/>
            <w:vAlign w:val="top"/>
            <w:shd w:fill="F8FAFC"/>
          </w:tcPr>
          <w:p>
            <w:pPr>
              <w:spacing w:after="0"/>
            </w:pPr>
            <w:r/>
            <w:r>
              <w:rPr>
                <w:rFonts w:ascii="Aptos" w:hAnsi="Aptos"/>
                <w:b w:val="0"/>
                <w:color w:val="1F2933"/>
                <w:sz w:val="17"/>
              </w:rPr>
              <w:t>Use a bar chart, column chart or pie chart only when it improves understanding.</w:t>
            </w:r>
          </w:p>
        </w:tc>
        <w:tc>
          <w:tcPr>
            <w:tcW w:type="dxa" w:w="3744"/>
            <w:vAlign w:val="top"/>
            <w:shd w:fill="F8FAFC"/>
          </w:tcPr>
          <w:p>
            <w:pPr>
              <w:spacing w:after="0"/>
            </w:pPr>
            <w:r/>
            <w:r>
              <w:rPr>
                <w:rFonts w:ascii="Aptos" w:hAnsi="Aptos"/>
                <w:b w:val="0"/>
                <w:color w:val="1F2933"/>
                <w:sz w:val="17"/>
              </w:rPr>
              <w:t>2–4 useful charts.</w:t>
            </w:r>
          </w:p>
        </w:tc>
      </w:tr>
      <w:tr>
        <w:trPr>
          <w:cantSplit/>
          <w:cantSplit/>
        </w:trPr>
        <w:tc>
          <w:tcPr>
            <w:tcW w:type="dxa" w:w="1584"/>
            <w:vAlign w:val="top"/>
          </w:tcPr>
          <w:p>
            <w:pPr>
              <w:spacing w:after="0"/>
            </w:pPr>
            <w:r/>
            <w:r>
              <w:rPr>
                <w:rFonts w:ascii="Aptos" w:hAnsi="Aptos"/>
                <w:b w:val="0"/>
                <w:color w:val="1F2933"/>
                <w:sz w:val="17"/>
              </w:rPr>
              <w:t>6. Interpret</w:t>
            </w:r>
          </w:p>
        </w:tc>
        <w:tc>
          <w:tcPr>
            <w:tcW w:type="dxa" w:w="4896"/>
            <w:vAlign w:val="top"/>
          </w:tcPr>
          <w:p>
            <w:pPr>
              <w:spacing w:after="0"/>
            </w:pPr>
            <w:r/>
            <w:r>
              <w:rPr>
                <w:rFonts w:ascii="Aptos" w:hAnsi="Aptos"/>
                <w:b w:val="0"/>
                <w:color w:val="1F2933"/>
                <w:sz w:val="17"/>
              </w:rPr>
              <w:t>Write one sentence stating what each chart shows and one cautious interpretation.</w:t>
            </w:r>
          </w:p>
        </w:tc>
        <w:tc>
          <w:tcPr>
            <w:tcW w:type="dxa" w:w="3744"/>
            <w:vAlign w:val="top"/>
          </w:tcPr>
          <w:p>
            <w:pPr>
              <w:spacing w:after="0"/>
            </w:pPr>
            <w:r/>
            <w:r>
              <w:rPr>
                <w:rFonts w:ascii="Aptos" w:hAnsi="Aptos"/>
                <w:b w:val="0"/>
                <w:color w:val="1F2933"/>
                <w:sz w:val="17"/>
              </w:rPr>
              <w:t>Evidence statement.</w:t>
            </w:r>
          </w:p>
        </w:tc>
      </w:tr>
      <w:tr>
        <w:trPr>
          <w:cantSplit/>
          <w:cantSplit/>
        </w:trPr>
        <w:tc>
          <w:tcPr>
            <w:tcW w:type="dxa" w:w="1584"/>
            <w:vAlign w:val="top"/>
            <w:shd w:fill="F8FAFC"/>
          </w:tcPr>
          <w:p>
            <w:pPr>
              <w:spacing w:after="0"/>
            </w:pPr>
            <w:r/>
            <w:r>
              <w:rPr>
                <w:rFonts w:ascii="Aptos" w:hAnsi="Aptos"/>
                <w:b w:val="0"/>
                <w:color w:val="1F2933"/>
                <w:sz w:val="17"/>
              </w:rPr>
              <w:t>7. Conclude</w:t>
            </w:r>
          </w:p>
        </w:tc>
        <w:tc>
          <w:tcPr>
            <w:tcW w:type="dxa" w:w="4896"/>
            <w:vAlign w:val="top"/>
            <w:shd w:fill="F8FAFC"/>
          </w:tcPr>
          <w:p>
            <w:pPr>
              <w:spacing w:after="0"/>
            </w:pPr>
            <w:r/>
            <w:r>
              <w:rPr>
                <w:rFonts w:ascii="Aptos" w:hAnsi="Aptos"/>
                <w:b w:val="0"/>
                <w:color w:val="1F2933"/>
                <w:sz w:val="17"/>
              </w:rPr>
              <w:t>Answer the research question based on the strongest evidence.</w:t>
            </w:r>
          </w:p>
        </w:tc>
        <w:tc>
          <w:tcPr>
            <w:tcW w:type="dxa" w:w="3744"/>
            <w:vAlign w:val="top"/>
            <w:shd w:fill="F8FAFC"/>
          </w:tcPr>
          <w:p>
            <w:pPr>
              <w:spacing w:after="0"/>
            </w:pPr>
            <w:r/>
            <w:r>
              <w:rPr>
                <w:rFonts w:ascii="Aptos" w:hAnsi="Aptos"/>
                <w:b w:val="0"/>
                <w:color w:val="1F2933"/>
                <w:sz w:val="17"/>
              </w:rPr>
              <w:t>Concise conclusion.</w:t>
            </w:r>
          </w:p>
        </w:tc>
      </w:tr>
    </w:tbl>
    <w:p>
      <w:pPr>
        <w:spacing w:after="20"/>
      </w:pPr>
    </w:p>
    <w:p>
      <w:pPr>
        <w:pStyle w:val="Heading2"/>
        <w:keepNext/>
      </w:pPr>
      <w:r>
        <w:t>4.6 Presentation Structure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shd w:fill="17324D"/>
            <w:vAlign w:val="top"/>
          </w:tcPr>
          <w:p>
            <w:pPr>
              <w:spacing w:after="0"/>
            </w:pPr>
            <w:r/>
            <w:r>
              <w:rPr>
                <w:rFonts w:ascii="Aptos" w:hAnsi="Aptos"/>
                <w:b/>
                <w:color w:val="FFFFFF"/>
                <w:sz w:val="17"/>
              </w:rPr>
              <w:t>Slide</w:t>
            </w:r>
          </w:p>
        </w:tc>
        <w:tc>
          <w:tcPr>
            <w:tcW w:type="dxa" w:w="4320"/>
            <w:shd w:fill="17324D"/>
            <w:vAlign w:val="top"/>
          </w:tcPr>
          <w:p>
            <w:pPr>
              <w:spacing w:after="0"/>
            </w:pPr>
            <w:r/>
            <w:r>
              <w:rPr>
                <w:rFonts w:ascii="Aptos" w:hAnsi="Aptos"/>
                <w:b/>
                <w:color w:val="FFFFFF"/>
                <w:sz w:val="17"/>
              </w:rPr>
              <w:t>Content</w:t>
            </w:r>
          </w:p>
        </w:tc>
        <w:tc>
          <w:tcPr>
            <w:tcW w:type="dxa" w:w="4896"/>
            <w:shd w:fill="17324D"/>
            <w:vAlign w:val="top"/>
          </w:tcPr>
          <w:p>
            <w:pPr>
              <w:spacing w:after="0"/>
            </w:pPr>
            <w:r/>
            <w:r>
              <w:rPr>
                <w:rFonts w:ascii="Aptos" w:hAnsi="Aptos"/>
                <w:b/>
                <w:color w:val="FFFFFF"/>
                <w:sz w:val="17"/>
              </w:rPr>
              <w:t>What Judges Need to See</w:t>
            </w:r>
          </w:p>
        </w:tc>
      </w:tr>
      <w:tr>
        <w:trPr>
          <w:cantSplit/>
          <w:cantSplit/>
        </w:trPr>
        <w:tc>
          <w:tcPr>
            <w:tcW w:type="dxa" w:w="1008"/>
            <w:vAlign w:val="top"/>
            <w:shd w:fill="F8FAFC"/>
          </w:tcPr>
          <w:p>
            <w:pPr>
              <w:spacing w:after="0"/>
            </w:pPr>
            <w:r/>
            <w:r>
              <w:rPr>
                <w:rFonts w:ascii="Aptos" w:hAnsi="Aptos"/>
                <w:b w:val="0"/>
                <w:color w:val="1F2933"/>
                <w:sz w:val="17"/>
              </w:rPr>
              <w:t>1</w:t>
            </w:r>
          </w:p>
        </w:tc>
        <w:tc>
          <w:tcPr>
            <w:tcW w:type="dxa" w:w="4320"/>
            <w:vAlign w:val="top"/>
            <w:shd w:fill="F8FAFC"/>
          </w:tcPr>
          <w:p>
            <w:pPr>
              <w:spacing w:after="0"/>
            </w:pPr>
            <w:r/>
            <w:r>
              <w:rPr>
                <w:rFonts w:ascii="Aptos" w:hAnsi="Aptos"/>
                <w:b w:val="0"/>
                <w:color w:val="1F2933"/>
                <w:sz w:val="17"/>
              </w:rPr>
              <w:t>Title + school + team + research question</w:t>
            </w:r>
          </w:p>
        </w:tc>
        <w:tc>
          <w:tcPr>
            <w:tcW w:type="dxa" w:w="4896"/>
            <w:vAlign w:val="top"/>
            <w:shd w:fill="F8FAFC"/>
          </w:tcPr>
          <w:p>
            <w:pPr>
              <w:spacing w:after="0"/>
            </w:pPr>
            <w:r/>
            <w:r>
              <w:rPr>
                <w:rFonts w:ascii="Aptos" w:hAnsi="Aptos"/>
                <w:b w:val="0"/>
                <w:color w:val="1F2933"/>
                <w:sz w:val="17"/>
              </w:rPr>
              <w:t>Clear problem and purpose.</w:t>
            </w:r>
          </w:p>
        </w:tc>
      </w:tr>
      <w:tr>
        <w:trPr>
          <w:cantSplit/>
          <w:cantSplit/>
        </w:trPr>
        <w:tc>
          <w:tcPr>
            <w:tcW w:type="dxa" w:w="1008"/>
            <w:vAlign w:val="top"/>
          </w:tcPr>
          <w:p>
            <w:pPr>
              <w:spacing w:after="0"/>
            </w:pPr>
            <w:r/>
            <w:r>
              <w:rPr>
                <w:rFonts w:ascii="Aptos" w:hAnsi="Aptos"/>
                <w:b w:val="0"/>
                <w:color w:val="1F2933"/>
                <w:sz w:val="17"/>
              </w:rPr>
              <w:t>2</w:t>
            </w:r>
          </w:p>
        </w:tc>
        <w:tc>
          <w:tcPr>
            <w:tcW w:type="dxa" w:w="4320"/>
            <w:vAlign w:val="top"/>
          </w:tcPr>
          <w:p>
            <w:pPr>
              <w:spacing w:after="0"/>
            </w:pPr>
            <w:r/>
            <w:r>
              <w:rPr>
                <w:rFonts w:ascii="Aptos" w:hAnsi="Aptos"/>
                <w:b w:val="0"/>
                <w:color w:val="1F2933"/>
                <w:sz w:val="17"/>
              </w:rPr>
              <w:t>Why the issue matters</w:t>
            </w:r>
          </w:p>
        </w:tc>
        <w:tc>
          <w:tcPr>
            <w:tcW w:type="dxa" w:w="4896"/>
            <w:vAlign w:val="top"/>
          </w:tcPr>
          <w:p>
            <w:pPr>
              <w:spacing w:after="0"/>
            </w:pPr>
            <w:r/>
            <w:r>
              <w:rPr>
                <w:rFonts w:ascii="Aptos" w:hAnsi="Aptos"/>
                <w:b w:val="0"/>
                <w:color w:val="1F2933"/>
                <w:sz w:val="17"/>
              </w:rPr>
              <w:t>School-life relevance without exaggeration.</w:t>
            </w:r>
          </w:p>
        </w:tc>
      </w:tr>
      <w:tr>
        <w:trPr>
          <w:cantSplit/>
          <w:cantSplit/>
        </w:trPr>
        <w:tc>
          <w:tcPr>
            <w:tcW w:type="dxa" w:w="1008"/>
            <w:vAlign w:val="top"/>
            <w:shd w:fill="F8FAFC"/>
          </w:tcPr>
          <w:p>
            <w:pPr>
              <w:spacing w:after="0"/>
            </w:pPr>
            <w:r/>
            <w:r>
              <w:rPr>
                <w:rFonts w:ascii="Aptos" w:hAnsi="Aptos"/>
                <w:b w:val="0"/>
                <w:color w:val="1F2933"/>
                <w:sz w:val="17"/>
              </w:rPr>
              <w:t>3</w:t>
            </w:r>
          </w:p>
        </w:tc>
        <w:tc>
          <w:tcPr>
            <w:tcW w:type="dxa" w:w="4320"/>
            <w:vAlign w:val="top"/>
            <w:shd w:fill="F8FAFC"/>
          </w:tcPr>
          <w:p>
            <w:pPr>
              <w:spacing w:after="0"/>
            </w:pPr>
            <w:r/>
            <w:r>
              <w:rPr>
                <w:rFonts w:ascii="Aptos" w:hAnsi="Aptos"/>
                <w:b w:val="0"/>
                <w:color w:val="1F2933"/>
                <w:sz w:val="17"/>
              </w:rPr>
              <w:t>Questionnaire and sample</w:t>
            </w:r>
          </w:p>
        </w:tc>
        <w:tc>
          <w:tcPr>
            <w:tcW w:type="dxa" w:w="4896"/>
            <w:vAlign w:val="top"/>
            <w:shd w:fill="F8FAFC"/>
          </w:tcPr>
          <w:p>
            <w:pPr>
              <w:spacing w:after="0"/>
            </w:pPr>
            <w:r/>
            <w:r>
              <w:rPr>
                <w:rFonts w:ascii="Aptos" w:hAnsi="Aptos"/>
                <w:b w:val="0"/>
                <w:color w:val="1F2933"/>
                <w:sz w:val="17"/>
              </w:rPr>
              <w:t>How evidence was collected fairly.</w:t>
            </w:r>
          </w:p>
        </w:tc>
      </w:tr>
      <w:tr>
        <w:trPr>
          <w:cantSplit/>
          <w:cantSplit/>
        </w:trPr>
        <w:tc>
          <w:tcPr>
            <w:tcW w:type="dxa" w:w="1008"/>
            <w:vAlign w:val="top"/>
          </w:tcPr>
          <w:p>
            <w:pPr>
              <w:spacing w:after="0"/>
            </w:pPr>
            <w:r/>
            <w:r>
              <w:rPr>
                <w:rFonts w:ascii="Aptos" w:hAnsi="Aptos"/>
                <w:b w:val="0"/>
                <w:color w:val="1F2933"/>
                <w:sz w:val="17"/>
              </w:rPr>
              <w:t>4–5</w:t>
            </w:r>
          </w:p>
        </w:tc>
        <w:tc>
          <w:tcPr>
            <w:tcW w:type="dxa" w:w="4320"/>
            <w:vAlign w:val="top"/>
          </w:tcPr>
          <w:p>
            <w:pPr>
              <w:spacing w:after="0"/>
            </w:pPr>
            <w:r/>
            <w:r>
              <w:rPr>
                <w:rFonts w:ascii="Aptos" w:hAnsi="Aptos"/>
                <w:b w:val="0"/>
                <w:color w:val="1F2933"/>
                <w:sz w:val="17"/>
              </w:rPr>
              <w:t>Key findings with charts</w:t>
            </w:r>
          </w:p>
        </w:tc>
        <w:tc>
          <w:tcPr>
            <w:tcW w:type="dxa" w:w="4896"/>
            <w:vAlign w:val="top"/>
          </w:tcPr>
          <w:p>
            <w:pPr>
              <w:spacing w:after="0"/>
            </w:pPr>
            <w:r/>
            <w:r>
              <w:rPr>
                <w:rFonts w:ascii="Aptos" w:hAnsi="Aptos"/>
                <w:b w:val="0"/>
                <w:color w:val="1F2933"/>
                <w:sz w:val="17"/>
              </w:rPr>
              <w:t>Accurate data and interpretation.</w:t>
            </w:r>
          </w:p>
        </w:tc>
      </w:tr>
      <w:tr>
        <w:trPr>
          <w:cantSplit/>
          <w:cantSplit/>
        </w:trPr>
        <w:tc>
          <w:tcPr>
            <w:tcW w:type="dxa" w:w="1008"/>
            <w:vAlign w:val="top"/>
            <w:shd w:fill="F8FAFC"/>
          </w:tcPr>
          <w:p>
            <w:pPr>
              <w:spacing w:after="0"/>
            </w:pPr>
            <w:r/>
            <w:r>
              <w:rPr>
                <w:rFonts w:ascii="Aptos" w:hAnsi="Aptos"/>
                <w:b w:val="0"/>
                <w:color w:val="1F2933"/>
                <w:sz w:val="17"/>
              </w:rPr>
              <w:t>6</w:t>
            </w:r>
          </w:p>
        </w:tc>
        <w:tc>
          <w:tcPr>
            <w:tcW w:type="dxa" w:w="4320"/>
            <w:vAlign w:val="top"/>
            <w:shd w:fill="F8FAFC"/>
          </w:tcPr>
          <w:p>
            <w:pPr>
              <w:spacing w:after="0"/>
            </w:pPr>
            <w:r/>
            <w:r>
              <w:rPr>
                <w:rFonts w:ascii="Aptos" w:hAnsi="Aptos"/>
                <w:b w:val="0"/>
                <w:color w:val="1F2933"/>
                <w:sz w:val="17"/>
              </w:rPr>
              <w:t>Conclusion + limitations</w:t>
            </w:r>
          </w:p>
        </w:tc>
        <w:tc>
          <w:tcPr>
            <w:tcW w:type="dxa" w:w="4896"/>
            <w:vAlign w:val="top"/>
            <w:shd w:fill="F8FAFC"/>
          </w:tcPr>
          <w:p>
            <w:pPr>
              <w:spacing w:after="0"/>
            </w:pPr>
            <w:r/>
            <w:r>
              <w:rPr>
                <w:rFonts w:ascii="Aptos" w:hAnsi="Aptos"/>
                <w:b w:val="0"/>
                <w:color w:val="1F2933"/>
                <w:sz w:val="17"/>
              </w:rPr>
              <w:t>What evidence supports; what it cannot prove.</w:t>
            </w:r>
          </w:p>
        </w:tc>
      </w:tr>
      <w:tr>
        <w:trPr>
          <w:cantSplit/>
          <w:cantSplit/>
        </w:trPr>
        <w:tc>
          <w:tcPr>
            <w:tcW w:type="dxa" w:w="1008"/>
            <w:vAlign w:val="top"/>
          </w:tcPr>
          <w:p>
            <w:pPr>
              <w:spacing w:after="0"/>
            </w:pPr>
            <w:r/>
            <w:r>
              <w:rPr>
                <w:rFonts w:ascii="Aptos" w:hAnsi="Aptos"/>
                <w:b w:val="0"/>
                <w:color w:val="1F2933"/>
                <w:sz w:val="17"/>
              </w:rPr>
              <w:t>7</w:t>
            </w:r>
          </w:p>
        </w:tc>
        <w:tc>
          <w:tcPr>
            <w:tcW w:type="dxa" w:w="4320"/>
            <w:vAlign w:val="top"/>
          </w:tcPr>
          <w:p>
            <w:pPr>
              <w:spacing w:after="0"/>
            </w:pPr>
            <w:r/>
            <w:r>
              <w:rPr>
                <w:rFonts w:ascii="Aptos" w:hAnsi="Aptos"/>
                <w:b w:val="0"/>
                <w:color w:val="1F2933"/>
                <w:sz w:val="17"/>
              </w:rPr>
              <w:t>Options considered</w:t>
            </w:r>
          </w:p>
        </w:tc>
        <w:tc>
          <w:tcPr>
            <w:tcW w:type="dxa" w:w="4896"/>
            <w:vAlign w:val="top"/>
          </w:tcPr>
          <w:p>
            <w:pPr>
              <w:spacing w:after="0"/>
            </w:pPr>
            <w:r/>
            <w:r>
              <w:rPr>
                <w:rFonts w:ascii="Aptos" w:hAnsi="Aptos"/>
                <w:b w:val="0"/>
                <w:color w:val="1F2933"/>
                <w:sz w:val="17"/>
              </w:rPr>
              <w:t>Evidence of problem-solving rather than jumping to one idea.</w:t>
            </w:r>
          </w:p>
        </w:tc>
      </w:tr>
      <w:tr>
        <w:trPr>
          <w:cantSplit/>
          <w:cantSplit/>
        </w:trPr>
        <w:tc>
          <w:tcPr>
            <w:tcW w:type="dxa" w:w="1008"/>
            <w:vAlign w:val="top"/>
            <w:shd w:fill="F8FAFC"/>
          </w:tcPr>
          <w:p>
            <w:pPr>
              <w:spacing w:after="0"/>
            </w:pPr>
            <w:r/>
            <w:r>
              <w:rPr>
                <w:rFonts w:ascii="Aptos" w:hAnsi="Aptos"/>
                <w:b w:val="0"/>
                <w:color w:val="1F2933"/>
                <w:sz w:val="17"/>
              </w:rPr>
              <w:t>8</w:t>
            </w:r>
          </w:p>
        </w:tc>
        <w:tc>
          <w:tcPr>
            <w:tcW w:type="dxa" w:w="4320"/>
            <w:vAlign w:val="top"/>
            <w:shd w:fill="F8FAFC"/>
          </w:tcPr>
          <w:p>
            <w:pPr>
              <w:spacing w:after="0"/>
            </w:pPr>
            <w:r/>
            <w:r>
              <w:rPr>
                <w:rFonts w:ascii="Aptos" w:hAnsi="Aptos"/>
                <w:b w:val="0"/>
                <w:color w:val="1F2933"/>
                <w:sz w:val="17"/>
              </w:rPr>
              <w:t>Recommended solution</w:t>
            </w:r>
          </w:p>
        </w:tc>
        <w:tc>
          <w:tcPr>
            <w:tcW w:type="dxa" w:w="4896"/>
            <w:vAlign w:val="top"/>
            <w:shd w:fill="F8FAFC"/>
          </w:tcPr>
          <w:p>
            <w:pPr>
              <w:spacing w:after="0"/>
            </w:pPr>
            <w:r/>
            <w:r>
              <w:rPr>
                <w:rFonts w:ascii="Aptos" w:hAnsi="Aptos"/>
                <w:b w:val="0"/>
                <w:color w:val="1F2933"/>
                <w:sz w:val="17"/>
              </w:rPr>
              <w:t>Specific actions, responsibilities and resources.</w:t>
            </w:r>
          </w:p>
        </w:tc>
      </w:tr>
      <w:tr>
        <w:trPr>
          <w:cantSplit/>
          <w:cantSplit/>
        </w:trPr>
        <w:tc>
          <w:tcPr>
            <w:tcW w:type="dxa" w:w="1008"/>
            <w:vAlign w:val="top"/>
          </w:tcPr>
          <w:p>
            <w:pPr>
              <w:spacing w:after="0"/>
            </w:pPr>
            <w:r/>
            <w:r>
              <w:rPr>
                <w:rFonts w:ascii="Aptos" w:hAnsi="Aptos"/>
                <w:b w:val="0"/>
                <w:color w:val="1F2933"/>
                <w:sz w:val="17"/>
              </w:rPr>
              <w:t>9</w:t>
            </w:r>
          </w:p>
        </w:tc>
        <w:tc>
          <w:tcPr>
            <w:tcW w:type="dxa" w:w="4320"/>
            <w:vAlign w:val="top"/>
          </w:tcPr>
          <w:p>
            <w:pPr>
              <w:spacing w:after="0"/>
            </w:pPr>
            <w:r/>
            <w:r>
              <w:rPr>
                <w:rFonts w:ascii="Aptos" w:hAnsi="Aptos"/>
                <w:b w:val="0"/>
                <w:color w:val="1F2933"/>
                <w:sz w:val="17"/>
              </w:rPr>
              <w:t>Success indicators</w:t>
            </w:r>
          </w:p>
        </w:tc>
        <w:tc>
          <w:tcPr>
            <w:tcW w:type="dxa" w:w="4896"/>
            <w:vAlign w:val="top"/>
          </w:tcPr>
          <w:p>
            <w:pPr>
              <w:spacing w:after="0"/>
            </w:pPr>
            <w:r/>
            <w:r>
              <w:rPr>
                <w:rFonts w:ascii="Aptos" w:hAnsi="Aptos"/>
                <w:b w:val="0"/>
                <w:color w:val="1F2933"/>
                <w:sz w:val="17"/>
              </w:rPr>
              <w:t>How the school could check whether the change works.</w:t>
            </w:r>
          </w:p>
        </w:tc>
      </w:tr>
      <w:tr>
        <w:trPr>
          <w:cantSplit/>
          <w:cantSplit/>
        </w:trPr>
        <w:tc>
          <w:tcPr>
            <w:tcW w:type="dxa" w:w="1008"/>
            <w:vAlign w:val="top"/>
            <w:shd w:fill="F8FAFC"/>
          </w:tcPr>
          <w:p>
            <w:pPr>
              <w:spacing w:after="0"/>
            </w:pPr>
            <w:r/>
            <w:r>
              <w:rPr>
                <w:rFonts w:ascii="Aptos" w:hAnsi="Aptos"/>
                <w:b w:val="0"/>
                <w:color w:val="1F2933"/>
                <w:sz w:val="17"/>
              </w:rPr>
              <w:t>10</w:t>
            </w:r>
          </w:p>
        </w:tc>
        <w:tc>
          <w:tcPr>
            <w:tcW w:type="dxa" w:w="4320"/>
            <w:vAlign w:val="top"/>
            <w:shd w:fill="F8FAFC"/>
          </w:tcPr>
          <w:p>
            <w:pPr>
              <w:spacing w:after="0"/>
            </w:pPr>
            <w:r/>
            <w:r>
              <w:rPr>
                <w:rFonts w:ascii="Aptos" w:hAnsi="Aptos"/>
                <w:b w:val="0"/>
                <w:color w:val="1F2933"/>
                <w:sz w:val="17"/>
              </w:rPr>
              <w:t>Final message</w:t>
            </w:r>
          </w:p>
        </w:tc>
        <w:tc>
          <w:tcPr>
            <w:tcW w:type="dxa" w:w="4896"/>
            <w:vAlign w:val="top"/>
            <w:shd w:fill="F8FAFC"/>
          </w:tcPr>
          <w:p>
            <w:pPr>
              <w:spacing w:after="0"/>
            </w:pPr>
            <w:r/>
            <w:r>
              <w:rPr>
                <w:rFonts w:ascii="Aptos" w:hAnsi="Aptos"/>
                <w:b w:val="0"/>
                <w:color w:val="1F2933"/>
                <w:sz w:val="17"/>
              </w:rPr>
              <w:t>One concise evidence-based recommendation.</w:t>
            </w:r>
          </w:p>
        </w:tc>
      </w:tr>
    </w:tbl>
    <w:p>
      <w:pPr>
        <w:spacing w:after="20"/>
      </w:pPr>
    </w:p>
    <w:p>
      <w:pPr>
        <w:pStyle w:val="Heading1"/>
        <w:keepNext/>
        <w:pageBreakBefore/>
      </w:pPr>
      <w:r>
        <w:t>Chapter 5 – Approved Topic Bank &amp; Sample Research Questions</w:t>
      </w:r>
    </w:p>
    <w:p>
      <w:r>
        <w:t>The organizer may publish a fixed list or permit schools to propose a topic from the categories below. Every proposed topic must be approved before questionnaire distribution.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shd w:fill="17324D"/>
            <w:vAlign w:val="top"/>
          </w:tcPr>
          <w:p>
            <w:pPr>
              <w:spacing w:after="0"/>
            </w:pPr>
            <w:r/>
            <w:r>
              <w:rPr>
                <w:rFonts w:ascii="Aptos" w:hAnsi="Aptos"/>
                <w:b/>
                <w:color w:val="FFFFFF"/>
                <w:sz w:val="17"/>
              </w:rPr>
              <w:t>Topic</w:t>
            </w:r>
          </w:p>
        </w:tc>
        <w:tc>
          <w:tcPr>
            <w:tcW w:type="dxa" w:w="2736"/>
            <w:shd w:fill="17324D"/>
            <w:vAlign w:val="top"/>
          </w:tcPr>
          <w:p>
            <w:pPr>
              <w:spacing w:after="0"/>
            </w:pPr>
            <w:r/>
            <w:r>
              <w:rPr>
                <w:rFonts w:ascii="Aptos" w:hAnsi="Aptos"/>
                <w:b/>
                <w:color w:val="FFFFFF"/>
                <w:sz w:val="17"/>
              </w:rPr>
              <w:t>Research Focus</w:t>
            </w:r>
          </w:p>
        </w:tc>
        <w:tc>
          <w:tcPr>
            <w:tcW w:type="dxa" w:w="3600"/>
            <w:shd w:fill="17324D"/>
            <w:vAlign w:val="top"/>
          </w:tcPr>
          <w:p>
            <w:pPr>
              <w:spacing w:after="0"/>
            </w:pPr>
            <w:r/>
            <w:r>
              <w:rPr>
                <w:rFonts w:ascii="Aptos" w:hAnsi="Aptos"/>
                <w:b/>
                <w:color w:val="FFFFFF"/>
                <w:sz w:val="17"/>
              </w:rPr>
              <w:t>Sample Central Question</w:t>
            </w:r>
          </w:p>
        </w:tc>
        <w:tc>
          <w:tcPr>
            <w:tcW w:type="dxa" w:w="3168"/>
            <w:shd w:fill="17324D"/>
            <w:vAlign w:val="top"/>
          </w:tcPr>
          <w:p>
            <w:pPr>
              <w:spacing w:after="0"/>
            </w:pPr>
            <w:r/>
            <w:r>
              <w:rPr>
                <w:rFonts w:ascii="Aptos" w:hAnsi="Aptos"/>
                <w:b/>
                <w:color w:val="FFFFFF"/>
                <w:sz w:val="17"/>
              </w:rPr>
              <w:t>Safe Questionnaire Areas</w:t>
            </w:r>
          </w:p>
        </w:tc>
      </w:tr>
      <w:tr>
        <w:trPr>
          <w:cantSplit/>
          <w:cantSplit/>
        </w:trPr>
        <w:tc>
          <w:tcPr>
            <w:tcW w:type="dxa" w:w="1800"/>
            <w:vAlign w:val="top"/>
            <w:shd w:fill="F8FAFC"/>
          </w:tcPr>
          <w:p>
            <w:pPr>
              <w:spacing w:after="0"/>
            </w:pPr>
            <w:r/>
            <w:r>
              <w:rPr>
                <w:rFonts w:ascii="Aptos" w:hAnsi="Aptos"/>
                <w:b w:val="0"/>
                <w:color w:val="1F2933"/>
                <w:sz w:val="16"/>
              </w:rPr>
              <w:t>School Uniform</w:t>
            </w:r>
          </w:p>
        </w:tc>
        <w:tc>
          <w:tcPr>
            <w:tcW w:type="dxa" w:w="2736"/>
            <w:vAlign w:val="top"/>
            <w:shd w:fill="F8FAFC"/>
          </w:tcPr>
          <w:p>
            <w:pPr>
              <w:spacing w:after="0"/>
            </w:pPr>
            <w:r/>
            <w:r>
              <w:rPr>
                <w:rFonts w:ascii="Aptos" w:hAnsi="Aptos"/>
                <w:b w:val="0"/>
                <w:color w:val="1F2933"/>
                <w:sz w:val="16"/>
              </w:rPr>
              <w:t>Student understanding, practicality and acceptance of uniform rules.</w:t>
            </w:r>
          </w:p>
        </w:tc>
        <w:tc>
          <w:tcPr>
            <w:tcW w:type="dxa" w:w="3600"/>
            <w:vAlign w:val="top"/>
            <w:shd w:fill="F8FAFC"/>
          </w:tcPr>
          <w:p>
            <w:pPr>
              <w:spacing w:after="0"/>
            </w:pPr>
            <w:r/>
            <w:r>
              <w:rPr>
                <w:rFonts w:ascii="Aptos" w:hAnsi="Aptos"/>
                <w:b w:val="0"/>
                <w:color w:val="1F2933"/>
                <w:sz w:val="16"/>
              </w:rPr>
              <w:t>What factors influence students' views of the school uniform and consistent daily use?</w:t>
            </w:r>
          </w:p>
        </w:tc>
        <w:tc>
          <w:tcPr>
            <w:tcW w:type="dxa" w:w="3168"/>
            <w:vAlign w:val="top"/>
            <w:shd w:fill="F8FAFC"/>
          </w:tcPr>
          <w:p>
            <w:pPr>
              <w:spacing w:after="0"/>
            </w:pPr>
            <w:r/>
            <w:r>
              <w:rPr>
                <w:rFonts w:ascii="Aptos" w:hAnsi="Aptos"/>
                <w:b w:val="0"/>
                <w:color w:val="1F2933"/>
                <w:sz w:val="16"/>
              </w:rPr>
              <w:t>Comfort, clarity of policy, practicality, seasonal needs, awareness.</w:t>
            </w:r>
          </w:p>
        </w:tc>
      </w:tr>
      <w:tr>
        <w:trPr>
          <w:cantSplit/>
          <w:cantSplit/>
        </w:trPr>
        <w:tc>
          <w:tcPr>
            <w:tcW w:type="dxa" w:w="1800"/>
            <w:vAlign w:val="top"/>
          </w:tcPr>
          <w:p>
            <w:pPr>
              <w:spacing w:after="0"/>
            </w:pPr>
            <w:r/>
            <w:r>
              <w:rPr>
                <w:rFonts w:ascii="Aptos" w:hAnsi="Aptos"/>
                <w:b w:val="0"/>
                <w:color w:val="1F2933"/>
                <w:sz w:val="16"/>
              </w:rPr>
              <w:t>Weekend Tests</w:t>
            </w:r>
          </w:p>
        </w:tc>
        <w:tc>
          <w:tcPr>
            <w:tcW w:type="dxa" w:w="2736"/>
            <w:vAlign w:val="top"/>
          </w:tcPr>
          <w:p>
            <w:pPr>
              <w:spacing w:after="0"/>
            </w:pPr>
            <w:r/>
            <w:r>
              <w:rPr>
                <w:rFonts w:ascii="Aptos" w:hAnsi="Aptos"/>
                <w:b w:val="0"/>
                <w:color w:val="1F2933"/>
                <w:sz w:val="16"/>
              </w:rPr>
              <w:t>Timing, communication and perceived usefulness of weekend assessments.</w:t>
            </w:r>
          </w:p>
        </w:tc>
        <w:tc>
          <w:tcPr>
            <w:tcW w:type="dxa" w:w="3600"/>
            <w:vAlign w:val="top"/>
          </w:tcPr>
          <w:p>
            <w:pPr>
              <w:spacing w:after="0"/>
            </w:pPr>
            <w:r/>
            <w:r>
              <w:rPr>
                <w:rFonts w:ascii="Aptos" w:hAnsi="Aptos"/>
                <w:b w:val="0"/>
                <w:color w:val="1F2933"/>
                <w:sz w:val="16"/>
              </w:rPr>
              <w:t>How do students perceive the timing and usefulness of weekend tests for learning and study planning?</w:t>
            </w:r>
          </w:p>
        </w:tc>
        <w:tc>
          <w:tcPr>
            <w:tcW w:type="dxa" w:w="3168"/>
            <w:vAlign w:val="top"/>
          </w:tcPr>
          <w:p>
            <w:pPr>
              <w:spacing w:after="0"/>
            </w:pPr>
            <w:r/>
            <w:r>
              <w:rPr>
                <w:rFonts w:ascii="Aptos" w:hAnsi="Aptos"/>
                <w:b w:val="0"/>
                <w:color w:val="1F2933"/>
                <w:sz w:val="16"/>
              </w:rPr>
              <w:t>Notice period, study planning, feedback usefulness, scheduling.</w:t>
            </w:r>
          </w:p>
        </w:tc>
      </w:tr>
      <w:tr>
        <w:trPr>
          <w:cantSplit/>
          <w:cantSplit/>
        </w:trPr>
        <w:tc>
          <w:tcPr>
            <w:tcW w:type="dxa" w:w="1800"/>
            <w:vAlign w:val="top"/>
            <w:shd w:fill="F8FAFC"/>
          </w:tcPr>
          <w:p>
            <w:pPr>
              <w:spacing w:after="0"/>
            </w:pPr>
            <w:r/>
            <w:r>
              <w:rPr>
                <w:rFonts w:ascii="Aptos" w:hAnsi="Aptos"/>
                <w:b w:val="0"/>
                <w:color w:val="1F2933"/>
                <w:sz w:val="16"/>
              </w:rPr>
              <w:t>Friday Absenteeism</w:t>
            </w:r>
          </w:p>
        </w:tc>
        <w:tc>
          <w:tcPr>
            <w:tcW w:type="dxa" w:w="2736"/>
            <w:vAlign w:val="top"/>
            <w:shd w:fill="F8FAFC"/>
          </w:tcPr>
          <w:p>
            <w:pPr>
              <w:spacing w:after="0"/>
            </w:pPr>
            <w:r/>
            <w:r>
              <w:rPr>
                <w:rFonts w:ascii="Aptos" w:hAnsi="Aptos"/>
                <w:b w:val="0"/>
                <w:color w:val="1F2933"/>
                <w:sz w:val="16"/>
              </w:rPr>
              <w:t>School-related factors associated with lower attendance on Fridays.</w:t>
            </w:r>
          </w:p>
        </w:tc>
        <w:tc>
          <w:tcPr>
            <w:tcW w:type="dxa" w:w="3600"/>
            <w:vAlign w:val="top"/>
            <w:shd w:fill="F8FAFC"/>
          </w:tcPr>
          <w:p>
            <w:pPr>
              <w:spacing w:after="0"/>
            </w:pPr>
            <w:r/>
            <w:r>
              <w:rPr>
                <w:rFonts w:ascii="Aptos" w:hAnsi="Aptos"/>
                <w:b w:val="0"/>
                <w:color w:val="1F2933"/>
                <w:sz w:val="16"/>
              </w:rPr>
              <w:t>What school-related factors do students report as influencing Friday attendance?</w:t>
            </w:r>
          </w:p>
        </w:tc>
        <w:tc>
          <w:tcPr>
            <w:tcW w:type="dxa" w:w="3168"/>
            <w:vAlign w:val="top"/>
            <w:shd w:fill="F8FAFC"/>
          </w:tcPr>
          <w:p>
            <w:pPr>
              <w:spacing w:after="0"/>
            </w:pPr>
            <w:r/>
            <w:r>
              <w:rPr>
                <w:rFonts w:ascii="Aptos" w:hAnsi="Aptos"/>
                <w:b w:val="0"/>
                <w:color w:val="1F2933"/>
                <w:sz w:val="16"/>
              </w:rPr>
              <w:t>Timetable, test schedule, activity schedule, transport timing, perceived academic value. Avoid private family/health reasons.</w:t>
            </w:r>
          </w:p>
        </w:tc>
      </w:tr>
      <w:tr>
        <w:trPr>
          <w:cantSplit/>
          <w:cantSplit/>
        </w:trPr>
        <w:tc>
          <w:tcPr>
            <w:tcW w:type="dxa" w:w="1800"/>
            <w:vAlign w:val="top"/>
          </w:tcPr>
          <w:p>
            <w:pPr>
              <w:spacing w:after="0"/>
            </w:pPr>
            <w:r/>
            <w:r>
              <w:rPr>
                <w:rFonts w:ascii="Aptos" w:hAnsi="Aptos"/>
                <w:b w:val="0"/>
                <w:color w:val="1F2933"/>
                <w:sz w:val="16"/>
              </w:rPr>
              <w:t>Student Diary</w:t>
            </w:r>
          </w:p>
        </w:tc>
        <w:tc>
          <w:tcPr>
            <w:tcW w:type="dxa" w:w="2736"/>
            <w:vAlign w:val="top"/>
          </w:tcPr>
          <w:p>
            <w:pPr>
              <w:spacing w:after="0"/>
            </w:pPr>
            <w:r/>
            <w:r>
              <w:rPr>
                <w:rFonts w:ascii="Aptos" w:hAnsi="Aptos"/>
                <w:b w:val="0"/>
                <w:color w:val="1F2933"/>
                <w:sz w:val="16"/>
              </w:rPr>
              <w:t>Usefulness of diary for homework, reminders and school-home communication.</w:t>
            </w:r>
          </w:p>
        </w:tc>
        <w:tc>
          <w:tcPr>
            <w:tcW w:type="dxa" w:w="3600"/>
            <w:vAlign w:val="top"/>
          </w:tcPr>
          <w:p>
            <w:pPr>
              <w:spacing w:after="0"/>
            </w:pPr>
            <w:r/>
            <w:r>
              <w:rPr>
                <w:rFonts w:ascii="Aptos" w:hAnsi="Aptos"/>
                <w:b w:val="0"/>
                <w:color w:val="1F2933"/>
                <w:sz w:val="16"/>
              </w:rPr>
              <w:t>How effectively does the student diary support homework tracking and communication?</w:t>
            </w:r>
          </w:p>
        </w:tc>
        <w:tc>
          <w:tcPr>
            <w:tcW w:type="dxa" w:w="3168"/>
            <w:vAlign w:val="top"/>
          </w:tcPr>
          <w:p>
            <w:pPr>
              <w:spacing w:after="0"/>
            </w:pPr>
            <w:r/>
            <w:r>
              <w:rPr>
                <w:rFonts w:ascii="Aptos" w:hAnsi="Aptos"/>
                <w:b w:val="0"/>
                <w:color w:val="1F2933"/>
                <w:sz w:val="16"/>
              </w:rPr>
              <w:t>Frequency of use, teacher entries, student checking, parent signature process if applicable, design improvements.</w:t>
            </w:r>
          </w:p>
        </w:tc>
      </w:tr>
      <w:tr>
        <w:trPr>
          <w:cantSplit/>
          <w:cantSplit/>
        </w:trPr>
        <w:tc>
          <w:tcPr>
            <w:tcW w:type="dxa" w:w="1800"/>
            <w:vAlign w:val="top"/>
            <w:shd w:fill="F8FAFC"/>
          </w:tcPr>
          <w:p>
            <w:pPr>
              <w:spacing w:after="0"/>
            </w:pPr>
            <w:r/>
            <w:r>
              <w:rPr>
                <w:rFonts w:ascii="Aptos" w:hAnsi="Aptos"/>
                <w:b w:val="0"/>
                <w:color w:val="1F2933"/>
                <w:sz w:val="16"/>
              </w:rPr>
              <w:t>Respectful School Climate / Bullying Awareness</w:t>
            </w:r>
          </w:p>
        </w:tc>
        <w:tc>
          <w:tcPr>
            <w:tcW w:type="dxa" w:w="2736"/>
            <w:vAlign w:val="top"/>
            <w:shd w:fill="F8FAFC"/>
          </w:tcPr>
          <w:p>
            <w:pPr>
              <w:spacing w:after="0"/>
            </w:pPr>
            <w:r/>
            <w:r>
              <w:rPr>
                <w:rFonts w:ascii="Aptos" w:hAnsi="Aptos"/>
                <w:b w:val="0"/>
                <w:color w:val="1F2933"/>
                <w:sz w:val="16"/>
              </w:rPr>
              <w:t>Awareness of respectful behaviour expectations and support/reporting routes.</w:t>
            </w:r>
          </w:p>
        </w:tc>
        <w:tc>
          <w:tcPr>
            <w:tcW w:type="dxa" w:w="3600"/>
            <w:vAlign w:val="top"/>
            <w:shd w:fill="F8FAFC"/>
          </w:tcPr>
          <w:p>
            <w:pPr>
              <w:spacing w:after="0"/>
            </w:pPr>
            <w:r/>
            <w:r>
              <w:rPr>
                <w:rFonts w:ascii="Aptos" w:hAnsi="Aptos"/>
                <w:b w:val="0"/>
                <w:color w:val="1F2933"/>
                <w:sz w:val="16"/>
              </w:rPr>
              <w:t>How well do students understand respectful behaviour, anti-bullying expectations and where to seek help?</w:t>
            </w:r>
          </w:p>
        </w:tc>
        <w:tc>
          <w:tcPr>
            <w:tcW w:type="dxa" w:w="3168"/>
            <w:vAlign w:val="top"/>
            <w:shd w:fill="F8FAFC"/>
          </w:tcPr>
          <w:p>
            <w:pPr>
              <w:spacing w:after="0"/>
            </w:pPr>
            <w:r/>
            <w:r>
              <w:rPr>
                <w:rFonts w:ascii="Aptos" w:hAnsi="Aptos"/>
                <w:b w:val="0"/>
                <w:color w:val="1F2933"/>
                <w:sz w:val="16"/>
              </w:rPr>
              <w:t>Policy awareness, confidence in knowing the reporting route, bystander responsibility, respectful behaviour. No incident disclosure or names.</w:t>
            </w:r>
          </w:p>
        </w:tc>
      </w:tr>
      <w:tr>
        <w:trPr>
          <w:cantSplit/>
          <w:cantSplit/>
        </w:trPr>
        <w:tc>
          <w:tcPr>
            <w:tcW w:type="dxa" w:w="1800"/>
            <w:vAlign w:val="top"/>
          </w:tcPr>
          <w:p>
            <w:pPr>
              <w:spacing w:after="0"/>
            </w:pPr>
            <w:r/>
            <w:r>
              <w:rPr>
                <w:rFonts w:ascii="Aptos" w:hAnsi="Aptos"/>
                <w:b w:val="0"/>
                <w:color w:val="1F2933"/>
                <w:sz w:val="16"/>
              </w:rPr>
              <w:t>Canteen Queue</w:t>
            </w:r>
          </w:p>
        </w:tc>
        <w:tc>
          <w:tcPr>
            <w:tcW w:type="dxa" w:w="2736"/>
            <w:vAlign w:val="top"/>
          </w:tcPr>
          <w:p>
            <w:pPr>
              <w:spacing w:after="0"/>
            </w:pPr>
            <w:r/>
            <w:r>
              <w:rPr>
                <w:rFonts w:ascii="Aptos" w:hAnsi="Aptos"/>
                <w:b w:val="0"/>
                <w:color w:val="1F2933"/>
                <w:sz w:val="16"/>
              </w:rPr>
              <w:t>Time use and service flow during break.</w:t>
            </w:r>
          </w:p>
        </w:tc>
        <w:tc>
          <w:tcPr>
            <w:tcW w:type="dxa" w:w="3600"/>
            <w:vAlign w:val="top"/>
          </w:tcPr>
          <w:p>
            <w:pPr>
              <w:spacing w:after="0"/>
            </w:pPr>
            <w:r/>
            <w:r>
              <w:rPr>
                <w:rFonts w:ascii="Aptos" w:hAnsi="Aptos"/>
                <w:b w:val="0"/>
                <w:color w:val="1F2933"/>
                <w:sz w:val="16"/>
              </w:rPr>
              <w:t>Which parts of the canteen process contribute most to waiting time from the student perspective?</w:t>
            </w:r>
          </w:p>
        </w:tc>
        <w:tc>
          <w:tcPr>
            <w:tcW w:type="dxa" w:w="3168"/>
            <w:vAlign w:val="top"/>
          </w:tcPr>
          <w:p>
            <w:pPr>
              <w:spacing w:after="0"/>
            </w:pPr>
            <w:r/>
            <w:r>
              <w:rPr>
                <w:rFonts w:ascii="Aptos" w:hAnsi="Aptos"/>
                <w:b w:val="0"/>
                <w:color w:val="1F2933"/>
                <w:sz w:val="16"/>
              </w:rPr>
              <w:t>Queue timing, ordering flow, payment, menu choice, service points.</w:t>
            </w:r>
          </w:p>
        </w:tc>
      </w:tr>
      <w:tr>
        <w:trPr>
          <w:cantSplit/>
          <w:cantSplit/>
        </w:trPr>
        <w:tc>
          <w:tcPr>
            <w:tcW w:type="dxa" w:w="1800"/>
            <w:vAlign w:val="top"/>
            <w:shd w:fill="F8FAFC"/>
          </w:tcPr>
          <w:p>
            <w:pPr>
              <w:spacing w:after="0"/>
            </w:pPr>
            <w:r/>
            <w:r>
              <w:rPr>
                <w:rFonts w:ascii="Aptos" w:hAnsi="Aptos"/>
                <w:b w:val="0"/>
                <w:color w:val="1F2933"/>
                <w:sz w:val="16"/>
              </w:rPr>
              <w:t>Homework Communication</w:t>
            </w:r>
          </w:p>
        </w:tc>
        <w:tc>
          <w:tcPr>
            <w:tcW w:type="dxa" w:w="2736"/>
            <w:vAlign w:val="top"/>
            <w:shd w:fill="F8FAFC"/>
          </w:tcPr>
          <w:p>
            <w:pPr>
              <w:spacing w:after="0"/>
            </w:pPr>
            <w:r/>
            <w:r>
              <w:rPr>
                <w:rFonts w:ascii="Aptos" w:hAnsi="Aptos"/>
                <w:b w:val="0"/>
                <w:color w:val="1F2933"/>
                <w:sz w:val="16"/>
              </w:rPr>
              <w:t>Clarity and consistency of homework information.</w:t>
            </w:r>
          </w:p>
        </w:tc>
        <w:tc>
          <w:tcPr>
            <w:tcW w:type="dxa" w:w="3600"/>
            <w:vAlign w:val="top"/>
            <w:shd w:fill="F8FAFC"/>
          </w:tcPr>
          <w:p>
            <w:pPr>
              <w:spacing w:after="0"/>
            </w:pPr>
            <w:r/>
            <w:r>
              <w:rPr>
                <w:rFonts w:ascii="Aptos" w:hAnsi="Aptos"/>
                <w:b w:val="0"/>
                <w:color w:val="1F2933"/>
                <w:sz w:val="16"/>
              </w:rPr>
              <w:t>Which communication method helps students track homework most reliably?</w:t>
            </w:r>
          </w:p>
        </w:tc>
        <w:tc>
          <w:tcPr>
            <w:tcW w:type="dxa" w:w="3168"/>
            <w:vAlign w:val="top"/>
            <w:shd w:fill="F8FAFC"/>
          </w:tcPr>
          <w:p>
            <w:pPr>
              <w:spacing w:after="0"/>
            </w:pPr>
            <w:r/>
            <w:r>
              <w:rPr>
                <w:rFonts w:ascii="Aptos" w:hAnsi="Aptos"/>
                <w:b w:val="0"/>
                <w:color w:val="1F2933"/>
                <w:sz w:val="16"/>
              </w:rPr>
              <w:t>Diary, LMS, classroom board, messaging route where approved.</w:t>
            </w:r>
          </w:p>
        </w:tc>
      </w:tr>
      <w:tr>
        <w:trPr>
          <w:cantSplit/>
          <w:cantSplit/>
        </w:trPr>
        <w:tc>
          <w:tcPr>
            <w:tcW w:type="dxa" w:w="1800"/>
            <w:vAlign w:val="top"/>
          </w:tcPr>
          <w:p>
            <w:pPr>
              <w:spacing w:after="0"/>
            </w:pPr>
            <w:r/>
            <w:r>
              <w:rPr>
                <w:rFonts w:ascii="Aptos" w:hAnsi="Aptos"/>
                <w:b w:val="0"/>
                <w:color w:val="1F2933"/>
                <w:sz w:val="16"/>
              </w:rPr>
              <w:t>Library Use</w:t>
            </w:r>
          </w:p>
        </w:tc>
        <w:tc>
          <w:tcPr>
            <w:tcW w:type="dxa" w:w="2736"/>
            <w:vAlign w:val="top"/>
          </w:tcPr>
          <w:p>
            <w:pPr>
              <w:spacing w:after="0"/>
            </w:pPr>
            <w:r/>
            <w:r>
              <w:rPr>
                <w:rFonts w:ascii="Aptos" w:hAnsi="Aptos"/>
                <w:b w:val="0"/>
                <w:color w:val="1F2933"/>
                <w:sz w:val="16"/>
              </w:rPr>
              <w:t>Access and usefulness of library resources.</w:t>
            </w:r>
          </w:p>
        </w:tc>
        <w:tc>
          <w:tcPr>
            <w:tcW w:type="dxa" w:w="3600"/>
            <w:vAlign w:val="top"/>
          </w:tcPr>
          <w:p>
            <w:pPr>
              <w:spacing w:after="0"/>
            </w:pPr>
            <w:r/>
            <w:r>
              <w:rPr>
                <w:rFonts w:ascii="Aptos" w:hAnsi="Aptos"/>
                <w:b w:val="0"/>
                <w:color w:val="1F2933"/>
                <w:sz w:val="16"/>
              </w:rPr>
              <w:t>What factors influence how often students use the school library for learning?</w:t>
            </w:r>
          </w:p>
        </w:tc>
        <w:tc>
          <w:tcPr>
            <w:tcW w:type="dxa" w:w="3168"/>
            <w:vAlign w:val="top"/>
          </w:tcPr>
          <w:p>
            <w:pPr>
              <w:spacing w:after="0"/>
            </w:pPr>
            <w:r/>
            <w:r>
              <w:rPr>
                <w:rFonts w:ascii="Aptos" w:hAnsi="Aptos"/>
                <w:b w:val="0"/>
                <w:color w:val="1F2933"/>
                <w:sz w:val="16"/>
              </w:rPr>
              <w:t>Opening times, awareness, book availability, seating, borrowing process.</w:t>
            </w:r>
          </w:p>
        </w:tc>
      </w:tr>
      <w:tr>
        <w:trPr>
          <w:cantSplit/>
          <w:cantSplit/>
        </w:trPr>
        <w:tc>
          <w:tcPr>
            <w:tcW w:type="dxa" w:w="1800"/>
            <w:vAlign w:val="top"/>
            <w:shd w:fill="F8FAFC"/>
          </w:tcPr>
          <w:p>
            <w:pPr>
              <w:spacing w:after="0"/>
            </w:pPr>
            <w:r/>
            <w:r>
              <w:rPr>
                <w:rFonts w:ascii="Aptos" w:hAnsi="Aptos"/>
                <w:b w:val="0"/>
                <w:color w:val="1F2933"/>
                <w:sz w:val="16"/>
              </w:rPr>
              <w:t>School Waste</w:t>
            </w:r>
          </w:p>
        </w:tc>
        <w:tc>
          <w:tcPr>
            <w:tcW w:type="dxa" w:w="2736"/>
            <w:vAlign w:val="top"/>
            <w:shd w:fill="F8FAFC"/>
          </w:tcPr>
          <w:p>
            <w:pPr>
              <w:spacing w:after="0"/>
            </w:pPr>
            <w:r/>
            <w:r>
              <w:rPr>
                <w:rFonts w:ascii="Aptos" w:hAnsi="Aptos"/>
                <w:b w:val="0"/>
                <w:color w:val="1F2933"/>
                <w:sz w:val="16"/>
              </w:rPr>
              <w:t>Student behaviour and awareness around waste disposal.</w:t>
            </w:r>
          </w:p>
        </w:tc>
        <w:tc>
          <w:tcPr>
            <w:tcW w:type="dxa" w:w="3600"/>
            <w:vAlign w:val="top"/>
            <w:shd w:fill="F8FAFC"/>
          </w:tcPr>
          <w:p>
            <w:pPr>
              <w:spacing w:after="0"/>
            </w:pPr>
            <w:r/>
            <w:r>
              <w:rPr>
                <w:rFonts w:ascii="Aptos" w:hAnsi="Aptos"/>
                <w:b w:val="0"/>
                <w:color w:val="1F2933"/>
                <w:sz w:val="16"/>
              </w:rPr>
              <w:t>Which school-based changes could most improve correct waste disposal?</w:t>
            </w:r>
          </w:p>
        </w:tc>
        <w:tc>
          <w:tcPr>
            <w:tcW w:type="dxa" w:w="3168"/>
            <w:vAlign w:val="top"/>
            <w:shd w:fill="F8FAFC"/>
          </w:tcPr>
          <w:p>
            <w:pPr>
              <w:spacing w:after="0"/>
            </w:pPr>
            <w:r/>
            <w:r>
              <w:rPr>
                <w:rFonts w:ascii="Aptos" w:hAnsi="Aptos"/>
                <w:b w:val="0"/>
                <w:color w:val="1F2933"/>
                <w:sz w:val="16"/>
              </w:rPr>
              <w:t>Bin location, labels, awareness, routine, monitoring.</w:t>
            </w:r>
          </w:p>
        </w:tc>
      </w:tr>
      <w:tr>
        <w:trPr>
          <w:cantSplit/>
          <w:cantSplit/>
        </w:trPr>
        <w:tc>
          <w:tcPr>
            <w:tcW w:type="dxa" w:w="1800"/>
            <w:vAlign w:val="top"/>
          </w:tcPr>
          <w:p>
            <w:pPr>
              <w:spacing w:after="0"/>
            </w:pPr>
            <w:r/>
            <w:r>
              <w:rPr>
                <w:rFonts w:ascii="Aptos" w:hAnsi="Aptos"/>
                <w:b w:val="0"/>
                <w:color w:val="1F2933"/>
                <w:sz w:val="16"/>
              </w:rPr>
              <w:t>Late Return After Break</w:t>
            </w:r>
          </w:p>
        </w:tc>
        <w:tc>
          <w:tcPr>
            <w:tcW w:type="dxa" w:w="2736"/>
            <w:vAlign w:val="top"/>
          </w:tcPr>
          <w:p>
            <w:pPr>
              <w:spacing w:after="0"/>
            </w:pPr>
            <w:r/>
            <w:r>
              <w:rPr>
                <w:rFonts w:ascii="Aptos" w:hAnsi="Aptos"/>
                <w:b w:val="0"/>
                <w:color w:val="1F2933"/>
                <w:sz w:val="16"/>
              </w:rPr>
              <w:t>Factors linked to students returning late from break.</w:t>
            </w:r>
          </w:p>
        </w:tc>
        <w:tc>
          <w:tcPr>
            <w:tcW w:type="dxa" w:w="3600"/>
            <w:vAlign w:val="top"/>
          </w:tcPr>
          <w:p>
            <w:pPr>
              <w:spacing w:after="0"/>
            </w:pPr>
            <w:r/>
            <w:r>
              <w:rPr>
                <w:rFonts w:ascii="Aptos" w:hAnsi="Aptos"/>
                <w:b w:val="0"/>
                <w:color w:val="1F2933"/>
                <w:sz w:val="16"/>
              </w:rPr>
              <w:t>Which school-process factors are associated with late return after break?</w:t>
            </w:r>
          </w:p>
        </w:tc>
        <w:tc>
          <w:tcPr>
            <w:tcW w:type="dxa" w:w="3168"/>
            <w:vAlign w:val="top"/>
          </w:tcPr>
          <w:p>
            <w:pPr>
              <w:spacing w:after="0"/>
            </w:pPr>
            <w:r/>
            <w:r>
              <w:rPr>
                <w:rFonts w:ascii="Aptos" w:hAnsi="Aptos"/>
                <w:b w:val="0"/>
                <w:color w:val="1F2933"/>
                <w:sz w:val="16"/>
              </w:rPr>
              <w:t>Queue time, distance, bell clarity, movement flow, timetable transition.</w:t>
            </w:r>
          </w:p>
        </w:tc>
      </w:tr>
    </w:tbl>
    <w:p>
      <w:pPr>
        <w:spacing w:after="20"/>
      </w:pPr>
    </w:p>
    <w:tbl>
      <w:tblPr>
        <w:tblStyle w:val="TableGrid"/>
        <w:tblW w:type="auto" w:w="0"/>
        <w:tblLook w:firstColumn="1" w:firstRow="1" w:lastColumn="0" w:lastRow="0" w:noHBand="0" w:noVBand="1" w:val="04A0"/>
      </w:tblPr>
      <w:tblGrid>
        <w:gridCol w:w="10224"/>
      </w:tblGrid>
      <w:tr>
        <w:trPr>
          <w:cantSplit/>
        </w:trPr>
        <w:tc>
          <w:tcPr>
            <w:tcW w:type="dxa" w:w="10224"/>
            <w:shd w:fill="FFF7E6"/>
          </w:tcPr>
          <w:p>
            <w:pPr>
              <w:spacing w:after="40"/>
            </w:pPr>
            <w:r/>
            <w:r>
              <w:rPr>
                <w:b/>
                <w:color w:val="17324D"/>
                <w:sz w:val="19"/>
              </w:rPr>
              <w:t>Topic approval principle</w:t>
              <w:br/>
            </w:r>
            <w:r>
              <w:rPr>
                <w:color w:val="1F2933"/>
                <w:sz w:val="18"/>
              </w:rPr>
              <w:t>The organizer or school coordinator may approve, request revision, or reject a proposed topic. Approval considers researchability, neutrality, safety, privacy, sample access, time and whether the issue can reasonably lead to a school-level recommendation.</w:t>
            </w:r>
          </w:p>
        </w:tc>
      </w:tr>
    </w:tbl>
    <w:p>
      <w:pPr>
        <w:spacing w:after="20"/>
      </w:pPr>
    </w:p>
    <w:p>
      <w:pPr>
        <w:pStyle w:val="Heading1"/>
        <w:keepNext/>
        <w:pageBreakBefore/>
      </w:pPr>
      <w:r>
        <w:t>Chapter 6 – Worked Example: Friday Attendance Pattern</w:t>
      </w:r>
    </w:p>
    <w:p>
      <w:r>
        <w:t>This is a hypothetical practice example. The numbers below are illustrative only and are not real school data.</w:t>
      </w:r>
    </w:p>
    <w:p>
      <w:pPr>
        <w:pStyle w:val="Heading2"/>
        <w:keepNext/>
      </w:pPr>
      <w:r>
        <w:t>6.1 Problem Framing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7324D"/>
            <w:vAlign w:val="top"/>
          </w:tcPr>
          <w:p>
            <w:pPr>
              <w:spacing w:after="0"/>
            </w:pPr>
            <w:r/>
            <w:r>
              <w:rPr>
                <w:rFonts w:ascii="Aptos" w:hAnsi="Aptos"/>
                <w:b/>
                <w:color w:val="FFFFFF"/>
                <w:sz w:val="17"/>
              </w:rPr>
              <w:t>Element</w:t>
            </w:r>
          </w:p>
        </w:tc>
        <w:tc>
          <w:tcPr>
            <w:tcW w:type="dxa" w:w="7776"/>
            <w:shd w:fill="17324D"/>
            <w:vAlign w:val="top"/>
          </w:tcPr>
          <w:p>
            <w:pPr>
              <w:spacing w:after="0"/>
            </w:pPr>
            <w:r/>
            <w:r>
              <w:rPr>
                <w:rFonts w:ascii="Aptos" w:hAnsi="Aptos"/>
                <w:b/>
                <w:color w:val="FFFFFF"/>
                <w:sz w:val="17"/>
              </w:rPr>
              <w:t>Practice Example</w:t>
            </w:r>
          </w:p>
        </w:tc>
      </w:tr>
      <w:tr>
        <w:trPr>
          <w:cantSplit/>
          <w:cantSplit/>
        </w:trPr>
        <w:tc>
          <w:tcPr>
            <w:tcW w:type="dxa" w:w="2448"/>
            <w:vAlign w:val="top"/>
            <w:shd w:fill="F8FAFC"/>
          </w:tcPr>
          <w:p>
            <w:pPr>
              <w:spacing w:after="0"/>
            </w:pPr>
            <w:r/>
            <w:r>
              <w:rPr>
                <w:rFonts w:ascii="Aptos" w:hAnsi="Aptos"/>
                <w:b w:val="0"/>
                <w:color w:val="1F2933"/>
                <w:sz w:val="17"/>
              </w:rPr>
              <w:t>Observed issue</w:t>
            </w:r>
          </w:p>
        </w:tc>
        <w:tc>
          <w:tcPr>
            <w:tcW w:type="dxa" w:w="7776"/>
            <w:vAlign w:val="top"/>
            <w:shd w:fill="F8FAFC"/>
          </w:tcPr>
          <w:p>
            <w:pPr>
              <w:spacing w:after="0"/>
            </w:pPr>
            <w:r/>
            <w:r>
              <w:rPr>
                <w:rFonts w:ascii="Aptos" w:hAnsi="Aptos"/>
                <w:b w:val="0"/>
                <w:color w:val="1F2933"/>
                <w:sz w:val="17"/>
              </w:rPr>
              <w:t>School attendance records suggest Friday attendance may be lower than attendance on other school days.</w:t>
            </w:r>
          </w:p>
        </w:tc>
      </w:tr>
      <w:tr>
        <w:trPr>
          <w:cantSplit/>
          <w:cantSplit/>
        </w:trPr>
        <w:tc>
          <w:tcPr>
            <w:tcW w:type="dxa" w:w="2448"/>
            <w:vAlign w:val="top"/>
          </w:tcPr>
          <w:p>
            <w:pPr>
              <w:spacing w:after="0"/>
            </w:pPr>
            <w:r/>
            <w:r>
              <w:rPr>
                <w:rFonts w:ascii="Aptos" w:hAnsi="Aptos"/>
                <w:b w:val="0"/>
                <w:color w:val="1F2933"/>
                <w:sz w:val="17"/>
              </w:rPr>
              <w:t>Unsafe / biased framing</w:t>
            </w:r>
          </w:p>
        </w:tc>
        <w:tc>
          <w:tcPr>
            <w:tcW w:type="dxa" w:w="7776"/>
            <w:vAlign w:val="top"/>
          </w:tcPr>
          <w:p>
            <w:pPr>
              <w:spacing w:after="0"/>
            </w:pPr>
            <w:r/>
            <w:r>
              <w:rPr>
                <w:rFonts w:ascii="Aptos" w:hAnsi="Aptos"/>
                <w:b w:val="0"/>
                <w:color w:val="1F2933"/>
                <w:sz w:val="17"/>
              </w:rPr>
              <w:t>Why are students lazy and absent on Friday?</w:t>
            </w:r>
          </w:p>
        </w:tc>
      </w:tr>
      <w:tr>
        <w:trPr>
          <w:cantSplit/>
          <w:cantSplit/>
        </w:trPr>
        <w:tc>
          <w:tcPr>
            <w:tcW w:type="dxa" w:w="2448"/>
            <w:vAlign w:val="top"/>
            <w:shd w:fill="F8FAFC"/>
          </w:tcPr>
          <w:p>
            <w:pPr>
              <w:spacing w:after="0"/>
            </w:pPr>
            <w:r/>
            <w:r>
              <w:rPr>
                <w:rFonts w:ascii="Aptos" w:hAnsi="Aptos"/>
                <w:b w:val="0"/>
                <w:color w:val="1F2933"/>
                <w:sz w:val="17"/>
              </w:rPr>
              <w:t>Neutral central question</w:t>
            </w:r>
          </w:p>
        </w:tc>
        <w:tc>
          <w:tcPr>
            <w:tcW w:type="dxa" w:w="7776"/>
            <w:vAlign w:val="top"/>
            <w:shd w:fill="F8FAFC"/>
          </w:tcPr>
          <w:p>
            <w:pPr>
              <w:spacing w:after="0"/>
            </w:pPr>
            <w:r/>
            <w:r>
              <w:rPr>
                <w:rFonts w:ascii="Aptos" w:hAnsi="Aptos"/>
                <w:b w:val="0"/>
                <w:color w:val="1F2933"/>
                <w:sz w:val="17"/>
              </w:rPr>
              <w:t>What school-related factors do students report as influencing Friday attendance?</w:t>
            </w:r>
          </w:p>
        </w:tc>
      </w:tr>
      <w:tr>
        <w:trPr>
          <w:cantSplit/>
          <w:cantSplit/>
        </w:trPr>
        <w:tc>
          <w:tcPr>
            <w:tcW w:type="dxa" w:w="2448"/>
            <w:vAlign w:val="top"/>
          </w:tcPr>
          <w:p>
            <w:pPr>
              <w:spacing w:after="0"/>
            </w:pPr>
            <w:r/>
            <w:r>
              <w:rPr>
                <w:rFonts w:ascii="Aptos" w:hAnsi="Aptos"/>
                <w:b w:val="0"/>
                <w:color w:val="1F2933"/>
                <w:sz w:val="17"/>
              </w:rPr>
              <w:t>Respondents</w:t>
            </w:r>
          </w:p>
        </w:tc>
        <w:tc>
          <w:tcPr>
            <w:tcW w:type="dxa" w:w="7776"/>
            <w:vAlign w:val="top"/>
          </w:tcPr>
          <w:p>
            <w:pPr>
              <w:spacing w:after="0"/>
            </w:pPr>
            <w:r/>
            <w:r>
              <w:rPr>
                <w:rFonts w:ascii="Aptos" w:hAnsi="Aptos"/>
                <w:b w:val="0"/>
                <w:color w:val="1F2933"/>
                <w:sz w:val="17"/>
              </w:rPr>
              <w:t>Approved sample of students across several classes/sections.</w:t>
            </w:r>
          </w:p>
        </w:tc>
      </w:tr>
      <w:tr>
        <w:trPr>
          <w:cantSplit/>
          <w:cantSplit/>
        </w:trPr>
        <w:tc>
          <w:tcPr>
            <w:tcW w:type="dxa" w:w="2448"/>
            <w:vAlign w:val="top"/>
            <w:shd w:fill="F8FAFC"/>
          </w:tcPr>
          <w:p>
            <w:pPr>
              <w:spacing w:after="0"/>
            </w:pPr>
            <w:r/>
            <w:r>
              <w:rPr>
                <w:rFonts w:ascii="Aptos" w:hAnsi="Aptos"/>
                <w:b w:val="0"/>
                <w:color w:val="1F2933"/>
                <w:sz w:val="17"/>
              </w:rPr>
              <w:t>Boundary</w:t>
            </w:r>
          </w:p>
        </w:tc>
        <w:tc>
          <w:tcPr>
            <w:tcW w:type="dxa" w:w="7776"/>
            <w:vAlign w:val="top"/>
            <w:shd w:fill="F8FAFC"/>
          </w:tcPr>
          <w:p>
            <w:pPr>
              <w:spacing w:after="0"/>
            </w:pPr>
            <w:r/>
            <w:r>
              <w:rPr>
                <w:rFonts w:ascii="Aptos" w:hAnsi="Aptos"/>
                <w:b w:val="0"/>
                <w:color w:val="1F2933"/>
                <w:sz w:val="17"/>
              </w:rPr>
              <w:t>Questionnaire does not ask students to disclose personal medical, religious, financial or family circumstances.</w:t>
            </w:r>
          </w:p>
        </w:tc>
      </w:tr>
    </w:tbl>
    <w:p>
      <w:pPr>
        <w:spacing w:after="20"/>
      </w:pPr>
    </w:p>
    <w:p>
      <w:pPr>
        <w:pStyle w:val="Heading2"/>
        <w:keepNext/>
      </w:pPr>
      <w:r>
        <w:t>6.2 Sample Questionnaire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792"/>
            <w:shd w:fill="17324D"/>
            <w:vAlign w:val="top"/>
          </w:tcPr>
          <w:p>
            <w:pPr>
              <w:spacing w:after="0"/>
            </w:pPr>
            <w:r/>
            <w:r>
              <w:rPr>
                <w:rFonts w:ascii="Aptos" w:hAnsi="Aptos"/>
                <w:b/>
                <w:color w:val="FFFFFF"/>
                <w:sz w:val="17"/>
              </w:rPr>
              <w:t>Item</w:t>
            </w:r>
          </w:p>
        </w:tc>
        <w:tc>
          <w:tcPr>
            <w:tcW w:type="dxa" w:w="5904"/>
            <w:shd w:fill="17324D"/>
            <w:vAlign w:val="top"/>
          </w:tcPr>
          <w:p>
            <w:pPr>
              <w:spacing w:after="0"/>
            </w:pPr>
            <w:r/>
            <w:r>
              <w:rPr>
                <w:rFonts w:ascii="Aptos" w:hAnsi="Aptos"/>
                <w:b/>
                <w:color w:val="FFFFFF"/>
                <w:sz w:val="17"/>
              </w:rPr>
              <w:t>Question</w:t>
            </w:r>
          </w:p>
        </w:tc>
        <w:tc>
          <w:tcPr>
            <w:tcW w:type="dxa" w:w="3528"/>
            <w:shd w:fill="17324D"/>
            <w:vAlign w:val="top"/>
          </w:tcPr>
          <w:p>
            <w:pPr>
              <w:spacing w:after="0"/>
            </w:pPr>
            <w:r/>
            <w:r>
              <w:rPr>
                <w:rFonts w:ascii="Aptos" w:hAnsi="Aptos"/>
                <w:b/>
                <w:color w:val="FFFFFF"/>
                <w:sz w:val="17"/>
              </w:rPr>
              <w:t>Response Format</w:t>
            </w:r>
          </w:p>
        </w:tc>
      </w:tr>
      <w:tr>
        <w:trPr>
          <w:cantSplit/>
          <w:cantSplit/>
        </w:trPr>
        <w:tc>
          <w:tcPr>
            <w:tcW w:type="dxa" w:w="792"/>
            <w:vAlign w:val="top"/>
            <w:shd w:fill="F8FAFC"/>
          </w:tcPr>
          <w:p>
            <w:pPr>
              <w:spacing w:after="0"/>
            </w:pPr>
            <w:r/>
            <w:r>
              <w:rPr>
                <w:rFonts w:ascii="Aptos" w:hAnsi="Aptos"/>
                <w:b w:val="0"/>
                <w:color w:val="1F2933"/>
                <w:sz w:val="17"/>
              </w:rPr>
              <w:t>Q1</w:t>
            </w:r>
          </w:p>
        </w:tc>
        <w:tc>
          <w:tcPr>
            <w:tcW w:type="dxa" w:w="5904"/>
            <w:vAlign w:val="top"/>
            <w:shd w:fill="F8FAFC"/>
          </w:tcPr>
          <w:p>
            <w:pPr>
              <w:spacing w:after="0"/>
            </w:pPr>
            <w:r/>
            <w:r>
              <w:rPr>
                <w:rFonts w:ascii="Aptos" w:hAnsi="Aptos"/>
                <w:b w:val="0"/>
                <w:color w:val="1F2933"/>
                <w:sz w:val="17"/>
              </w:rPr>
              <w:t>How important do you consider Friday classes for your weekly learning?</w:t>
            </w:r>
          </w:p>
        </w:tc>
        <w:tc>
          <w:tcPr>
            <w:tcW w:type="dxa" w:w="3528"/>
            <w:vAlign w:val="top"/>
            <w:shd w:fill="F8FAFC"/>
          </w:tcPr>
          <w:p>
            <w:pPr>
              <w:spacing w:after="0"/>
            </w:pPr>
            <w:r/>
            <w:r>
              <w:rPr>
                <w:rFonts w:ascii="Aptos" w:hAnsi="Aptos"/>
                <w:b w:val="0"/>
                <w:color w:val="1F2933"/>
                <w:sz w:val="17"/>
              </w:rPr>
              <w:t>Very low / Low / Moderate / High / Very high</w:t>
            </w:r>
          </w:p>
        </w:tc>
      </w:tr>
      <w:tr>
        <w:trPr>
          <w:cantSplit/>
          <w:cantSplit/>
        </w:trPr>
        <w:tc>
          <w:tcPr>
            <w:tcW w:type="dxa" w:w="792"/>
            <w:vAlign w:val="top"/>
          </w:tcPr>
          <w:p>
            <w:pPr>
              <w:spacing w:after="0"/>
            </w:pPr>
            <w:r/>
            <w:r>
              <w:rPr>
                <w:rFonts w:ascii="Aptos" w:hAnsi="Aptos"/>
                <w:b w:val="0"/>
                <w:color w:val="1F2933"/>
                <w:sz w:val="17"/>
              </w:rPr>
              <w:t>Q2</w:t>
            </w:r>
          </w:p>
        </w:tc>
        <w:tc>
          <w:tcPr>
            <w:tcW w:type="dxa" w:w="5904"/>
            <w:vAlign w:val="top"/>
          </w:tcPr>
          <w:p>
            <w:pPr>
              <w:spacing w:after="0"/>
            </w:pPr>
            <w:r/>
            <w:r>
              <w:rPr>
                <w:rFonts w:ascii="Aptos" w:hAnsi="Aptos"/>
                <w:b w:val="0"/>
                <w:color w:val="1F2933"/>
                <w:sz w:val="17"/>
              </w:rPr>
              <w:t>How clearly do you know what lessons or assessments are scheduled for Friday?</w:t>
            </w:r>
          </w:p>
        </w:tc>
        <w:tc>
          <w:tcPr>
            <w:tcW w:type="dxa" w:w="3528"/>
            <w:vAlign w:val="top"/>
          </w:tcPr>
          <w:p>
            <w:pPr>
              <w:spacing w:after="0"/>
            </w:pPr>
            <w:r/>
            <w:r>
              <w:rPr>
                <w:rFonts w:ascii="Aptos" w:hAnsi="Aptos"/>
                <w:b w:val="0"/>
                <w:color w:val="1F2933"/>
                <w:sz w:val="17"/>
              </w:rPr>
              <w:t>Never / Rarely / Sometimes / Often / Always</w:t>
            </w:r>
          </w:p>
        </w:tc>
      </w:tr>
      <w:tr>
        <w:trPr>
          <w:cantSplit/>
          <w:cantSplit/>
        </w:trPr>
        <w:tc>
          <w:tcPr>
            <w:tcW w:type="dxa" w:w="792"/>
            <w:vAlign w:val="top"/>
            <w:shd w:fill="F8FAFC"/>
          </w:tcPr>
          <w:p>
            <w:pPr>
              <w:spacing w:after="0"/>
            </w:pPr>
            <w:r/>
            <w:r>
              <w:rPr>
                <w:rFonts w:ascii="Aptos" w:hAnsi="Aptos"/>
                <w:b w:val="0"/>
                <w:color w:val="1F2933"/>
                <w:sz w:val="17"/>
              </w:rPr>
              <w:t>Q3</w:t>
            </w:r>
          </w:p>
        </w:tc>
        <w:tc>
          <w:tcPr>
            <w:tcW w:type="dxa" w:w="5904"/>
            <w:vAlign w:val="top"/>
            <w:shd w:fill="F8FAFC"/>
          </w:tcPr>
          <w:p>
            <w:pPr>
              <w:spacing w:after="0"/>
            </w:pPr>
            <w:r/>
            <w:r>
              <w:rPr>
                <w:rFonts w:ascii="Aptos" w:hAnsi="Aptos"/>
                <w:b w:val="0"/>
                <w:color w:val="1F2933"/>
                <w:sz w:val="17"/>
              </w:rPr>
              <w:t>Which school-related factor most affects whether students attend on Friday?</w:t>
            </w:r>
          </w:p>
        </w:tc>
        <w:tc>
          <w:tcPr>
            <w:tcW w:type="dxa" w:w="3528"/>
            <w:vAlign w:val="top"/>
            <w:shd w:fill="F8FAFC"/>
          </w:tcPr>
          <w:p>
            <w:pPr>
              <w:spacing w:after="0"/>
            </w:pPr>
            <w:r/>
            <w:r>
              <w:rPr>
                <w:rFonts w:ascii="Aptos" w:hAnsi="Aptos"/>
                <w:b w:val="0"/>
                <w:color w:val="1F2933"/>
                <w:sz w:val="17"/>
              </w:rPr>
              <w:t>Timetable / Tests / Activity schedule / Transport timing / Perceived lesson value / Other school-related factor</w:t>
            </w:r>
          </w:p>
        </w:tc>
      </w:tr>
      <w:tr>
        <w:trPr>
          <w:cantSplit/>
          <w:cantSplit/>
        </w:trPr>
        <w:tc>
          <w:tcPr>
            <w:tcW w:type="dxa" w:w="792"/>
            <w:vAlign w:val="top"/>
          </w:tcPr>
          <w:p>
            <w:pPr>
              <w:spacing w:after="0"/>
            </w:pPr>
            <w:r/>
            <w:r>
              <w:rPr>
                <w:rFonts w:ascii="Aptos" w:hAnsi="Aptos"/>
                <w:b w:val="0"/>
                <w:color w:val="1F2933"/>
                <w:sz w:val="17"/>
              </w:rPr>
              <w:t>Q4</w:t>
            </w:r>
          </w:p>
        </w:tc>
        <w:tc>
          <w:tcPr>
            <w:tcW w:type="dxa" w:w="5904"/>
            <w:vAlign w:val="top"/>
          </w:tcPr>
          <w:p>
            <w:pPr>
              <w:spacing w:after="0"/>
            </w:pPr>
            <w:r/>
            <w:r>
              <w:rPr>
                <w:rFonts w:ascii="Aptos" w:hAnsi="Aptos"/>
                <w:b w:val="0"/>
                <w:color w:val="1F2933"/>
                <w:sz w:val="17"/>
              </w:rPr>
              <w:t>Would receiving the Friday timetable/test plan earlier make attendance easier to plan?</w:t>
            </w:r>
          </w:p>
        </w:tc>
        <w:tc>
          <w:tcPr>
            <w:tcW w:type="dxa" w:w="3528"/>
            <w:vAlign w:val="top"/>
          </w:tcPr>
          <w:p>
            <w:pPr>
              <w:spacing w:after="0"/>
            </w:pPr>
            <w:r/>
            <w:r>
              <w:rPr>
                <w:rFonts w:ascii="Aptos" w:hAnsi="Aptos"/>
                <w:b w:val="0"/>
                <w:color w:val="1F2933"/>
                <w:sz w:val="17"/>
              </w:rPr>
              <w:t>Yes / No / Not sure</w:t>
            </w:r>
          </w:p>
        </w:tc>
      </w:tr>
      <w:tr>
        <w:trPr>
          <w:cantSplit/>
          <w:cantSplit/>
        </w:trPr>
        <w:tc>
          <w:tcPr>
            <w:tcW w:type="dxa" w:w="792"/>
            <w:vAlign w:val="top"/>
            <w:shd w:fill="F8FAFC"/>
          </w:tcPr>
          <w:p>
            <w:pPr>
              <w:spacing w:after="0"/>
            </w:pPr>
            <w:r/>
            <w:r>
              <w:rPr>
                <w:rFonts w:ascii="Aptos" w:hAnsi="Aptos"/>
                <w:b w:val="0"/>
                <w:color w:val="1F2933"/>
                <w:sz w:val="17"/>
              </w:rPr>
              <w:t>Q5</w:t>
            </w:r>
          </w:p>
        </w:tc>
        <w:tc>
          <w:tcPr>
            <w:tcW w:type="dxa" w:w="5904"/>
            <w:vAlign w:val="top"/>
            <w:shd w:fill="F8FAFC"/>
          </w:tcPr>
          <w:p>
            <w:pPr>
              <w:spacing w:after="0"/>
            </w:pPr>
            <w:r/>
            <w:r>
              <w:rPr>
                <w:rFonts w:ascii="Aptos" w:hAnsi="Aptos"/>
                <w:b w:val="0"/>
                <w:color w:val="1F2933"/>
                <w:sz w:val="17"/>
              </w:rPr>
              <w:t>Which change would most improve Friday attendance?</w:t>
            </w:r>
          </w:p>
        </w:tc>
        <w:tc>
          <w:tcPr>
            <w:tcW w:type="dxa" w:w="3528"/>
            <w:vAlign w:val="top"/>
            <w:shd w:fill="F8FAFC"/>
          </w:tcPr>
          <w:p>
            <w:pPr>
              <w:spacing w:after="0"/>
            </w:pPr>
            <w:r/>
            <w:r>
              <w:rPr>
                <w:rFonts w:ascii="Aptos" w:hAnsi="Aptos"/>
                <w:b w:val="0"/>
                <w:color w:val="1F2933"/>
                <w:sz w:val="17"/>
              </w:rPr>
              <w:t>Clearer timetable / Better test planning / More engaging learning / Activity scheduling / Attendance awareness / Other</w:t>
            </w:r>
          </w:p>
        </w:tc>
      </w:tr>
      <w:tr>
        <w:trPr>
          <w:cantSplit/>
          <w:cantSplit/>
        </w:trPr>
        <w:tc>
          <w:tcPr>
            <w:tcW w:type="dxa" w:w="792"/>
            <w:vAlign w:val="top"/>
          </w:tcPr>
          <w:p>
            <w:pPr>
              <w:spacing w:after="0"/>
            </w:pPr>
            <w:r/>
            <w:r>
              <w:rPr>
                <w:rFonts w:ascii="Aptos" w:hAnsi="Aptos"/>
                <w:b w:val="0"/>
                <w:color w:val="1F2933"/>
                <w:sz w:val="17"/>
              </w:rPr>
              <w:t>Q6</w:t>
            </w:r>
          </w:p>
        </w:tc>
        <w:tc>
          <w:tcPr>
            <w:tcW w:type="dxa" w:w="5904"/>
            <w:vAlign w:val="top"/>
          </w:tcPr>
          <w:p>
            <w:pPr>
              <w:spacing w:after="0"/>
            </w:pPr>
            <w:r/>
            <w:r>
              <w:rPr>
                <w:rFonts w:ascii="Aptos" w:hAnsi="Aptos"/>
                <w:b w:val="0"/>
                <w:color w:val="1F2933"/>
                <w:sz w:val="17"/>
              </w:rPr>
              <w:t>What one school-level change would you recommend?</w:t>
            </w:r>
          </w:p>
        </w:tc>
        <w:tc>
          <w:tcPr>
            <w:tcW w:type="dxa" w:w="3528"/>
            <w:vAlign w:val="top"/>
          </w:tcPr>
          <w:p>
            <w:pPr>
              <w:spacing w:after="0"/>
            </w:pPr>
            <w:r/>
            <w:r>
              <w:rPr>
                <w:rFonts w:ascii="Aptos" w:hAnsi="Aptos"/>
                <w:b w:val="0"/>
                <w:color w:val="1F2933"/>
                <w:sz w:val="17"/>
              </w:rPr>
              <w:t>Optional short response</w:t>
            </w:r>
          </w:p>
        </w:tc>
      </w:tr>
    </w:tbl>
    <w:p>
      <w:pPr>
        <w:spacing w:after="20"/>
      </w:pPr>
    </w:p>
    <w:p>
      <w:pPr>
        <w:pStyle w:val="Heading2"/>
        <w:keepNext/>
      </w:pPr>
      <w:r>
        <w:t>6.3 Hypothetical Results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7324D"/>
            <w:vAlign w:val="top"/>
          </w:tcPr>
          <w:p>
            <w:pPr>
              <w:spacing w:after="0"/>
            </w:pPr>
            <w:r/>
            <w:r>
              <w:rPr>
                <w:rFonts w:ascii="Aptos" w:hAnsi="Aptos"/>
                <w:b/>
                <w:color w:val="FFFFFF"/>
                <w:sz w:val="17"/>
              </w:rPr>
              <w:t>Evidence Point</w:t>
            </w:r>
          </w:p>
        </w:tc>
        <w:tc>
          <w:tcPr>
            <w:tcW w:type="dxa" w:w="8064"/>
            <w:shd w:fill="17324D"/>
            <w:vAlign w:val="top"/>
          </w:tcPr>
          <w:p>
            <w:pPr>
              <w:spacing w:after="0"/>
            </w:pPr>
            <w:r/>
            <w:r>
              <w:rPr>
                <w:rFonts w:ascii="Aptos" w:hAnsi="Aptos"/>
                <w:b/>
                <w:color w:val="FFFFFF"/>
                <w:sz w:val="17"/>
              </w:rPr>
              <w:t>Illustrative Interpretation</w:t>
            </w:r>
          </w:p>
        </w:tc>
      </w:tr>
      <w:tr>
        <w:trPr>
          <w:cantSplit/>
          <w:cantSplit/>
        </w:trPr>
        <w:tc>
          <w:tcPr>
            <w:tcW w:type="dxa" w:w="2160"/>
            <w:vAlign w:val="top"/>
            <w:shd w:fill="F8FAFC"/>
          </w:tcPr>
          <w:p>
            <w:pPr>
              <w:spacing w:after="0"/>
            </w:pPr>
            <w:r/>
            <w:r>
              <w:rPr>
                <w:rFonts w:ascii="Aptos" w:hAnsi="Aptos"/>
                <w:b w:val="0"/>
                <w:color w:val="1F2933"/>
                <w:sz w:val="17"/>
              </w:rPr>
              <w:t>Finding 1</w:t>
            </w:r>
          </w:p>
        </w:tc>
        <w:tc>
          <w:tcPr>
            <w:tcW w:type="dxa" w:w="8064"/>
            <w:vAlign w:val="top"/>
            <w:shd w:fill="F8FAFC"/>
          </w:tcPr>
          <w:p>
            <w:pPr>
              <w:spacing w:after="0"/>
            </w:pPr>
            <w:r/>
            <w:r>
              <w:rPr>
                <w:rFonts w:ascii="Aptos" w:hAnsi="Aptos"/>
                <w:b w:val="0"/>
                <w:color w:val="1F2933"/>
                <w:sz w:val="17"/>
              </w:rPr>
              <w:t>62% selected clearer Friday timetable/test communication as one of the most useful improvements.</w:t>
            </w:r>
          </w:p>
        </w:tc>
      </w:tr>
      <w:tr>
        <w:trPr>
          <w:cantSplit/>
          <w:cantSplit/>
        </w:trPr>
        <w:tc>
          <w:tcPr>
            <w:tcW w:type="dxa" w:w="2160"/>
            <w:vAlign w:val="top"/>
          </w:tcPr>
          <w:p>
            <w:pPr>
              <w:spacing w:after="0"/>
            </w:pPr>
            <w:r/>
            <w:r>
              <w:rPr>
                <w:rFonts w:ascii="Aptos" w:hAnsi="Aptos"/>
                <w:b w:val="0"/>
                <w:color w:val="1F2933"/>
                <w:sz w:val="17"/>
              </w:rPr>
              <w:t>Finding 2</w:t>
            </w:r>
          </w:p>
        </w:tc>
        <w:tc>
          <w:tcPr>
            <w:tcW w:type="dxa" w:w="8064"/>
            <w:vAlign w:val="top"/>
          </w:tcPr>
          <w:p>
            <w:pPr>
              <w:spacing w:after="0"/>
            </w:pPr>
            <w:r/>
            <w:r>
              <w:rPr>
                <w:rFonts w:ascii="Aptos" w:hAnsi="Aptos"/>
                <w:b w:val="0"/>
                <w:color w:val="1F2933"/>
                <w:sz w:val="17"/>
              </w:rPr>
              <w:t>48% reported that they only 'sometimes' know the complete Friday academic schedule in advance.</w:t>
            </w:r>
          </w:p>
        </w:tc>
      </w:tr>
      <w:tr>
        <w:trPr>
          <w:cantSplit/>
          <w:cantSplit/>
        </w:trPr>
        <w:tc>
          <w:tcPr>
            <w:tcW w:type="dxa" w:w="2160"/>
            <w:vAlign w:val="top"/>
            <w:shd w:fill="F8FAFC"/>
          </w:tcPr>
          <w:p>
            <w:pPr>
              <w:spacing w:after="0"/>
            </w:pPr>
            <w:r/>
            <w:r>
              <w:rPr>
                <w:rFonts w:ascii="Aptos" w:hAnsi="Aptos"/>
                <w:b w:val="0"/>
                <w:color w:val="1F2933"/>
                <w:sz w:val="17"/>
              </w:rPr>
              <w:t>Finding 3</w:t>
            </w:r>
          </w:p>
        </w:tc>
        <w:tc>
          <w:tcPr>
            <w:tcW w:type="dxa" w:w="8064"/>
            <w:vAlign w:val="top"/>
            <w:shd w:fill="F8FAFC"/>
          </w:tcPr>
          <w:p>
            <w:pPr>
              <w:spacing w:after="0"/>
            </w:pPr>
            <w:r/>
            <w:r>
              <w:rPr>
                <w:rFonts w:ascii="Aptos" w:hAnsi="Aptos"/>
                <w:b w:val="0"/>
                <w:color w:val="1F2933"/>
                <w:sz w:val="17"/>
              </w:rPr>
              <w:t>27% selected perceived lesson value as the strongest school-related factor; 23% selected activity scheduling.</w:t>
            </w:r>
          </w:p>
        </w:tc>
      </w:tr>
      <w:tr>
        <w:trPr>
          <w:cantSplit/>
          <w:cantSplit/>
        </w:trPr>
        <w:tc>
          <w:tcPr>
            <w:tcW w:type="dxa" w:w="2160"/>
            <w:vAlign w:val="top"/>
          </w:tcPr>
          <w:p>
            <w:pPr>
              <w:spacing w:after="0"/>
            </w:pPr>
            <w:r/>
            <w:r>
              <w:rPr>
                <w:rFonts w:ascii="Aptos" w:hAnsi="Aptos"/>
                <w:b w:val="0"/>
                <w:color w:val="1F2933"/>
                <w:sz w:val="17"/>
              </w:rPr>
              <w:t>Limitation</w:t>
            </w:r>
          </w:p>
        </w:tc>
        <w:tc>
          <w:tcPr>
            <w:tcW w:type="dxa" w:w="8064"/>
            <w:vAlign w:val="top"/>
          </w:tcPr>
          <w:p>
            <w:pPr>
              <w:spacing w:after="0"/>
            </w:pPr>
            <w:r/>
            <w:r>
              <w:rPr>
                <w:rFonts w:ascii="Aptos" w:hAnsi="Aptos"/>
                <w:b w:val="0"/>
                <w:color w:val="1F2933"/>
                <w:sz w:val="17"/>
              </w:rPr>
              <w:t>The questionnaire captures student-reported school factors and cannot prove that any one factor causes absence.</w:t>
            </w:r>
          </w:p>
        </w:tc>
      </w:tr>
    </w:tbl>
    <w:p>
      <w:pPr>
        <w:spacing w:after="20"/>
      </w:pPr>
    </w:p>
    <w:p>
      <w:pPr>
        <w:pStyle w:val="Heading2"/>
        <w:keepNext/>
      </w:pPr>
      <w:r>
        <w:t>6.4 From Findings to Solution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3024"/>
            <w:shd w:fill="17324D"/>
            <w:vAlign w:val="top"/>
          </w:tcPr>
          <w:p>
            <w:pPr>
              <w:spacing w:after="0"/>
            </w:pPr>
            <w:r/>
            <w:r>
              <w:rPr>
                <w:rFonts w:ascii="Aptos" w:hAnsi="Aptos"/>
                <w:b/>
                <w:color w:val="FFFFFF"/>
                <w:sz w:val="17"/>
              </w:rPr>
              <w:t>Option</w:t>
            </w:r>
          </w:p>
        </w:tc>
        <w:tc>
          <w:tcPr>
            <w:tcW w:type="dxa" w:w="3168"/>
            <w:shd w:fill="17324D"/>
            <w:vAlign w:val="top"/>
          </w:tcPr>
          <w:p>
            <w:pPr>
              <w:spacing w:after="0"/>
            </w:pPr>
            <w:r/>
            <w:r>
              <w:rPr>
                <w:rFonts w:ascii="Aptos" w:hAnsi="Aptos"/>
                <w:b/>
                <w:color w:val="FFFFFF"/>
                <w:sz w:val="17"/>
              </w:rPr>
              <w:t>Evidence Link</w:t>
            </w:r>
          </w:p>
        </w:tc>
        <w:tc>
          <w:tcPr>
            <w:tcW w:type="dxa" w:w="2448"/>
            <w:shd w:fill="17324D"/>
            <w:vAlign w:val="top"/>
          </w:tcPr>
          <w:p>
            <w:pPr>
              <w:spacing w:after="0"/>
            </w:pPr>
            <w:r/>
            <w:r>
              <w:rPr>
                <w:rFonts w:ascii="Aptos" w:hAnsi="Aptos"/>
                <w:b/>
                <w:color w:val="FFFFFF"/>
                <w:sz w:val="17"/>
              </w:rPr>
              <w:t>Feasibility</w:t>
            </w:r>
          </w:p>
        </w:tc>
        <w:tc>
          <w:tcPr>
            <w:tcW w:type="dxa" w:w="1584"/>
            <w:shd w:fill="17324D"/>
            <w:vAlign w:val="top"/>
          </w:tcPr>
          <w:p>
            <w:pPr>
              <w:spacing w:after="0"/>
            </w:pPr>
            <w:r/>
            <w:r>
              <w:rPr>
                <w:rFonts w:ascii="Aptos" w:hAnsi="Aptos"/>
                <w:b/>
                <w:color w:val="FFFFFF"/>
                <w:sz w:val="17"/>
              </w:rPr>
              <w:t>Decision</w:t>
            </w:r>
          </w:p>
        </w:tc>
      </w:tr>
      <w:tr>
        <w:trPr>
          <w:cantSplit/>
          <w:cantSplit/>
        </w:trPr>
        <w:tc>
          <w:tcPr>
            <w:tcW w:type="dxa" w:w="3024"/>
            <w:vAlign w:val="top"/>
            <w:shd w:fill="F8FAFC"/>
          </w:tcPr>
          <w:p>
            <w:pPr>
              <w:spacing w:after="0"/>
            </w:pPr>
            <w:r/>
            <w:r>
              <w:rPr>
                <w:rFonts w:ascii="Aptos" w:hAnsi="Aptos"/>
                <w:b w:val="0"/>
                <w:color w:val="1F2933"/>
                <w:sz w:val="16"/>
              </w:rPr>
              <w:t>Publish Friday academic plan earlier</w:t>
            </w:r>
          </w:p>
        </w:tc>
        <w:tc>
          <w:tcPr>
            <w:tcW w:type="dxa" w:w="3168"/>
            <w:vAlign w:val="top"/>
            <w:shd w:fill="F8FAFC"/>
          </w:tcPr>
          <w:p>
            <w:pPr>
              <w:spacing w:after="0"/>
            </w:pPr>
            <w:r/>
            <w:r>
              <w:rPr>
                <w:rFonts w:ascii="Aptos" w:hAnsi="Aptos"/>
                <w:b w:val="0"/>
                <w:color w:val="1F2933"/>
                <w:sz w:val="16"/>
              </w:rPr>
              <w:t>Strong link to communication finding</w:t>
            </w:r>
          </w:p>
        </w:tc>
        <w:tc>
          <w:tcPr>
            <w:tcW w:type="dxa" w:w="2448"/>
            <w:vAlign w:val="top"/>
            <w:shd w:fill="F8FAFC"/>
          </w:tcPr>
          <w:p>
            <w:pPr>
              <w:spacing w:after="0"/>
            </w:pPr>
            <w:r/>
            <w:r>
              <w:rPr>
                <w:rFonts w:ascii="Aptos" w:hAnsi="Aptos"/>
                <w:b w:val="0"/>
                <w:color w:val="1F2933"/>
                <w:sz w:val="16"/>
              </w:rPr>
              <w:t>High; uses existing communication channels</w:t>
            </w:r>
          </w:p>
        </w:tc>
        <w:tc>
          <w:tcPr>
            <w:tcW w:type="dxa" w:w="1584"/>
            <w:vAlign w:val="top"/>
            <w:shd w:fill="F8FAFC"/>
          </w:tcPr>
          <w:p>
            <w:pPr>
              <w:spacing w:after="0"/>
            </w:pPr>
            <w:r/>
            <w:r>
              <w:rPr>
                <w:rFonts w:ascii="Aptos" w:hAnsi="Aptos"/>
                <w:b w:val="0"/>
                <w:color w:val="1F2933"/>
                <w:sz w:val="16"/>
              </w:rPr>
              <w:t>Recommended</w:t>
            </w:r>
          </w:p>
        </w:tc>
      </w:tr>
      <w:tr>
        <w:trPr>
          <w:cantSplit/>
          <w:cantSplit/>
        </w:trPr>
        <w:tc>
          <w:tcPr>
            <w:tcW w:type="dxa" w:w="3024"/>
            <w:vAlign w:val="top"/>
          </w:tcPr>
          <w:p>
            <w:pPr>
              <w:spacing w:after="0"/>
            </w:pPr>
            <w:r/>
            <w:r>
              <w:rPr>
                <w:rFonts w:ascii="Aptos" w:hAnsi="Aptos"/>
                <w:b w:val="0"/>
                <w:color w:val="1F2933"/>
                <w:sz w:val="16"/>
              </w:rPr>
              <w:t>Introduce attendance-awareness message</w:t>
            </w:r>
          </w:p>
        </w:tc>
        <w:tc>
          <w:tcPr>
            <w:tcW w:type="dxa" w:w="3168"/>
            <w:vAlign w:val="top"/>
          </w:tcPr>
          <w:p>
            <w:pPr>
              <w:spacing w:after="0"/>
            </w:pPr>
            <w:r/>
            <w:r>
              <w:rPr>
                <w:rFonts w:ascii="Aptos" w:hAnsi="Aptos"/>
                <w:b w:val="0"/>
                <w:color w:val="1F2933"/>
                <w:sz w:val="16"/>
              </w:rPr>
              <w:t>May support perceived value</w:t>
            </w:r>
          </w:p>
        </w:tc>
        <w:tc>
          <w:tcPr>
            <w:tcW w:type="dxa" w:w="2448"/>
            <w:vAlign w:val="top"/>
          </w:tcPr>
          <w:p>
            <w:pPr>
              <w:spacing w:after="0"/>
            </w:pPr>
            <w:r/>
            <w:r>
              <w:rPr>
                <w:rFonts w:ascii="Aptos" w:hAnsi="Aptos"/>
                <w:b w:val="0"/>
                <w:color w:val="1F2933"/>
                <w:sz w:val="16"/>
              </w:rPr>
              <w:t>High, but impact uncertain</w:t>
            </w:r>
          </w:p>
        </w:tc>
        <w:tc>
          <w:tcPr>
            <w:tcW w:type="dxa" w:w="1584"/>
            <w:vAlign w:val="top"/>
          </w:tcPr>
          <w:p>
            <w:pPr>
              <w:spacing w:after="0"/>
            </w:pPr>
            <w:r/>
            <w:r>
              <w:rPr>
                <w:rFonts w:ascii="Aptos" w:hAnsi="Aptos"/>
                <w:b w:val="0"/>
                <w:color w:val="1F2933"/>
                <w:sz w:val="16"/>
              </w:rPr>
              <w:t>Supporting action</w:t>
            </w:r>
          </w:p>
        </w:tc>
      </w:tr>
      <w:tr>
        <w:trPr>
          <w:cantSplit/>
          <w:cantSplit/>
        </w:trPr>
        <w:tc>
          <w:tcPr>
            <w:tcW w:type="dxa" w:w="3024"/>
            <w:vAlign w:val="top"/>
            <w:shd w:fill="F8FAFC"/>
          </w:tcPr>
          <w:p>
            <w:pPr>
              <w:spacing w:after="0"/>
            </w:pPr>
            <w:r/>
            <w:r>
              <w:rPr>
                <w:rFonts w:ascii="Aptos" w:hAnsi="Aptos"/>
                <w:b w:val="0"/>
                <w:color w:val="1F2933"/>
                <w:sz w:val="16"/>
              </w:rPr>
              <w:t>Change complete Friday timetable immediately</w:t>
            </w:r>
          </w:p>
        </w:tc>
        <w:tc>
          <w:tcPr>
            <w:tcW w:type="dxa" w:w="3168"/>
            <w:vAlign w:val="top"/>
            <w:shd w:fill="F8FAFC"/>
          </w:tcPr>
          <w:p>
            <w:pPr>
              <w:spacing w:after="0"/>
            </w:pPr>
            <w:r/>
            <w:r>
              <w:rPr>
                <w:rFonts w:ascii="Aptos" w:hAnsi="Aptos"/>
                <w:b w:val="0"/>
                <w:color w:val="1F2933"/>
                <w:sz w:val="16"/>
              </w:rPr>
              <w:t>Evidence not strong enough for large structural change</w:t>
            </w:r>
          </w:p>
        </w:tc>
        <w:tc>
          <w:tcPr>
            <w:tcW w:type="dxa" w:w="2448"/>
            <w:vAlign w:val="top"/>
            <w:shd w:fill="F8FAFC"/>
          </w:tcPr>
          <w:p>
            <w:pPr>
              <w:spacing w:after="0"/>
            </w:pPr>
            <w:r/>
            <w:r>
              <w:rPr>
                <w:rFonts w:ascii="Aptos" w:hAnsi="Aptos"/>
                <w:b w:val="0"/>
                <w:color w:val="1F2933"/>
                <w:sz w:val="16"/>
              </w:rPr>
              <w:t>Low / requires broader review</w:t>
            </w:r>
          </w:p>
        </w:tc>
        <w:tc>
          <w:tcPr>
            <w:tcW w:type="dxa" w:w="1584"/>
            <w:vAlign w:val="top"/>
            <w:shd w:fill="F8FAFC"/>
          </w:tcPr>
          <w:p>
            <w:pPr>
              <w:spacing w:after="0"/>
            </w:pPr>
            <w:r/>
            <w:r>
              <w:rPr>
                <w:rFonts w:ascii="Aptos" w:hAnsi="Aptos"/>
                <w:b w:val="0"/>
                <w:color w:val="1F2933"/>
                <w:sz w:val="16"/>
              </w:rPr>
              <w:t>Not recommended at pilot stage</w:t>
            </w:r>
          </w:p>
        </w:tc>
      </w:tr>
    </w:tbl>
    <w:p>
      <w:pPr>
        <w:spacing w:after="20"/>
      </w:pPr>
    </w:p>
    <w:p>
      <w:r>
        <w:t>Example recommendation: Pilot a four-week Friday communication plan in which the timetable, assessments and key learning activities are confirmed earlier in the week. Track Friday attendance and repeat a short student feedback check after the pilot. This recommendation is proportionate to the questionnaire evidence and can be evaluated.</w:t>
      </w:r>
    </w:p>
    <w:p>
      <w:pPr>
        <w:pStyle w:val="Heading2"/>
        <w:keepNext/>
      </w:pPr>
      <w:r>
        <w:t>6.5 Likely Panel Questions</w:t>
      </w:r>
    </w:p>
    <w:p>
      <w:pPr>
        <w:pStyle w:val="ListBullet"/>
        <w:spacing w:after="40"/>
        <w:ind w:left="0"/>
      </w:pPr>
      <w:r>
        <w:t>Why did you choose this sample and how might it affect your conclusion?</w:t>
      </w:r>
    </w:p>
    <w:p>
      <w:pPr>
        <w:pStyle w:val="ListBullet"/>
        <w:spacing w:after="40"/>
        <w:ind w:left="0"/>
      </w:pPr>
      <w:r>
        <w:t>How did you prevent your questionnaire from assuming that Friday absence has one cause?</w:t>
      </w:r>
    </w:p>
    <w:p>
      <w:pPr>
        <w:pStyle w:val="ListBullet"/>
        <w:spacing w:after="40"/>
        <w:ind w:left="0"/>
      </w:pPr>
      <w:r>
        <w:t>Which finding most strongly supports your solution?</w:t>
      </w:r>
    </w:p>
    <w:p>
      <w:pPr>
        <w:pStyle w:val="ListBullet"/>
        <w:spacing w:after="40"/>
        <w:ind w:left="0"/>
      </w:pPr>
      <w:r>
        <w:t>What alternative explanation did your team consider?</w:t>
      </w:r>
    </w:p>
    <w:p>
      <w:pPr>
        <w:pStyle w:val="ListBullet"/>
        <w:spacing w:after="40"/>
        <w:ind w:left="0"/>
      </w:pPr>
      <w:r>
        <w:t>How would the school know whether your proposed change worked?</w:t>
      </w:r>
    </w:p>
    <w:p>
      <w:pPr>
        <w:pStyle w:val="ListBullet"/>
        <w:spacing w:after="40"/>
        <w:ind w:left="0"/>
      </w:pPr>
      <w:r>
        <w:t>What would you change if you repeated the research?</w:t>
      </w:r>
    </w:p>
    <w:p>
      <w:pPr>
        <w:pStyle w:val="Heading1"/>
        <w:keepNext/>
        <w:pageBreakBefore/>
      </w:pPr>
      <w:r>
        <w:t>Chapter 7 – Event-Day Operations, Judging, Moderation &amp; Recognition</w:t>
      </w:r>
    </w:p>
    <w:p>
      <w:pPr>
        <w:pStyle w:val="Heading2"/>
        <w:keepNext/>
      </w:pPr>
      <w:r>
        <w:t>7.1 Recommended Competition Timeline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7324D"/>
            <w:vAlign w:val="top"/>
          </w:tcPr>
          <w:p>
            <w:pPr>
              <w:spacing w:after="0"/>
            </w:pPr>
            <w:r/>
            <w:r>
              <w:rPr>
                <w:rFonts w:ascii="Aptos" w:hAnsi="Aptos"/>
                <w:b/>
                <w:color w:val="FFFFFF"/>
                <w:sz w:val="17"/>
              </w:rPr>
              <w:t>Phase</w:t>
            </w:r>
          </w:p>
        </w:tc>
        <w:tc>
          <w:tcPr>
            <w:tcW w:type="dxa" w:w="2448"/>
            <w:shd w:fill="17324D"/>
            <w:vAlign w:val="top"/>
          </w:tcPr>
          <w:p>
            <w:pPr>
              <w:spacing w:after="0"/>
            </w:pPr>
            <w:r/>
            <w:r>
              <w:rPr>
                <w:rFonts w:ascii="Aptos" w:hAnsi="Aptos"/>
                <w:b/>
                <w:color w:val="FFFFFF"/>
                <w:sz w:val="17"/>
              </w:rPr>
              <w:t>Recommended Timing</w:t>
            </w:r>
          </w:p>
        </w:tc>
        <w:tc>
          <w:tcPr>
            <w:tcW w:type="dxa" w:w="5184"/>
            <w:shd w:fill="17324D"/>
            <w:vAlign w:val="top"/>
          </w:tcPr>
          <w:p>
            <w:pPr>
              <w:spacing w:after="0"/>
            </w:pPr>
            <w:r/>
            <w:r>
              <w:rPr>
                <w:rFonts w:ascii="Aptos" w:hAnsi="Aptos"/>
                <w:b/>
                <w:color w:val="FFFFFF"/>
                <w:sz w:val="17"/>
              </w:rPr>
              <w:t>Output</w:t>
            </w:r>
          </w:p>
        </w:tc>
      </w:tr>
      <w:tr>
        <w:trPr>
          <w:cantSplit/>
          <w:cantSplit/>
        </w:trPr>
        <w:tc>
          <w:tcPr>
            <w:tcW w:type="dxa" w:w="2592"/>
            <w:vAlign w:val="top"/>
            <w:shd w:fill="F8FAFC"/>
          </w:tcPr>
          <w:p>
            <w:pPr>
              <w:spacing w:after="0"/>
            </w:pPr>
            <w:r/>
            <w:r>
              <w:rPr>
                <w:rFonts w:ascii="Aptos" w:hAnsi="Aptos"/>
                <w:b w:val="0"/>
                <w:color w:val="1F2933"/>
                <w:sz w:val="17"/>
              </w:rPr>
              <w:t>Registration &amp; team verification</w:t>
            </w:r>
          </w:p>
        </w:tc>
        <w:tc>
          <w:tcPr>
            <w:tcW w:type="dxa" w:w="2448"/>
            <w:vAlign w:val="top"/>
            <w:shd w:fill="F8FAFC"/>
          </w:tcPr>
          <w:p>
            <w:pPr>
              <w:spacing w:after="0"/>
            </w:pPr>
            <w:r/>
            <w:r>
              <w:rPr>
                <w:rFonts w:ascii="Aptos" w:hAnsi="Aptos"/>
                <w:b w:val="0"/>
                <w:color w:val="1F2933"/>
                <w:sz w:val="17"/>
              </w:rPr>
              <w:t>Before research release</w:t>
            </w:r>
          </w:p>
        </w:tc>
        <w:tc>
          <w:tcPr>
            <w:tcW w:type="dxa" w:w="5184"/>
            <w:vAlign w:val="top"/>
            <w:shd w:fill="F8FAFC"/>
          </w:tcPr>
          <w:p>
            <w:pPr>
              <w:spacing w:after="0"/>
            </w:pPr>
            <w:r/>
            <w:r>
              <w:rPr>
                <w:rFonts w:ascii="Aptos" w:hAnsi="Aptos"/>
                <w:b w:val="0"/>
                <w:color w:val="1F2933"/>
                <w:sz w:val="17"/>
              </w:rPr>
              <w:t>Verified 3-student team</w:t>
            </w:r>
          </w:p>
        </w:tc>
      </w:tr>
      <w:tr>
        <w:trPr>
          <w:cantSplit/>
          <w:cantSplit/>
        </w:trPr>
        <w:tc>
          <w:tcPr>
            <w:tcW w:type="dxa" w:w="2592"/>
            <w:vAlign w:val="top"/>
          </w:tcPr>
          <w:p>
            <w:pPr>
              <w:spacing w:after="0"/>
            </w:pPr>
            <w:r/>
            <w:r>
              <w:rPr>
                <w:rFonts w:ascii="Aptos" w:hAnsi="Aptos"/>
                <w:b w:val="0"/>
                <w:color w:val="1F2933"/>
                <w:sz w:val="17"/>
              </w:rPr>
              <w:t>Topic proposal</w:t>
            </w:r>
          </w:p>
        </w:tc>
        <w:tc>
          <w:tcPr>
            <w:tcW w:type="dxa" w:w="2448"/>
            <w:vAlign w:val="top"/>
          </w:tcPr>
          <w:p>
            <w:pPr>
              <w:spacing w:after="0"/>
            </w:pPr>
            <w:r/>
            <w:r>
              <w:rPr>
                <w:rFonts w:ascii="Aptos" w:hAnsi="Aptos"/>
                <w:b w:val="0"/>
                <w:color w:val="1F2933"/>
                <w:sz w:val="17"/>
              </w:rPr>
              <w:t>Day 1</w:t>
            </w:r>
          </w:p>
        </w:tc>
        <w:tc>
          <w:tcPr>
            <w:tcW w:type="dxa" w:w="5184"/>
            <w:vAlign w:val="top"/>
          </w:tcPr>
          <w:p>
            <w:pPr>
              <w:spacing w:after="0"/>
            </w:pPr>
            <w:r/>
            <w:r>
              <w:rPr>
                <w:rFonts w:ascii="Aptos" w:hAnsi="Aptos"/>
                <w:b w:val="0"/>
                <w:color w:val="1F2933"/>
                <w:sz w:val="17"/>
              </w:rPr>
              <w:t>Approved research question</w:t>
            </w:r>
          </w:p>
        </w:tc>
      </w:tr>
      <w:tr>
        <w:trPr>
          <w:cantSplit/>
          <w:cantSplit/>
        </w:trPr>
        <w:tc>
          <w:tcPr>
            <w:tcW w:type="dxa" w:w="2592"/>
            <w:vAlign w:val="top"/>
            <w:shd w:fill="F8FAFC"/>
          </w:tcPr>
          <w:p>
            <w:pPr>
              <w:spacing w:after="0"/>
            </w:pPr>
            <w:r/>
            <w:r>
              <w:rPr>
                <w:rFonts w:ascii="Aptos" w:hAnsi="Aptos"/>
                <w:b w:val="0"/>
                <w:color w:val="1F2933"/>
                <w:sz w:val="17"/>
              </w:rPr>
              <w:t>Questionnaire approval</w:t>
            </w:r>
          </w:p>
        </w:tc>
        <w:tc>
          <w:tcPr>
            <w:tcW w:type="dxa" w:w="2448"/>
            <w:vAlign w:val="top"/>
            <w:shd w:fill="F8FAFC"/>
          </w:tcPr>
          <w:p>
            <w:pPr>
              <w:spacing w:after="0"/>
            </w:pPr>
            <w:r/>
            <w:r>
              <w:rPr>
                <w:rFonts w:ascii="Aptos" w:hAnsi="Aptos"/>
                <w:b w:val="0"/>
                <w:color w:val="1F2933"/>
                <w:sz w:val="17"/>
              </w:rPr>
              <w:t>Day 2–3</w:t>
            </w:r>
          </w:p>
        </w:tc>
        <w:tc>
          <w:tcPr>
            <w:tcW w:type="dxa" w:w="5184"/>
            <w:vAlign w:val="top"/>
            <w:shd w:fill="F8FAFC"/>
          </w:tcPr>
          <w:p>
            <w:pPr>
              <w:spacing w:after="0"/>
            </w:pPr>
            <w:r/>
            <w:r>
              <w:rPr>
                <w:rFonts w:ascii="Aptos" w:hAnsi="Aptos"/>
                <w:b w:val="0"/>
                <w:color w:val="1F2933"/>
                <w:sz w:val="17"/>
              </w:rPr>
              <w:t>Approved questionnaire + sample plan</w:t>
            </w:r>
          </w:p>
        </w:tc>
      </w:tr>
      <w:tr>
        <w:trPr>
          <w:cantSplit/>
          <w:cantSplit/>
        </w:trPr>
        <w:tc>
          <w:tcPr>
            <w:tcW w:type="dxa" w:w="2592"/>
            <w:vAlign w:val="top"/>
          </w:tcPr>
          <w:p>
            <w:pPr>
              <w:spacing w:after="0"/>
            </w:pPr>
            <w:r/>
            <w:r>
              <w:rPr>
                <w:rFonts w:ascii="Aptos" w:hAnsi="Aptos"/>
                <w:b w:val="0"/>
                <w:color w:val="1F2933"/>
                <w:sz w:val="17"/>
              </w:rPr>
              <w:t>Data collection</w:t>
            </w:r>
          </w:p>
        </w:tc>
        <w:tc>
          <w:tcPr>
            <w:tcW w:type="dxa" w:w="2448"/>
            <w:vAlign w:val="top"/>
          </w:tcPr>
          <w:p>
            <w:pPr>
              <w:spacing w:after="0"/>
            </w:pPr>
            <w:r/>
            <w:r>
              <w:rPr>
                <w:rFonts w:ascii="Aptos" w:hAnsi="Aptos"/>
                <w:b w:val="0"/>
                <w:color w:val="1F2933"/>
                <w:sz w:val="17"/>
              </w:rPr>
              <w:t>Day 3–6</w:t>
            </w:r>
          </w:p>
        </w:tc>
        <w:tc>
          <w:tcPr>
            <w:tcW w:type="dxa" w:w="5184"/>
            <w:vAlign w:val="top"/>
          </w:tcPr>
          <w:p>
            <w:pPr>
              <w:spacing w:after="0"/>
            </w:pPr>
            <w:r/>
            <w:r>
              <w:rPr>
                <w:rFonts w:ascii="Aptos" w:hAnsi="Aptos"/>
                <w:b w:val="0"/>
                <w:color w:val="1F2933"/>
                <w:sz w:val="17"/>
              </w:rPr>
              <w:t>Anonymous raw responses + log</w:t>
            </w:r>
          </w:p>
        </w:tc>
      </w:tr>
      <w:tr>
        <w:trPr>
          <w:cantSplit/>
          <w:cantSplit/>
        </w:trPr>
        <w:tc>
          <w:tcPr>
            <w:tcW w:type="dxa" w:w="2592"/>
            <w:vAlign w:val="top"/>
            <w:shd w:fill="F8FAFC"/>
          </w:tcPr>
          <w:p>
            <w:pPr>
              <w:spacing w:after="0"/>
            </w:pPr>
            <w:r/>
            <w:r>
              <w:rPr>
                <w:rFonts w:ascii="Aptos" w:hAnsi="Aptos"/>
                <w:b w:val="0"/>
                <w:color w:val="1F2933"/>
                <w:sz w:val="17"/>
              </w:rPr>
              <w:t>Analysis &amp; solution</w:t>
            </w:r>
          </w:p>
        </w:tc>
        <w:tc>
          <w:tcPr>
            <w:tcW w:type="dxa" w:w="2448"/>
            <w:vAlign w:val="top"/>
            <w:shd w:fill="F8FAFC"/>
          </w:tcPr>
          <w:p>
            <w:pPr>
              <w:spacing w:after="0"/>
            </w:pPr>
            <w:r/>
            <w:r>
              <w:rPr>
                <w:rFonts w:ascii="Aptos" w:hAnsi="Aptos"/>
                <w:b w:val="0"/>
                <w:color w:val="1F2933"/>
                <w:sz w:val="17"/>
              </w:rPr>
              <w:t>Day 6–8</w:t>
            </w:r>
          </w:p>
        </w:tc>
        <w:tc>
          <w:tcPr>
            <w:tcW w:type="dxa" w:w="5184"/>
            <w:vAlign w:val="top"/>
            <w:shd w:fill="F8FAFC"/>
          </w:tcPr>
          <w:p>
            <w:pPr>
              <w:spacing w:after="0"/>
            </w:pPr>
            <w:r/>
            <w:r>
              <w:rPr>
                <w:rFonts w:ascii="Aptos" w:hAnsi="Aptos"/>
                <w:b w:val="0"/>
                <w:color w:val="1F2933"/>
                <w:sz w:val="17"/>
              </w:rPr>
              <w:t>Charts, findings, conclusion, solution</w:t>
            </w:r>
          </w:p>
        </w:tc>
      </w:tr>
      <w:tr>
        <w:trPr>
          <w:cantSplit/>
          <w:cantSplit/>
        </w:trPr>
        <w:tc>
          <w:tcPr>
            <w:tcW w:type="dxa" w:w="2592"/>
            <w:vAlign w:val="top"/>
          </w:tcPr>
          <w:p>
            <w:pPr>
              <w:spacing w:after="0"/>
            </w:pPr>
            <w:r/>
            <w:r>
              <w:rPr>
                <w:rFonts w:ascii="Aptos" w:hAnsi="Aptos"/>
                <w:b w:val="0"/>
                <w:color w:val="1F2933"/>
                <w:sz w:val="17"/>
              </w:rPr>
              <w:t>Presentation preparation</w:t>
            </w:r>
          </w:p>
        </w:tc>
        <w:tc>
          <w:tcPr>
            <w:tcW w:type="dxa" w:w="2448"/>
            <w:vAlign w:val="top"/>
          </w:tcPr>
          <w:p>
            <w:pPr>
              <w:spacing w:after="0"/>
            </w:pPr>
            <w:r/>
            <w:r>
              <w:rPr>
                <w:rFonts w:ascii="Aptos" w:hAnsi="Aptos"/>
                <w:b w:val="0"/>
                <w:color w:val="1F2933"/>
                <w:sz w:val="17"/>
              </w:rPr>
              <w:t>Day 8–10</w:t>
            </w:r>
          </w:p>
        </w:tc>
        <w:tc>
          <w:tcPr>
            <w:tcW w:type="dxa" w:w="5184"/>
            <w:vAlign w:val="top"/>
          </w:tcPr>
          <w:p>
            <w:pPr>
              <w:spacing w:after="0"/>
            </w:pPr>
            <w:r/>
            <w:r>
              <w:rPr>
                <w:rFonts w:ascii="Aptos" w:hAnsi="Aptos"/>
                <w:b w:val="0"/>
                <w:color w:val="1F2933"/>
                <w:sz w:val="17"/>
              </w:rPr>
              <w:t>Final slide deck + evidence pack</w:t>
            </w:r>
          </w:p>
        </w:tc>
      </w:tr>
      <w:tr>
        <w:trPr>
          <w:cantSplit/>
          <w:cantSplit/>
        </w:trPr>
        <w:tc>
          <w:tcPr>
            <w:tcW w:type="dxa" w:w="2592"/>
            <w:vAlign w:val="top"/>
            <w:shd w:fill="F8FAFC"/>
          </w:tcPr>
          <w:p>
            <w:pPr>
              <w:spacing w:after="0"/>
            </w:pPr>
            <w:r/>
            <w:r>
              <w:rPr>
                <w:rFonts w:ascii="Aptos" w:hAnsi="Aptos"/>
                <w:b w:val="0"/>
                <w:color w:val="1F2933"/>
                <w:sz w:val="17"/>
              </w:rPr>
              <w:t>Live final</w:t>
            </w:r>
          </w:p>
        </w:tc>
        <w:tc>
          <w:tcPr>
            <w:tcW w:type="dxa" w:w="2448"/>
            <w:vAlign w:val="top"/>
            <w:shd w:fill="F8FAFC"/>
          </w:tcPr>
          <w:p>
            <w:pPr>
              <w:spacing w:after="0"/>
            </w:pPr>
            <w:r/>
            <w:r>
              <w:rPr>
                <w:rFonts w:ascii="Aptos" w:hAnsi="Aptos"/>
                <w:b w:val="0"/>
                <w:color w:val="1F2933"/>
                <w:sz w:val="17"/>
              </w:rPr>
              <w:t>League event day</w:t>
            </w:r>
          </w:p>
        </w:tc>
        <w:tc>
          <w:tcPr>
            <w:tcW w:type="dxa" w:w="5184"/>
            <w:vAlign w:val="top"/>
            <w:shd w:fill="F8FAFC"/>
          </w:tcPr>
          <w:p>
            <w:pPr>
              <w:spacing w:after="0"/>
            </w:pPr>
            <w:r/>
            <w:r>
              <w:rPr>
                <w:rFonts w:ascii="Aptos" w:hAnsi="Aptos"/>
                <w:b w:val="0"/>
                <w:color w:val="1F2933"/>
                <w:sz w:val="17"/>
              </w:rPr>
              <w:t>8–10 min presentation + 5 min Q&amp;A</w:t>
            </w:r>
          </w:p>
        </w:tc>
      </w:tr>
      <w:tr>
        <w:trPr>
          <w:cantSplit/>
          <w:cantSplit/>
        </w:trPr>
        <w:tc>
          <w:tcPr>
            <w:tcW w:type="dxa" w:w="2592"/>
            <w:vAlign w:val="top"/>
          </w:tcPr>
          <w:p>
            <w:pPr>
              <w:spacing w:after="0"/>
            </w:pPr>
            <w:r/>
            <w:r>
              <w:rPr>
                <w:rFonts w:ascii="Aptos" w:hAnsi="Aptos"/>
                <w:b w:val="0"/>
                <w:color w:val="1F2933"/>
                <w:sz w:val="17"/>
              </w:rPr>
              <w:t>Moderation &amp; result lock</w:t>
            </w:r>
          </w:p>
        </w:tc>
        <w:tc>
          <w:tcPr>
            <w:tcW w:type="dxa" w:w="2448"/>
            <w:vAlign w:val="top"/>
          </w:tcPr>
          <w:p>
            <w:pPr>
              <w:spacing w:after="0"/>
            </w:pPr>
            <w:r/>
            <w:r>
              <w:rPr>
                <w:rFonts w:ascii="Aptos" w:hAnsi="Aptos"/>
                <w:b w:val="0"/>
                <w:color w:val="1F2933"/>
                <w:sz w:val="17"/>
              </w:rPr>
              <w:t>After judging</w:t>
            </w:r>
          </w:p>
        </w:tc>
        <w:tc>
          <w:tcPr>
            <w:tcW w:type="dxa" w:w="5184"/>
            <w:vAlign w:val="top"/>
          </w:tcPr>
          <w:p>
            <w:pPr>
              <w:spacing w:after="0"/>
            </w:pPr>
            <w:r/>
            <w:r>
              <w:rPr>
                <w:rFonts w:ascii="Aptos" w:hAnsi="Aptos"/>
                <w:b w:val="0"/>
                <w:color w:val="1F2933"/>
                <w:sz w:val="17"/>
              </w:rPr>
              <w:t>Verified final score and rank</w:t>
            </w:r>
          </w:p>
        </w:tc>
      </w:tr>
    </w:tbl>
    <w:p>
      <w:pPr>
        <w:spacing w:after="20"/>
      </w:pPr>
    </w:p>
    <w:p>
      <w:pPr>
        <w:pStyle w:val="Heading2"/>
        <w:keepNext/>
      </w:pPr>
      <w:r>
        <w:t>7.2 Required Team Evidence Pack</w:t>
      </w:r>
    </w:p>
    <w:p>
      <w:pPr>
        <w:pStyle w:val="ListBullet"/>
        <w:spacing w:after="40"/>
        <w:ind w:left="0"/>
      </w:pPr>
      <w:r>
        <w:t>Approved Problem-Framing Canvas.</w:t>
      </w:r>
    </w:p>
    <w:p>
      <w:pPr>
        <w:pStyle w:val="ListBullet"/>
        <w:spacing w:after="40"/>
        <w:ind w:left="0"/>
      </w:pPr>
      <w:r>
        <w:t>Final questionnaire.</w:t>
      </w:r>
    </w:p>
    <w:p>
      <w:pPr>
        <w:pStyle w:val="ListBullet"/>
        <w:spacing w:after="40"/>
        <w:ind w:left="0"/>
      </w:pPr>
      <w:r>
        <w:t>Sampling plan and response count.</w:t>
      </w:r>
    </w:p>
    <w:p>
      <w:pPr>
        <w:pStyle w:val="ListBullet"/>
        <w:spacing w:after="40"/>
        <w:ind w:left="0"/>
      </w:pPr>
      <w:r>
        <w:t>Raw anonymous response record.</w:t>
      </w:r>
    </w:p>
    <w:p>
      <w:pPr>
        <w:pStyle w:val="ListBullet"/>
        <w:spacing w:after="40"/>
        <w:ind w:left="0"/>
      </w:pPr>
      <w:r>
        <w:t>Data tables and charts.</w:t>
      </w:r>
    </w:p>
    <w:p>
      <w:pPr>
        <w:pStyle w:val="ListBullet"/>
        <w:spacing w:after="40"/>
        <w:ind w:left="0"/>
      </w:pPr>
      <w:r>
        <w:t>Three to five key findings.</w:t>
      </w:r>
    </w:p>
    <w:p>
      <w:pPr>
        <w:pStyle w:val="ListBullet"/>
        <w:spacing w:after="40"/>
        <w:ind w:left="0"/>
      </w:pPr>
      <w:r>
        <w:t>Conclusion and limitation statement.</w:t>
      </w:r>
    </w:p>
    <w:p>
      <w:pPr>
        <w:pStyle w:val="ListBullet"/>
        <w:spacing w:after="40"/>
        <w:ind w:left="0"/>
      </w:pPr>
      <w:r>
        <w:t>Option-comparison / solution sheet.</w:t>
      </w:r>
    </w:p>
    <w:p>
      <w:pPr>
        <w:pStyle w:val="ListBullet"/>
        <w:spacing w:after="40"/>
        <w:ind w:left="0"/>
      </w:pPr>
      <w:r>
        <w:t>Presentation deck.</w:t>
      </w:r>
    </w:p>
    <w:p>
      <w:pPr>
        <w:pStyle w:val="ListBullet"/>
        <w:spacing w:after="40"/>
        <w:ind w:left="0"/>
      </w:pPr>
      <w:r>
        <w:t>Team role/contribution record.</w:t>
      </w:r>
    </w:p>
    <w:p>
      <w:pPr>
        <w:pStyle w:val="Heading2"/>
        <w:keepNext/>
      </w:pPr>
      <w:r>
        <w:t>7.3 Judge Roles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24D"/>
            <w:vAlign w:val="top"/>
          </w:tcPr>
          <w:p>
            <w:pPr>
              <w:spacing w:after="0"/>
            </w:pPr>
            <w:r/>
            <w:r>
              <w:rPr>
                <w:rFonts w:ascii="Aptos" w:hAnsi="Aptos"/>
                <w:b/>
                <w:color w:val="FFFFFF"/>
                <w:sz w:val="17"/>
              </w:rPr>
              <w:t>Role</w:t>
            </w:r>
          </w:p>
        </w:tc>
        <w:tc>
          <w:tcPr>
            <w:tcW w:type="dxa" w:w="7344"/>
            <w:shd w:fill="17324D"/>
            <w:vAlign w:val="top"/>
          </w:tcPr>
          <w:p>
            <w:pPr>
              <w:spacing w:after="0"/>
            </w:pPr>
            <w:r/>
            <w:r>
              <w:rPr>
                <w:rFonts w:ascii="Aptos" w:hAnsi="Aptos"/>
                <w:b/>
                <w:color w:val="FFFFFF"/>
                <w:sz w:val="17"/>
              </w:rPr>
              <w:t>Responsibility</w:t>
            </w:r>
          </w:p>
        </w:tc>
      </w:tr>
      <w:tr>
        <w:trPr>
          <w:cantSplit/>
          <w:cantSplit/>
        </w:trPr>
        <w:tc>
          <w:tcPr>
            <w:tcW w:type="dxa" w:w="2880"/>
            <w:vAlign w:val="top"/>
            <w:shd w:fill="F8FAFC"/>
          </w:tcPr>
          <w:p>
            <w:pPr>
              <w:spacing w:after="0"/>
            </w:pPr>
            <w:r/>
            <w:r>
              <w:rPr>
                <w:rFonts w:ascii="Aptos" w:hAnsi="Aptos"/>
                <w:b w:val="0"/>
                <w:color w:val="1F2933"/>
                <w:sz w:val="17"/>
              </w:rPr>
              <w:t>Judge 1 – Research &amp; Evidence</w:t>
            </w:r>
          </w:p>
        </w:tc>
        <w:tc>
          <w:tcPr>
            <w:tcW w:type="dxa" w:w="7344"/>
            <w:vAlign w:val="top"/>
            <w:shd w:fill="F8FAFC"/>
          </w:tcPr>
          <w:p>
            <w:pPr>
              <w:spacing w:after="0"/>
            </w:pPr>
            <w:r/>
            <w:r>
              <w:rPr>
                <w:rFonts w:ascii="Aptos" w:hAnsi="Aptos"/>
                <w:b w:val="0"/>
                <w:color w:val="1F2933"/>
                <w:sz w:val="17"/>
              </w:rPr>
              <w:t>Scores problem framing, questionnaire quality, data integrity and analysis.</w:t>
            </w:r>
          </w:p>
        </w:tc>
      </w:tr>
      <w:tr>
        <w:trPr>
          <w:cantSplit/>
          <w:cantSplit/>
        </w:trPr>
        <w:tc>
          <w:tcPr>
            <w:tcW w:type="dxa" w:w="2880"/>
            <w:vAlign w:val="top"/>
          </w:tcPr>
          <w:p>
            <w:pPr>
              <w:spacing w:after="0"/>
            </w:pPr>
            <w:r/>
            <w:r>
              <w:rPr>
                <w:rFonts w:ascii="Aptos" w:hAnsi="Aptos"/>
                <w:b w:val="0"/>
                <w:color w:val="1F2933"/>
                <w:sz w:val="17"/>
              </w:rPr>
              <w:t>Judge 2 – Problem Solving &amp; Communication</w:t>
            </w:r>
          </w:p>
        </w:tc>
        <w:tc>
          <w:tcPr>
            <w:tcW w:type="dxa" w:w="7344"/>
            <w:vAlign w:val="top"/>
          </w:tcPr>
          <w:p>
            <w:pPr>
              <w:spacing w:after="0"/>
            </w:pPr>
            <w:r/>
            <w:r>
              <w:rPr>
                <w:rFonts w:ascii="Aptos" w:hAnsi="Aptos"/>
                <w:b w:val="0"/>
                <w:color w:val="1F2933"/>
                <w:sz w:val="17"/>
              </w:rPr>
              <w:t>Scores conclusion, solution feasibility, presentation and defense.</w:t>
            </w:r>
          </w:p>
        </w:tc>
      </w:tr>
      <w:tr>
        <w:trPr>
          <w:cantSplit/>
          <w:cantSplit/>
        </w:trPr>
        <w:tc>
          <w:tcPr>
            <w:tcW w:type="dxa" w:w="2880"/>
            <w:vAlign w:val="top"/>
            <w:shd w:fill="F8FAFC"/>
          </w:tcPr>
          <w:p>
            <w:pPr>
              <w:spacing w:after="0"/>
            </w:pPr>
            <w:r/>
            <w:r>
              <w:rPr>
                <w:rFonts w:ascii="Aptos" w:hAnsi="Aptos"/>
                <w:b w:val="0"/>
                <w:color w:val="1F2933"/>
                <w:sz w:val="17"/>
              </w:rPr>
              <w:t>Chief Judge / Moderator</w:t>
            </w:r>
          </w:p>
        </w:tc>
        <w:tc>
          <w:tcPr>
            <w:tcW w:type="dxa" w:w="7344"/>
            <w:vAlign w:val="top"/>
            <w:shd w:fill="F8FAFC"/>
          </w:tcPr>
          <w:p>
            <w:pPr>
              <w:spacing w:after="0"/>
            </w:pPr>
            <w:r/>
            <w:r>
              <w:rPr>
                <w:rFonts w:ascii="Aptos" w:hAnsi="Aptos"/>
                <w:b w:val="0"/>
                <w:color w:val="1F2933"/>
                <w:sz w:val="17"/>
              </w:rPr>
              <w:t>Calibrates panels, reviews anomalies, verifies evidence issues and locks the result.</w:t>
            </w:r>
          </w:p>
        </w:tc>
      </w:tr>
      <w:tr>
        <w:trPr>
          <w:cantSplit/>
          <w:cantSplit/>
        </w:trPr>
        <w:tc>
          <w:tcPr>
            <w:tcW w:type="dxa" w:w="2880"/>
            <w:vAlign w:val="top"/>
          </w:tcPr>
          <w:p>
            <w:pPr>
              <w:spacing w:after="0"/>
            </w:pPr>
            <w:r/>
            <w:r>
              <w:rPr>
                <w:rFonts w:ascii="Aptos" w:hAnsi="Aptos"/>
                <w:b w:val="0"/>
                <w:color w:val="1F2933"/>
                <w:sz w:val="17"/>
              </w:rPr>
              <w:t>Score Officer</w:t>
            </w:r>
          </w:p>
        </w:tc>
        <w:tc>
          <w:tcPr>
            <w:tcW w:type="dxa" w:w="7344"/>
            <w:vAlign w:val="top"/>
          </w:tcPr>
          <w:p>
            <w:pPr>
              <w:spacing w:after="0"/>
            </w:pPr>
            <w:r/>
            <w:r>
              <w:rPr>
                <w:rFonts w:ascii="Aptos" w:hAnsi="Aptos"/>
                <w:b w:val="0"/>
                <w:color w:val="1F2933"/>
                <w:sz w:val="17"/>
              </w:rPr>
              <w:t>Checks arithmetic, completeness, team codes and result-entry status; does not change substantive scores.</w:t>
            </w:r>
          </w:p>
        </w:tc>
      </w:tr>
    </w:tbl>
    <w:p>
      <w:pPr>
        <w:spacing w:after="20"/>
      </w:pPr>
    </w:p>
    <w:p>
      <w:pPr>
        <w:pStyle w:val="Heading2"/>
        <w:keepNext/>
      </w:pPr>
      <w:r>
        <w:t>7.4 Moderation Rules</w:t>
      </w:r>
    </w:p>
    <w:p>
      <w:pPr>
        <w:pStyle w:val="ListBullet"/>
        <w:spacing w:after="40"/>
        <w:ind w:left="0"/>
      </w:pPr>
      <w:r>
        <w:t>Judges score the published criteria only.</w:t>
      </w:r>
    </w:p>
    <w:p>
      <w:pPr>
        <w:pStyle w:val="ListBullet"/>
        <w:spacing w:after="40"/>
        <w:ind w:left="0"/>
      </w:pPr>
      <w:r>
        <w:t>Panels should calibrate on one sample case before live judging.</w:t>
      </w:r>
    </w:p>
    <w:p>
      <w:pPr>
        <w:pStyle w:val="ListBullet"/>
        <w:spacing w:after="40"/>
        <w:ind w:left="0"/>
      </w:pPr>
      <w:r>
        <w:t>High, boundary and unusual scores should be sampled for moderation.</w:t>
      </w:r>
    </w:p>
    <w:p>
      <w:pPr>
        <w:pStyle w:val="ListBullet"/>
        <w:spacing w:after="40"/>
        <w:ind w:left="0"/>
      </w:pPr>
      <w:r>
        <w:t>A polished presentation cannot compensate for weak or untraceable evidence.</w:t>
      </w:r>
    </w:p>
    <w:p>
      <w:pPr>
        <w:pStyle w:val="ListBullet"/>
        <w:spacing w:after="40"/>
        <w:ind w:left="0"/>
      </w:pPr>
      <w:r>
        <w:t>A large sample does not automatically earn higher marks if questionnaire quality or analysis is poor.</w:t>
      </w:r>
    </w:p>
    <w:p>
      <w:pPr>
        <w:pStyle w:val="ListBullet"/>
        <w:spacing w:after="40"/>
        <w:ind w:left="0"/>
      </w:pPr>
      <w:r>
        <w:t>Teams must not be rewarded for reaching the judge's preferred opinion; they are rewarded for defensible evidence and reasoning.</w:t>
      </w:r>
    </w:p>
    <w:p>
      <w:pPr>
        <w:pStyle w:val="ListBullet"/>
        <w:spacing w:after="40"/>
        <w:ind w:left="0"/>
      </w:pPr>
      <w:r>
        <w:t>Final rank is published only after missing marks, eligibility and integrity flags are resolved.</w:t>
      </w:r>
    </w:p>
    <w:p>
      <w:pPr>
        <w:pStyle w:val="Heading2"/>
        <w:keepNext/>
        <w:pageBreakBefore/>
      </w:pPr>
      <w:r>
        <w:t>7.5 Recognition &amp; Competency Evidence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17324D"/>
            <w:vAlign w:val="top"/>
          </w:tcPr>
          <w:p>
            <w:pPr>
              <w:spacing w:after="0"/>
            </w:pPr>
            <w:r/>
            <w:r>
              <w:rPr>
                <w:rFonts w:ascii="Aptos" w:hAnsi="Aptos"/>
                <w:b/>
                <w:color w:val="FFFFFF"/>
                <w:sz w:val="17"/>
              </w:rPr>
              <w:t>Recognition</w:t>
            </w:r>
          </w:p>
        </w:tc>
        <w:tc>
          <w:tcPr>
            <w:tcW w:type="dxa" w:w="7632"/>
            <w:shd w:fill="17324D"/>
            <w:vAlign w:val="top"/>
          </w:tcPr>
          <w:p>
            <w:pPr>
              <w:spacing w:after="0"/>
            </w:pPr>
            <w:r/>
            <w:r>
              <w:rPr>
                <w:rFonts w:ascii="Aptos" w:hAnsi="Aptos"/>
                <w:b/>
                <w:color w:val="FFFFFF"/>
                <w:sz w:val="17"/>
              </w:rPr>
              <w:t>Meaning</w:t>
            </w:r>
          </w:p>
        </w:tc>
      </w:tr>
      <w:tr>
        <w:trPr>
          <w:cantSplit/>
          <w:cantSplit/>
        </w:trPr>
        <w:tc>
          <w:tcPr>
            <w:tcW w:type="dxa" w:w="2592"/>
            <w:vAlign w:val="top"/>
            <w:shd w:fill="F8FAFC"/>
          </w:tcPr>
          <w:p>
            <w:pPr>
              <w:spacing w:after="0"/>
            </w:pPr>
            <w:r/>
            <w:r>
              <w:rPr>
                <w:rFonts w:ascii="Aptos" w:hAnsi="Aptos"/>
                <w:b w:val="0"/>
                <w:color w:val="1F2933"/>
                <w:sz w:val="17"/>
              </w:rPr>
              <w:t>Participation</w:t>
            </w:r>
          </w:p>
        </w:tc>
        <w:tc>
          <w:tcPr>
            <w:tcW w:type="dxa" w:w="7632"/>
            <w:vAlign w:val="top"/>
            <w:shd w:fill="F8FAFC"/>
          </w:tcPr>
          <w:p>
            <w:pPr>
              <w:spacing w:after="0"/>
            </w:pPr>
            <w:r/>
            <w:r>
              <w:rPr>
                <w:rFonts w:ascii="Aptos" w:hAnsi="Aptos"/>
                <w:b w:val="0"/>
                <w:color w:val="1F2933"/>
                <w:sz w:val="17"/>
              </w:rPr>
              <w:t>Team completed the required competition stages.</w:t>
            </w:r>
          </w:p>
        </w:tc>
      </w:tr>
      <w:tr>
        <w:trPr>
          <w:cantSplit/>
          <w:cantSplit/>
        </w:trPr>
        <w:tc>
          <w:tcPr>
            <w:tcW w:type="dxa" w:w="2592"/>
            <w:vAlign w:val="top"/>
          </w:tcPr>
          <w:p>
            <w:pPr>
              <w:spacing w:after="0"/>
            </w:pPr>
            <w:r/>
            <w:r>
              <w:rPr>
                <w:rFonts w:ascii="Aptos" w:hAnsi="Aptos"/>
                <w:b w:val="0"/>
                <w:color w:val="1F2933"/>
                <w:sz w:val="17"/>
              </w:rPr>
              <w:t>Finalist / High Achievement</w:t>
            </w:r>
          </w:p>
        </w:tc>
        <w:tc>
          <w:tcPr>
            <w:tcW w:type="dxa" w:w="7632"/>
            <w:vAlign w:val="top"/>
          </w:tcPr>
          <w:p>
            <w:pPr>
              <w:spacing w:after="0"/>
            </w:pPr>
            <w:r/>
            <w:r>
              <w:rPr>
                <w:rFonts w:ascii="Aptos" w:hAnsi="Aptos"/>
                <w:b w:val="0"/>
                <w:color w:val="1F2933"/>
                <w:sz w:val="17"/>
              </w:rPr>
              <w:t>Organizer-defined performance threshold or final-panel status.</w:t>
            </w:r>
          </w:p>
        </w:tc>
      </w:tr>
      <w:tr>
        <w:trPr>
          <w:cantSplit/>
          <w:cantSplit/>
        </w:trPr>
        <w:tc>
          <w:tcPr>
            <w:tcW w:type="dxa" w:w="2592"/>
            <w:vAlign w:val="top"/>
            <w:shd w:fill="F8FAFC"/>
          </w:tcPr>
          <w:p>
            <w:pPr>
              <w:spacing w:after="0"/>
            </w:pPr>
            <w:r/>
            <w:r>
              <w:rPr>
                <w:rFonts w:ascii="Aptos" w:hAnsi="Aptos"/>
                <w:b w:val="0"/>
                <w:color w:val="1F2933"/>
                <w:sz w:val="17"/>
              </w:rPr>
              <w:t>1st / 2nd / 3rd</w:t>
            </w:r>
          </w:p>
        </w:tc>
        <w:tc>
          <w:tcPr>
            <w:tcW w:type="dxa" w:w="7632"/>
            <w:vAlign w:val="top"/>
            <w:shd w:fill="F8FAFC"/>
          </w:tcPr>
          <w:p>
            <w:pPr>
              <w:spacing w:after="0"/>
            </w:pPr>
            <w:r/>
            <w:r>
              <w:rPr>
                <w:rFonts w:ascii="Aptos" w:hAnsi="Aptos"/>
                <w:b w:val="0"/>
                <w:color w:val="1F2933"/>
                <w:sz w:val="17"/>
              </w:rPr>
              <w:t>Competition achievement recorded from the verified 100-mark score.</w:t>
            </w:r>
          </w:p>
        </w:tc>
      </w:tr>
      <w:tr>
        <w:trPr>
          <w:cantSplit/>
          <w:cantSplit/>
        </w:trPr>
        <w:tc>
          <w:tcPr>
            <w:tcW w:type="dxa" w:w="2592"/>
            <w:vAlign w:val="top"/>
          </w:tcPr>
          <w:p>
            <w:pPr>
              <w:spacing w:after="0"/>
            </w:pPr>
            <w:r/>
            <w:r>
              <w:rPr>
                <w:rFonts w:ascii="Aptos" w:hAnsi="Aptos"/>
                <w:b w:val="0"/>
                <w:color w:val="1F2933"/>
                <w:sz w:val="17"/>
              </w:rPr>
              <w:t>Special Recognition</w:t>
            </w:r>
          </w:p>
        </w:tc>
        <w:tc>
          <w:tcPr>
            <w:tcW w:type="dxa" w:w="7632"/>
            <w:vAlign w:val="top"/>
          </w:tcPr>
          <w:p>
            <w:pPr>
              <w:spacing w:after="0"/>
            </w:pPr>
            <w:r/>
            <w:r>
              <w:rPr>
                <w:rFonts w:ascii="Aptos" w:hAnsi="Aptos"/>
                <w:b w:val="0"/>
                <w:color w:val="1F2933"/>
                <w:sz w:val="17"/>
              </w:rPr>
              <w:t>Optional: Best Research Design, Best Evidence Use, Best Solution, Best Defense – only if announced before the event.</w:t>
            </w:r>
          </w:p>
        </w:tc>
      </w:tr>
      <w:tr>
        <w:trPr>
          <w:cantSplit/>
          <w:cantSplit/>
        </w:trPr>
        <w:tc>
          <w:tcPr>
            <w:tcW w:type="dxa" w:w="2592"/>
            <w:vAlign w:val="top"/>
            <w:shd w:fill="F8FAFC"/>
          </w:tcPr>
          <w:p>
            <w:pPr>
              <w:spacing w:after="0"/>
            </w:pPr>
            <w:r/>
            <w:r>
              <w:rPr>
                <w:rFonts w:ascii="Aptos" w:hAnsi="Aptos"/>
                <w:b w:val="0"/>
                <w:color w:val="1F2933"/>
                <w:sz w:val="17"/>
              </w:rPr>
              <w:t>Competency Evidence</w:t>
            </w:r>
          </w:p>
        </w:tc>
        <w:tc>
          <w:tcPr>
            <w:tcW w:type="dxa" w:w="7632"/>
            <w:vAlign w:val="top"/>
            <w:shd w:fill="F8FAFC"/>
          </w:tcPr>
          <w:p>
            <w:pPr>
              <w:spacing w:after="0"/>
            </w:pPr>
            <w:r/>
            <w:r>
              <w:rPr>
                <w:rFonts w:ascii="Aptos" w:hAnsi="Aptos"/>
                <w:b w:val="0"/>
                <w:color w:val="1F2933"/>
                <w:sz w:val="17"/>
              </w:rPr>
              <w:t>C01/C02 and supporting C03/C05 are traced only where the team's actual artifacts and behaviour demonstrate them.</w:t>
            </w:r>
          </w:p>
        </w:tc>
      </w:tr>
      <w:tr>
        <w:trPr>
          <w:cantSplit/>
          <w:cantSplit/>
        </w:trPr>
        <w:tc>
          <w:tcPr>
            <w:tcW w:type="dxa" w:w="2592"/>
            <w:vAlign w:val="top"/>
          </w:tcPr>
          <w:p>
            <w:pPr>
              <w:spacing w:after="0"/>
            </w:pPr>
            <w:r/>
            <w:r>
              <w:rPr>
                <w:rFonts w:ascii="Aptos" w:hAnsi="Aptos"/>
                <w:b w:val="0"/>
                <w:color w:val="1F2933"/>
                <w:sz w:val="17"/>
              </w:rPr>
              <w:t>Proficiency</w:t>
            </w:r>
          </w:p>
        </w:tc>
        <w:tc>
          <w:tcPr>
            <w:tcW w:type="dxa" w:w="7632"/>
            <w:vAlign w:val="top"/>
          </w:tcPr>
          <w:p>
            <w:pPr>
              <w:spacing w:after="0"/>
            </w:pPr>
            <w:r/>
            <w:r>
              <w:rPr>
                <w:rFonts w:ascii="Aptos" w:hAnsi="Aptos"/>
                <w:b w:val="0"/>
                <w:color w:val="1F2933"/>
                <w:sz w:val="17"/>
              </w:rPr>
              <w:t>Assessed separately from rank; winning does not automatically mean an advanced competency level.</w:t>
            </w:r>
          </w:p>
        </w:tc>
      </w:tr>
    </w:tbl>
    <w:p>
      <w:pPr>
        <w:spacing w:after="20"/>
      </w:pPr>
    </w:p>
    <w:p>
      <w:pPr>
        <w:pStyle w:val="Heading1"/>
        <w:keepNext/>
        <w:pageBreakBefore/>
      </w:pPr>
      <w:r>
        <w:t>Appendices – Student &amp; Judge Tools</w:t>
      </w:r>
    </w:p>
    <w:p>
      <w:pPr>
        <w:pStyle w:val="Heading2"/>
        <w:keepNext/>
      </w:pPr>
      <w:r>
        <w:t>Appendix A – Problem-Framing Canvas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608"/>
            <w:shd w:fill="17324D"/>
            <w:vAlign w:val="top"/>
          </w:tcPr>
          <w:p>
            <w:pPr>
              <w:spacing w:after="0"/>
            </w:pPr>
            <w:r/>
            <w:r>
              <w:rPr>
                <w:rFonts w:ascii="Aptos" w:hAnsi="Aptos"/>
                <w:b/>
                <w:color w:val="FFFFFF"/>
                <w:sz w:val="17"/>
              </w:rPr>
              <w:t>Prompt</w:t>
            </w:r>
          </w:p>
        </w:tc>
        <w:tc>
          <w:tcPr>
            <w:tcW w:type="dxa" w:w="5616"/>
            <w:shd w:fill="17324D"/>
            <w:vAlign w:val="top"/>
          </w:tcPr>
          <w:p>
            <w:pPr>
              <w:spacing w:after="0"/>
            </w:pPr>
            <w:r/>
            <w:r>
              <w:rPr>
                <w:rFonts w:ascii="Aptos" w:hAnsi="Aptos"/>
                <w:b/>
                <w:color w:val="FFFFFF"/>
                <w:sz w:val="17"/>
              </w:rPr>
              <w:t>Team Response</w:t>
            </w:r>
          </w:p>
        </w:tc>
      </w:tr>
      <w:tr>
        <w:trPr>
          <w:cantSplit/>
          <w:cantSplit/>
        </w:trPr>
        <w:tc>
          <w:tcPr>
            <w:tcW w:type="dxa" w:w="4608"/>
            <w:vAlign w:val="top"/>
            <w:shd w:fill="F8FAFC"/>
          </w:tcPr>
          <w:p>
            <w:pPr>
              <w:spacing w:after="0"/>
            </w:pPr>
            <w:r/>
            <w:r>
              <w:rPr>
                <w:rFonts w:ascii="Aptos" w:hAnsi="Aptos"/>
                <w:b w:val="0"/>
                <w:color w:val="1F2933"/>
                <w:sz w:val="18"/>
              </w:rPr>
              <w:t>School-life issue we observe</w:t>
            </w:r>
          </w:p>
        </w:tc>
        <w:tc>
          <w:tcPr>
            <w:tcW w:type="dxa" w:w="5616"/>
            <w:vAlign w:val="top"/>
            <w:shd w:fill="F8FAFC"/>
          </w:tcPr>
          <w:p>
            <w:pPr>
              <w:spacing w:after="0"/>
            </w:pPr>
            <w:r/>
            <w:r>
              <w:rPr>
                <w:rFonts w:ascii="Aptos" w:hAnsi="Aptos"/>
                <w:b w:val="0"/>
                <w:color w:val="1F2933"/>
                <w:sz w:val="18"/>
              </w:rPr>
            </w:r>
          </w:p>
        </w:tc>
      </w:tr>
      <w:tr>
        <w:trPr>
          <w:cantSplit/>
          <w:cantSplit/>
        </w:trPr>
        <w:tc>
          <w:tcPr>
            <w:tcW w:type="dxa" w:w="4608"/>
            <w:vAlign w:val="top"/>
          </w:tcPr>
          <w:p>
            <w:pPr>
              <w:spacing w:after="0"/>
            </w:pPr>
            <w:r/>
            <w:r>
              <w:rPr>
                <w:rFonts w:ascii="Aptos" w:hAnsi="Aptos"/>
                <w:b w:val="0"/>
                <w:color w:val="1F2933"/>
                <w:sz w:val="18"/>
              </w:rPr>
              <w:t>What is the visible symptom?</w:t>
            </w:r>
          </w:p>
        </w:tc>
        <w:tc>
          <w:tcPr>
            <w:tcW w:type="dxa" w:w="5616"/>
            <w:vAlign w:val="top"/>
          </w:tcPr>
          <w:p>
            <w:pPr>
              <w:spacing w:after="0"/>
            </w:pPr>
            <w:r/>
            <w:r>
              <w:rPr>
                <w:rFonts w:ascii="Aptos" w:hAnsi="Aptos"/>
                <w:b w:val="0"/>
                <w:color w:val="1F2933"/>
                <w:sz w:val="18"/>
              </w:rPr>
            </w:r>
          </w:p>
        </w:tc>
      </w:tr>
      <w:tr>
        <w:trPr>
          <w:cantSplit/>
          <w:cantSplit/>
        </w:trPr>
        <w:tc>
          <w:tcPr>
            <w:tcW w:type="dxa" w:w="4608"/>
            <w:vAlign w:val="top"/>
            <w:shd w:fill="F8FAFC"/>
          </w:tcPr>
          <w:p>
            <w:pPr>
              <w:spacing w:after="0"/>
            </w:pPr>
            <w:r/>
            <w:r>
              <w:rPr>
                <w:rFonts w:ascii="Aptos" w:hAnsi="Aptos"/>
                <w:b w:val="0"/>
                <w:color w:val="1F2933"/>
                <w:sz w:val="18"/>
              </w:rPr>
              <w:t>What assumptions must we avoid?</w:t>
            </w:r>
          </w:p>
        </w:tc>
        <w:tc>
          <w:tcPr>
            <w:tcW w:type="dxa" w:w="5616"/>
            <w:vAlign w:val="top"/>
            <w:shd w:fill="F8FAFC"/>
          </w:tcPr>
          <w:p>
            <w:pPr>
              <w:spacing w:after="0"/>
            </w:pPr>
            <w:r/>
            <w:r>
              <w:rPr>
                <w:rFonts w:ascii="Aptos" w:hAnsi="Aptos"/>
                <w:b w:val="0"/>
                <w:color w:val="1F2933"/>
                <w:sz w:val="18"/>
              </w:rPr>
            </w:r>
          </w:p>
        </w:tc>
      </w:tr>
      <w:tr>
        <w:trPr>
          <w:cantSplit/>
          <w:cantSplit/>
        </w:trPr>
        <w:tc>
          <w:tcPr>
            <w:tcW w:type="dxa" w:w="4608"/>
            <w:vAlign w:val="top"/>
          </w:tcPr>
          <w:p>
            <w:pPr>
              <w:spacing w:after="0"/>
            </w:pPr>
            <w:r/>
            <w:r>
              <w:rPr>
                <w:rFonts w:ascii="Aptos" w:hAnsi="Aptos"/>
                <w:b w:val="0"/>
                <w:color w:val="1F2933"/>
                <w:sz w:val="18"/>
              </w:rPr>
              <w:t>Central research question</w:t>
            </w:r>
          </w:p>
        </w:tc>
        <w:tc>
          <w:tcPr>
            <w:tcW w:type="dxa" w:w="5616"/>
            <w:vAlign w:val="top"/>
          </w:tcPr>
          <w:p>
            <w:pPr>
              <w:spacing w:after="0"/>
            </w:pPr>
            <w:r/>
            <w:r>
              <w:rPr>
                <w:rFonts w:ascii="Aptos" w:hAnsi="Aptos"/>
                <w:b w:val="0"/>
                <w:color w:val="1F2933"/>
                <w:sz w:val="18"/>
              </w:rPr>
            </w:r>
          </w:p>
        </w:tc>
      </w:tr>
      <w:tr>
        <w:trPr>
          <w:cantSplit/>
          <w:cantSplit/>
        </w:trPr>
        <w:tc>
          <w:tcPr>
            <w:tcW w:type="dxa" w:w="4608"/>
            <w:vAlign w:val="top"/>
            <w:shd w:fill="F8FAFC"/>
          </w:tcPr>
          <w:p>
            <w:pPr>
              <w:spacing w:after="0"/>
            </w:pPr>
            <w:r/>
            <w:r>
              <w:rPr>
                <w:rFonts w:ascii="Aptos" w:hAnsi="Aptos"/>
                <w:b w:val="0"/>
                <w:color w:val="1F2933"/>
                <w:sz w:val="18"/>
              </w:rPr>
              <w:t>Who can answer this questionnaire safely?</w:t>
            </w:r>
          </w:p>
        </w:tc>
        <w:tc>
          <w:tcPr>
            <w:tcW w:type="dxa" w:w="5616"/>
            <w:vAlign w:val="top"/>
            <w:shd w:fill="F8FAFC"/>
          </w:tcPr>
          <w:p>
            <w:pPr>
              <w:spacing w:after="0"/>
            </w:pPr>
            <w:r/>
            <w:r>
              <w:rPr>
                <w:rFonts w:ascii="Aptos" w:hAnsi="Aptos"/>
                <w:b w:val="0"/>
                <w:color w:val="1F2933"/>
                <w:sz w:val="18"/>
              </w:rPr>
            </w:r>
          </w:p>
        </w:tc>
      </w:tr>
      <w:tr>
        <w:trPr>
          <w:cantSplit/>
          <w:cantSplit/>
        </w:trPr>
        <w:tc>
          <w:tcPr>
            <w:tcW w:type="dxa" w:w="4608"/>
            <w:vAlign w:val="top"/>
          </w:tcPr>
          <w:p>
            <w:pPr>
              <w:spacing w:after="0"/>
            </w:pPr>
            <w:r/>
            <w:r>
              <w:rPr>
                <w:rFonts w:ascii="Aptos" w:hAnsi="Aptos"/>
                <w:b w:val="0"/>
                <w:color w:val="1F2933"/>
                <w:sz w:val="18"/>
              </w:rPr>
              <w:t>What information must we NOT collect?</w:t>
            </w:r>
          </w:p>
        </w:tc>
        <w:tc>
          <w:tcPr>
            <w:tcW w:type="dxa" w:w="5616"/>
            <w:vAlign w:val="top"/>
          </w:tcPr>
          <w:p>
            <w:pPr>
              <w:spacing w:after="0"/>
            </w:pPr>
            <w:r/>
            <w:r>
              <w:rPr>
                <w:rFonts w:ascii="Aptos" w:hAnsi="Aptos"/>
                <w:b w:val="0"/>
                <w:color w:val="1F2933"/>
                <w:sz w:val="18"/>
              </w:rPr>
            </w:r>
          </w:p>
        </w:tc>
      </w:tr>
      <w:tr>
        <w:trPr>
          <w:cantSplit/>
          <w:cantSplit/>
        </w:trPr>
        <w:tc>
          <w:tcPr>
            <w:tcW w:type="dxa" w:w="4608"/>
            <w:vAlign w:val="top"/>
            <w:shd w:fill="F8FAFC"/>
          </w:tcPr>
          <w:p>
            <w:pPr>
              <w:spacing w:after="0"/>
            </w:pPr>
            <w:r/>
            <w:r>
              <w:rPr>
                <w:rFonts w:ascii="Aptos" w:hAnsi="Aptos"/>
                <w:b w:val="0"/>
                <w:color w:val="1F2933"/>
                <w:sz w:val="18"/>
              </w:rPr>
              <w:t>Why is this issue worth investigating?</w:t>
            </w:r>
          </w:p>
        </w:tc>
        <w:tc>
          <w:tcPr>
            <w:tcW w:type="dxa" w:w="5616"/>
            <w:vAlign w:val="top"/>
            <w:shd w:fill="F8FAFC"/>
          </w:tcPr>
          <w:p>
            <w:pPr>
              <w:spacing w:after="0"/>
            </w:pPr>
            <w:r/>
            <w:r>
              <w:rPr>
                <w:rFonts w:ascii="Aptos" w:hAnsi="Aptos"/>
                <w:b w:val="0"/>
                <w:color w:val="1F2933"/>
                <w:sz w:val="18"/>
              </w:rPr>
            </w:r>
          </w:p>
        </w:tc>
      </w:tr>
    </w:tbl>
    <w:p>
      <w:pPr>
        <w:spacing w:after="20"/>
      </w:pPr>
    </w:p>
    <w:p>
      <w:pPr>
        <w:pStyle w:val="Heading2"/>
        <w:keepNext/>
      </w:pPr>
      <w:r>
        <w:t>Appendix B – Questionnaire Approval Checklist</w:t>
      </w:r>
    </w:p>
    <w:p>
      <w:pPr>
        <w:pStyle w:val="ListBullet"/>
        <w:spacing w:after="40"/>
        <w:ind w:left="0"/>
      </w:pPr>
      <w:r>
        <w:t>8–12 questions maximum.</w:t>
      </w:r>
    </w:p>
    <w:p>
      <w:pPr>
        <w:pStyle w:val="ListBullet"/>
        <w:spacing w:after="40"/>
        <w:ind w:left="0"/>
      </w:pPr>
      <w:r>
        <w:t>Every question links to the research question.</w:t>
      </w:r>
    </w:p>
    <w:p>
      <w:pPr>
        <w:pStyle w:val="ListBullet"/>
        <w:spacing w:after="40"/>
        <w:ind w:left="0"/>
      </w:pPr>
      <w:r>
        <w:t>Wording is neutral and easy to understand.</w:t>
      </w:r>
    </w:p>
    <w:p>
      <w:pPr>
        <w:pStyle w:val="ListBullet"/>
        <w:spacing w:after="40"/>
        <w:ind w:left="0"/>
      </w:pPr>
      <w:r>
        <w:t>No names or identifying details requested.</w:t>
      </w:r>
    </w:p>
    <w:p>
      <w:pPr>
        <w:pStyle w:val="ListBullet"/>
        <w:spacing w:after="40"/>
        <w:ind w:left="0"/>
      </w:pPr>
      <w:r>
        <w:t>No sensitive personal disclosures requested.</w:t>
      </w:r>
    </w:p>
    <w:p>
      <w:pPr>
        <w:pStyle w:val="ListBullet"/>
        <w:spacing w:after="40"/>
        <w:ind w:left="0"/>
      </w:pPr>
      <w:r>
        <w:t>No question asks respondents to accuse or identify another person.</w:t>
      </w:r>
    </w:p>
    <w:p>
      <w:pPr>
        <w:pStyle w:val="ListBullet"/>
        <w:spacing w:after="40"/>
        <w:ind w:left="0"/>
      </w:pPr>
      <w:r>
        <w:t>Response options are complete and understandable.</w:t>
      </w:r>
    </w:p>
    <w:p>
      <w:pPr>
        <w:pStyle w:val="ListBullet"/>
        <w:spacing w:after="40"/>
        <w:ind w:left="0"/>
      </w:pPr>
      <w:r>
        <w:t>No more than 1–2 open-response questions.</w:t>
      </w:r>
    </w:p>
    <w:p>
      <w:pPr>
        <w:pStyle w:val="ListBullet"/>
        <w:spacing w:after="40"/>
        <w:ind w:left="0"/>
      </w:pPr>
      <w:r>
        <w:t>Pilot check completed.</w:t>
      </w:r>
    </w:p>
    <w:p>
      <w:pPr>
        <w:pStyle w:val="ListBullet"/>
        <w:spacing w:after="40"/>
        <w:ind w:left="0"/>
      </w:pPr>
      <w:r>
        <w:t>School/organizer approval obtained before full distribution.</w:t>
      </w:r>
    </w:p>
    <w:p>
      <w:pPr>
        <w:pStyle w:val="Heading2"/>
        <w:keepNext/>
      </w:pPr>
      <w:r>
        <w:t>Appendix C – Findings &amp; Solution Canvas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00"/>
            <w:shd w:fill="17324D"/>
            <w:vAlign w:val="top"/>
          </w:tcPr>
          <w:p>
            <w:pPr>
              <w:spacing w:after="0"/>
            </w:pPr>
            <w:r/>
            <w:r>
              <w:rPr>
                <w:rFonts w:ascii="Aptos" w:hAnsi="Aptos"/>
                <w:b/>
                <w:color w:val="FFFFFF"/>
                <w:sz w:val="17"/>
              </w:rPr>
              <w:t>Section</w:t>
            </w:r>
          </w:p>
        </w:tc>
        <w:tc>
          <w:tcPr>
            <w:tcW w:type="dxa" w:w="6624"/>
            <w:shd w:fill="17324D"/>
            <w:vAlign w:val="top"/>
          </w:tcPr>
          <w:p>
            <w:pPr>
              <w:spacing w:after="0"/>
            </w:pPr>
            <w:r/>
            <w:r>
              <w:rPr>
                <w:rFonts w:ascii="Aptos" w:hAnsi="Aptos"/>
                <w:b/>
                <w:color w:val="FFFFFF"/>
                <w:sz w:val="17"/>
              </w:rPr>
              <w:t>Team Entry</w:t>
            </w:r>
          </w:p>
        </w:tc>
      </w:tr>
      <w:tr>
        <w:trPr>
          <w:cantSplit/>
          <w:cantSplit/>
        </w:trPr>
        <w:tc>
          <w:tcPr>
            <w:tcW w:type="dxa" w:w="3600"/>
            <w:vAlign w:val="top"/>
            <w:shd w:fill="F8FAFC"/>
          </w:tcPr>
          <w:p>
            <w:pPr>
              <w:spacing w:after="0"/>
            </w:pPr>
            <w:r/>
            <w:r>
              <w:rPr>
                <w:rFonts w:ascii="Aptos" w:hAnsi="Aptos"/>
                <w:b w:val="0"/>
                <w:color w:val="1F2933"/>
                <w:sz w:val="18"/>
              </w:rPr>
              <w:t>Usable response total</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Finding 1 + evidence</w:t>
            </w:r>
          </w:p>
        </w:tc>
        <w:tc>
          <w:tcPr>
            <w:tcW w:type="dxa" w:w="6624"/>
            <w:vAlign w:val="top"/>
          </w:tcPr>
          <w:p>
            <w:pPr>
              <w:spacing w:after="0"/>
            </w:pPr>
            <w:r/>
            <w:r>
              <w:rPr>
                <w:rFonts w:ascii="Aptos" w:hAnsi="Aptos"/>
                <w:b w:val="0"/>
                <w:color w:val="1F2933"/>
                <w:sz w:val="18"/>
              </w:rPr>
            </w:r>
          </w:p>
        </w:tc>
      </w:tr>
      <w:tr>
        <w:trPr>
          <w:cantSplit/>
          <w:cantSplit/>
        </w:trPr>
        <w:tc>
          <w:tcPr>
            <w:tcW w:type="dxa" w:w="3600"/>
            <w:vAlign w:val="top"/>
            <w:shd w:fill="F8FAFC"/>
          </w:tcPr>
          <w:p>
            <w:pPr>
              <w:spacing w:after="0"/>
            </w:pPr>
            <w:r/>
            <w:r>
              <w:rPr>
                <w:rFonts w:ascii="Aptos" w:hAnsi="Aptos"/>
                <w:b w:val="0"/>
                <w:color w:val="1F2933"/>
                <w:sz w:val="18"/>
              </w:rPr>
              <w:t>Finding 2 + evidence</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Finding 3 + evidence</w:t>
            </w:r>
          </w:p>
        </w:tc>
        <w:tc>
          <w:tcPr>
            <w:tcW w:type="dxa" w:w="6624"/>
            <w:vAlign w:val="top"/>
          </w:tcPr>
          <w:p>
            <w:pPr>
              <w:spacing w:after="0"/>
            </w:pPr>
            <w:r/>
            <w:r>
              <w:rPr>
                <w:rFonts w:ascii="Aptos" w:hAnsi="Aptos"/>
                <w:b w:val="0"/>
                <w:color w:val="1F2933"/>
                <w:sz w:val="18"/>
              </w:rPr>
            </w:r>
          </w:p>
        </w:tc>
      </w:tr>
      <w:tr>
        <w:trPr>
          <w:cantSplit/>
          <w:cantSplit/>
        </w:trPr>
        <w:tc>
          <w:tcPr>
            <w:tcW w:type="dxa" w:w="3600"/>
            <w:vAlign w:val="top"/>
            <w:shd w:fill="F8FAFC"/>
          </w:tcPr>
          <w:p>
            <w:pPr>
              <w:spacing w:after="0"/>
            </w:pPr>
            <w:r/>
            <w:r>
              <w:rPr>
                <w:rFonts w:ascii="Aptos" w:hAnsi="Aptos"/>
                <w:b w:val="0"/>
                <w:color w:val="1F2933"/>
                <w:sz w:val="18"/>
              </w:rPr>
              <w:t>Important limitation</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Option A</w:t>
            </w:r>
          </w:p>
        </w:tc>
        <w:tc>
          <w:tcPr>
            <w:tcW w:type="dxa" w:w="6624"/>
            <w:vAlign w:val="top"/>
          </w:tcPr>
          <w:p>
            <w:pPr>
              <w:spacing w:after="0"/>
            </w:pPr>
            <w:r/>
            <w:r>
              <w:rPr>
                <w:rFonts w:ascii="Aptos" w:hAnsi="Aptos"/>
                <w:b w:val="0"/>
                <w:color w:val="1F2933"/>
                <w:sz w:val="18"/>
              </w:rPr>
            </w:r>
          </w:p>
        </w:tc>
      </w:tr>
      <w:tr>
        <w:trPr>
          <w:cantSplit/>
          <w:cantSplit/>
        </w:trPr>
        <w:tc>
          <w:tcPr>
            <w:tcW w:type="dxa" w:w="3600"/>
            <w:vAlign w:val="top"/>
            <w:shd w:fill="F8FAFC"/>
          </w:tcPr>
          <w:p>
            <w:pPr>
              <w:spacing w:after="0"/>
            </w:pPr>
            <w:r/>
            <w:r>
              <w:rPr>
                <w:rFonts w:ascii="Aptos" w:hAnsi="Aptos"/>
                <w:b w:val="0"/>
                <w:color w:val="1F2933"/>
                <w:sz w:val="18"/>
              </w:rPr>
              <w:t>Option B</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Selected solution + why</w:t>
            </w:r>
          </w:p>
        </w:tc>
        <w:tc>
          <w:tcPr>
            <w:tcW w:type="dxa" w:w="6624"/>
            <w:vAlign w:val="top"/>
          </w:tcPr>
          <w:p>
            <w:pPr>
              <w:spacing w:after="0"/>
            </w:pPr>
            <w:r/>
            <w:r>
              <w:rPr>
                <w:rFonts w:ascii="Aptos" w:hAnsi="Aptos"/>
                <w:b w:val="0"/>
                <w:color w:val="1F2933"/>
                <w:sz w:val="18"/>
              </w:rPr>
            </w:r>
          </w:p>
        </w:tc>
      </w:tr>
      <w:tr>
        <w:trPr>
          <w:cantSplit/>
          <w:cantSplit/>
        </w:trPr>
        <w:tc>
          <w:tcPr>
            <w:tcW w:type="dxa" w:w="3600"/>
            <w:vAlign w:val="top"/>
            <w:shd w:fill="F8FAFC"/>
          </w:tcPr>
          <w:p>
            <w:pPr>
              <w:spacing w:after="0"/>
            </w:pPr>
            <w:r/>
            <w:r>
              <w:rPr>
                <w:rFonts w:ascii="Aptos" w:hAnsi="Aptos"/>
                <w:b w:val="0"/>
                <w:color w:val="1F2933"/>
                <w:sz w:val="18"/>
              </w:rPr>
              <w:t>Who would be responsible?</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Resources / time required</w:t>
            </w:r>
          </w:p>
        </w:tc>
        <w:tc>
          <w:tcPr>
            <w:tcW w:type="dxa" w:w="6624"/>
            <w:vAlign w:val="top"/>
          </w:tcPr>
          <w:p>
            <w:pPr>
              <w:spacing w:after="0"/>
            </w:pPr>
            <w:r/>
            <w:r>
              <w:rPr>
                <w:rFonts w:ascii="Aptos" w:hAnsi="Aptos"/>
                <w:b w:val="0"/>
                <w:color w:val="1F2933"/>
                <w:sz w:val="18"/>
              </w:rPr>
            </w:r>
          </w:p>
        </w:tc>
      </w:tr>
      <w:tr>
        <w:trPr>
          <w:cantSplit/>
          <w:cantSplit/>
        </w:trPr>
        <w:tc>
          <w:tcPr>
            <w:tcW w:type="dxa" w:w="3600"/>
            <w:vAlign w:val="top"/>
            <w:shd w:fill="F8FAFC"/>
          </w:tcPr>
          <w:p>
            <w:pPr>
              <w:spacing w:after="0"/>
            </w:pPr>
            <w:r/>
            <w:r>
              <w:rPr>
                <w:rFonts w:ascii="Aptos" w:hAnsi="Aptos"/>
                <w:b w:val="0"/>
                <w:color w:val="1F2933"/>
                <w:sz w:val="18"/>
              </w:rPr>
              <w:t>Success indicator 1</w:t>
            </w:r>
          </w:p>
        </w:tc>
        <w:tc>
          <w:tcPr>
            <w:tcW w:type="dxa" w:w="6624"/>
            <w:vAlign w:val="top"/>
            <w:shd w:fill="F8FAFC"/>
          </w:tcPr>
          <w:p>
            <w:pPr>
              <w:spacing w:after="0"/>
            </w:pPr>
            <w:r/>
            <w:r>
              <w:rPr>
                <w:rFonts w:ascii="Aptos" w:hAnsi="Aptos"/>
                <w:b w:val="0"/>
                <w:color w:val="1F2933"/>
                <w:sz w:val="18"/>
              </w:rPr>
            </w:r>
          </w:p>
        </w:tc>
      </w:tr>
      <w:tr>
        <w:trPr>
          <w:cantSplit/>
          <w:cantSplit/>
        </w:trPr>
        <w:tc>
          <w:tcPr>
            <w:tcW w:type="dxa" w:w="3600"/>
            <w:vAlign w:val="top"/>
          </w:tcPr>
          <w:p>
            <w:pPr>
              <w:spacing w:after="0"/>
            </w:pPr>
            <w:r/>
            <w:r>
              <w:rPr>
                <w:rFonts w:ascii="Aptos" w:hAnsi="Aptos"/>
                <w:b w:val="0"/>
                <w:color w:val="1F2933"/>
                <w:sz w:val="18"/>
              </w:rPr>
              <w:t>Success indicator 2</w:t>
            </w:r>
          </w:p>
        </w:tc>
        <w:tc>
          <w:tcPr>
            <w:tcW w:type="dxa" w:w="6624"/>
            <w:vAlign w:val="top"/>
          </w:tcPr>
          <w:p>
            <w:pPr>
              <w:spacing w:after="0"/>
            </w:pPr>
            <w:r/>
            <w:r>
              <w:rPr>
                <w:rFonts w:ascii="Aptos" w:hAnsi="Aptos"/>
                <w:b w:val="0"/>
                <w:color w:val="1F2933"/>
                <w:sz w:val="18"/>
              </w:rPr>
            </w:r>
          </w:p>
        </w:tc>
      </w:tr>
    </w:tbl>
    <w:p>
      <w:pPr>
        <w:spacing w:after="20"/>
      </w:pPr>
    </w:p>
    <w:p>
      <w:pPr>
        <w:pStyle w:val="Heading2"/>
        <w:keepNext/>
      </w:pPr>
      <w:r>
        <w:t>Appendix D – Master Judge Score 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4320"/>
            <w:shd w:fill="17324D"/>
            <w:vAlign w:val="top"/>
          </w:tcPr>
          <w:p>
            <w:pPr>
              <w:spacing w:after="0"/>
            </w:pPr>
            <w:r/>
            <w:r>
              <w:rPr>
                <w:rFonts w:ascii="Aptos" w:hAnsi="Aptos"/>
                <w:b/>
                <w:color w:val="FFFFFF"/>
                <w:sz w:val="17"/>
              </w:rPr>
              <w:t>Stage</w:t>
            </w:r>
          </w:p>
        </w:tc>
        <w:tc>
          <w:tcPr>
            <w:tcW w:type="dxa" w:w="1296"/>
            <w:shd w:fill="17324D"/>
            <w:vAlign w:val="top"/>
          </w:tcPr>
          <w:p>
            <w:pPr>
              <w:spacing w:after="0"/>
            </w:pPr>
            <w:r/>
            <w:r>
              <w:rPr>
                <w:rFonts w:ascii="Aptos" w:hAnsi="Aptos"/>
                <w:b/>
                <w:color w:val="FFFFFF"/>
                <w:sz w:val="17"/>
              </w:rPr>
              <w:t>Maximum</w:t>
            </w:r>
          </w:p>
        </w:tc>
        <w:tc>
          <w:tcPr>
            <w:tcW w:type="dxa" w:w="1440"/>
            <w:shd w:fill="17324D"/>
            <w:vAlign w:val="top"/>
          </w:tcPr>
          <w:p>
            <w:pPr>
              <w:spacing w:after="0"/>
            </w:pPr>
            <w:r/>
            <w:r>
              <w:rPr>
                <w:rFonts w:ascii="Aptos" w:hAnsi="Aptos"/>
                <w:b/>
                <w:color w:val="FFFFFF"/>
                <w:sz w:val="17"/>
              </w:rPr>
              <w:t>Judge Score</w:t>
            </w:r>
          </w:p>
        </w:tc>
        <w:tc>
          <w:tcPr>
            <w:tcW w:type="dxa" w:w="1728"/>
            <w:shd w:fill="17324D"/>
            <w:vAlign w:val="top"/>
          </w:tcPr>
          <w:p>
            <w:pPr>
              <w:spacing w:after="0"/>
            </w:pPr>
            <w:r/>
            <w:r>
              <w:rPr>
                <w:rFonts w:ascii="Aptos" w:hAnsi="Aptos"/>
                <w:b/>
                <w:color w:val="FFFFFF"/>
                <w:sz w:val="17"/>
              </w:rPr>
              <w:t>Moderator Adjustment</w:t>
            </w:r>
          </w:p>
        </w:tc>
        <w:tc>
          <w:tcPr>
            <w:tcW w:type="dxa" w:w="1440"/>
            <w:shd w:fill="17324D"/>
            <w:vAlign w:val="top"/>
          </w:tcPr>
          <w:p>
            <w:pPr>
              <w:spacing w:after="0"/>
            </w:pPr>
            <w:r/>
            <w:r>
              <w:rPr>
                <w:rFonts w:ascii="Aptos" w:hAnsi="Aptos"/>
                <w:b/>
                <w:color w:val="FFFFFF"/>
                <w:sz w:val="17"/>
              </w:rPr>
              <w:t>Final</w:t>
            </w:r>
          </w:p>
        </w:tc>
      </w:tr>
      <w:tr>
        <w:trPr>
          <w:cantSplit/>
          <w:cantSplit/>
        </w:trPr>
        <w:tc>
          <w:tcPr>
            <w:tcW w:type="dxa" w:w="4320"/>
            <w:vAlign w:val="top"/>
            <w:shd w:fill="F8FAFC"/>
          </w:tcPr>
          <w:p>
            <w:pPr>
              <w:spacing w:after="0"/>
            </w:pPr>
            <w:r/>
            <w:r>
              <w:rPr>
                <w:rFonts w:ascii="Aptos" w:hAnsi="Aptos"/>
                <w:b w:val="0"/>
                <w:color w:val="1F2933"/>
                <w:sz w:val="17"/>
              </w:rPr>
              <w:t>1. Select &amp; Frame Problem</w:t>
            </w:r>
          </w:p>
        </w:tc>
        <w:tc>
          <w:tcPr>
            <w:tcW w:type="dxa" w:w="1296"/>
            <w:vAlign w:val="top"/>
            <w:shd w:fill="F8FAFC"/>
          </w:tcPr>
          <w:p>
            <w:pPr>
              <w:spacing w:after="0"/>
            </w:pPr>
            <w:r/>
            <w:r>
              <w:rPr>
                <w:rFonts w:ascii="Aptos" w:hAnsi="Aptos"/>
                <w:b w:val="0"/>
                <w:color w:val="1F2933"/>
                <w:sz w:val="17"/>
              </w:rPr>
              <w:t>10</w:t>
            </w:r>
          </w:p>
        </w:tc>
        <w:tc>
          <w:tcPr>
            <w:tcW w:type="dxa" w:w="1440"/>
            <w:vAlign w:val="top"/>
            <w:shd w:fill="F8FAFC"/>
          </w:tcPr>
          <w:p>
            <w:pPr>
              <w:spacing w:after="0"/>
            </w:pPr>
            <w:r/>
            <w:r>
              <w:rPr>
                <w:rFonts w:ascii="Aptos" w:hAnsi="Aptos"/>
                <w:b w:val="0"/>
                <w:color w:val="1F2933"/>
                <w:sz w:val="17"/>
              </w:rPr>
            </w:r>
          </w:p>
        </w:tc>
        <w:tc>
          <w:tcPr>
            <w:tcW w:type="dxa" w:w="1728"/>
            <w:vAlign w:val="top"/>
            <w:shd w:fill="F8FAFC"/>
          </w:tcPr>
          <w:p>
            <w:pPr>
              <w:spacing w:after="0"/>
            </w:pPr>
            <w:r/>
            <w:r>
              <w:rPr>
                <w:rFonts w:ascii="Aptos" w:hAnsi="Aptos"/>
                <w:b w:val="0"/>
                <w:color w:val="1F2933"/>
                <w:sz w:val="17"/>
              </w:rPr>
            </w:r>
          </w:p>
        </w:tc>
        <w:tc>
          <w:tcPr>
            <w:tcW w:type="dxa" w:w="1440"/>
            <w:vAlign w:val="top"/>
            <w:shd w:fill="F8FAFC"/>
          </w:tcPr>
          <w:p>
            <w:pPr>
              <w:spacing w:after="0"/>
            </w:pPr>
            <w:r/>
            <w:r>
              <w:rPr>
                <w:rFonts w:ascii="Aptos" w:hAnsi="Aptos"/>
                <w:b w:val="0"/>
                <w:color w:val="1F2933"/>
                <w:sz w:val="17"/>
              </w:rPr>
            </w:r>
          </w:p>
        </w:tc>
      </w:tr>
      <w:tr>
        <w:trPr>
          <w:cantSplit/>
          <w:cantSplit/>
        </w:trPr>
        <w:tc>
          <w:tcPr>
            <w:tcW w:type="dxa" w:w="4320"/>
            <w:vAlign w:val="top"/>
          </w:tcPr>
          <w:p>
            <w:pPr>
              <w:spacing w:after="0"/>
            </w:pPr>
            <w:r/>
            <w:r>
              <w:rPr>
                <w:rFonts w:ascii="Aptos" w:hAnsi="Aptos"/>
                <w:b w:val="0"/>
                <w:color w:val="1F2933"/>
                <w:sz w:val="17"/>
              </w:rPr>
              <w:t>2. Questionnaire &amp; Sampling</w:t>
            </w:r>
          </w:p>
        </w:tc>
        <w:tc>
          <w:tcPr>
            <w:tcW w:type="dxa" w:w="1296"/>
            <w:vAlign w:val="top"/>
          </w:tcPr>
          <w:p>
            <w:pPr>
              <w:spacing w:after="0"/>
            </w:pPr>
            <w:r/>
            <w:r>
              <w:rPr>
                <w:rFonts w:ascii="Aptos" w:hAnsi="Aptos"/>
                <w:b w:val="0"/>
                <w:color w:val="1F2933"/>
                <w:sz w:val="17"/>
              </w:rPr>
              <w:t>15</w:t>
            </w:r>
          </w:p>
        </w:tc>
        <w:tc>
          <w:tcPr>
            <w:tcW w:type="dxa" w:w="1440"/>
            <w:vAlign w:val="top"/>
          </w:tcPr>
          <w:p>
            <w:pPr>
              <w:spacing w:after="0"/>
            </w:pPr>
            <w:r/>
            <w:r>
              <w:rPr>
                <w:rFonts w:ascii="Aptos" w:hAnsi="Aptos"/>
                <w:b w:val="0"/>
                <w:color w:val="1F2933"/>
                <w:sz w:val="17"/>
              </w:rPr>
            </w:r>
          </w:p>
        </w:tc>
        <w:tc>
          <w:tcPr>
            <w:tcW w:type="dxa" w:w="1728"/>
            <w:vAlign w:val="top"/>
          </w:tcPr>
          <w:p>
            <w:pPr>
              <w:spacing w:after="0"/>
            </w:pPr>
            <w:r/>
            <w:r>
              <w:rPr>
                <w:rFonts w:ascii="Aptos" w:hAnsi="Aptos"/>
                <w:b w:val="0"/>
                <w:color w:val="1F2933"/>
                <w:sz w:val="17"/>
              </w:rPr>
            </w:r>
          </w:p>
        </w:tc>
        <w:tc>
          <w:tcPr>
            <w:tcW w:type="dxa" w:w="1440"/>
            <w:vAlign w:val="top"/>
          </w:tcPr>
          <w:p>
            <w:pPr>
              <w:spacing w:after="0"/>
            </w:pPr>
            <w:r/>
            <w:r>
              <w:rPr>
                <w:rFonts w:ascii="Aptos" w:hAnsi="Aptos"/>
                <w:b w:val="0"/>
                <w:color w:val="1F2933"/>
                <w:sz w:val="17"/>
              </w:rPr>
            </w:r>
          </w:p>
        </w:tc>
      </w:tr>
      <w:tr>
        <w:trPr>
          <w:cantSplit/>
          <w:cantSplit/>
        </w:trPr>
        <w:tc>
          <w:tcPr>
            <w:tcW w:type="dxa" w:w="4320"/>
            <w:vAlign w:val="top"/>
            <w:shd w:fill="F8FAFC"/>
          </w:tcPr>
          <w:p>
            <w:pPr>
              <w:spacing w:after="0"/>
            </w:pPr>
            <w:r/>
            <w:r>
              <w:rPr>
                <w:rFonts w:ascii="Aptos" w:hAnsi="Aptos"/>
                <w:b w:val="0"/>
                <w:color w:val="1F2933"/>
                <w:sz w:val="17"/>
              </w:rPr>
              <w:t>3. Data Collection</w:t>
            </w:r>
          </w:p>
        </w:tc>
        <w:tc>
          <w:tcPr>
            <w:tcW w:type="dxa" w:w="1296"/>
            <w:vAlign w:val="top"/>
            <w:shd w:fill="F8FAFC"/>
          </w:tcPr>
          <w:p>
            <w:pPr>
              <w:spacing w:after="0"/>
            </w:pPr>
            <w:r/>
            <w:r>
              <w:rPr>
                <w:rFonts w:ascii="Aptos" w:hAnsi="Aptos"/>
                <w:b w:val="0"/>
                <w:color w:val="1F2933"/>
                <w:sz w:val="17"/>
              </w:rPr>
              <w:t>15</w:t>
            </w:r>
          </w:p>
        </w:tc>
        <w:tc>
          <w:tcPr>
            <w:tcW w:type="dxa" w:w="1440"/>
            <w:vAlign w:val="top"/>
            <w:shd w:fill="F8FAFC"/>
          </w:tcPr>
          <w:p>
            <w:pPr>
              <w:spacing w:after="0"/>
            </w:pPr>
            <w:r/>
            <w:r>
              <w:rPr>
                <w:rFonts w:ascii="Aptos" w:hAnsi="Aptos"/>
                <w:b w:val="0"/>
                <w:color w:val="1F2933"/>
                <w:sz w:val="17"/>
              </w:rPr>
            </w:r>
          </w:p>
        </w:tc>
        <w:tc>
          <w:tcPr>
            <w:tcW w:type="dxa" w:w="1728"/>
            <w:vAlign w:val="top"/>
            <w:shd w:fill="F8FAFC"/>
          </w:tcPr>
          <w:p>
            <w:pPr>
              <w:spacing w:after="0"/>
            </w:pPr>
            <w:r/>
            <w:r>
              <w:rPr>
                <w:rFonts w:ascii="Aptos" w:hAnsi="Aptos"/>
                <w:b w:val="0"/>
                <w:color w:val="1F2933"/>
                <w:sz w:val="17"/>
              </w:rPr>
            </w:r>
          </w:p>
        </w:tc>
        <w:tc>
          <w:tcPr>
            <w:tcW w:type="dxa" w:w="1440"/>
            <w:vAlign w:val="top"/>
            <w:shd w:fill="F8FAFC"/>
          </w:tcPr>
          <w:p>
            <w:pPr>
              <w:spacing w:after="0"/>
            </w:pPr>
            <w:r/>
            <w:r>
              <w:rPr>
                <w:rFonts w:ascii="Aptos" w:hAnsi="Aptos"/>
                <w:b w:val="0"/>
                <w:color w:val="1F2933"/>
                <w:sz w:val="17"/>
              </w:rPr>
            </w:r>
          </w:p>
        </w:tc>
      </w:tr>
      <w:tr>
        <w:trPr>
          <w:cantSplit/>
          <w:cantSplit/>
        </w:trPr>
        <w:tc>
          <w:tcPr>
            <w:tcW w:type="dxa" w:w="4320"/>
            <w:vAlign w:val="top"/>
          </w:tcPr>
          <w:p>
            <w:pPr>
              <w:spacing w:after="0"/>
            </w:pPr>
            <w:r/>
            <w:r>
              <w:rPr>
                <w:rFonts w:ascii="Aptos" w:hAnsi="Aptos"/>
                <w:b w:val="0"/>
                <w:color w:val="1F2933"/>
                <w:sz w:val="17"/>
              </w:rPr>
              <w:t>4. Analysis &amp; Findings</w:t>
            </w:r>
          </w:p>
        </w:tc>
        <w:tc>
          <w:tcPr>
            <w:tcW w:type="dxa" w:w="1296"/>
            <w:vAlign w:val="top"/>
          </w:tcPr>
          <w:p>
            <w:pPr>
              <w:spacing w:after="0"/>
            </w:pPr>
            <w:r/>
            <w:r>
              <w:rPr>
                <w:rFonts w:ascii="Aptos" w:hAnsi="Aptos"/>
                <w:b w:val="0"/>
                <w:color w:val="1F2933"/>
                <w:sz w:val="17"/>
              </w:rPr>
              <w:t>20</w:t>
            </w:r>
          </w:p>
        </w:tc>
        <w:tc>
          <w:tcPr>
            <w:tcW w:type="dxa" w:w="1440"/>
            <w:vAlign w:val="top"/>
          </w:tcPr>
          <w:p>
            <w:pPr>
              <w:spacing w:after="0"/>
            </w:pPr>
            <w:r/>
            <w:r>
              <w:rPr>
                <w:rFonts w:ascii="Aptos" w:hAnsi="Aptos"/>
                <w:b w:val="0"/>
                <w:color w:val="1F2933"/>
                <w:sz w:val="17"/>
              </w:rPr>
            </w:r>
          </w:p>
        </w:tc>
        <w:tc>
          <w:tcPr>
            <w:tcW w:type="dxa" w:w="1728"/>
            <w:vAlign w:val="top"/>
          </w:tcPr>
          <w:p>
            <w:pPr>
              <w:spacing w:after="0"/>
            </w:pPr>
            <w:r/>
            <w:r>
              <w:rPr>
                <w:rFonts w:ascii="Aptos" w:hAnsi="Aptos"/>
                <w:b w:val="0"/>
                <w:color w:val="1F2933"/>
                <w:sz w:val="17"/>
              </w:rPr>
            </w:r>
          </w:p>
        </w:tc>
        <w:tc>
          <w:tcPr>
            <w:tcW w:type="dxa" w:w="1440"/>
            <w:vAlign w:val="top"/>
          </w:tcPr>
          <w:p>
            <w:pPr>
              <w:spacing w:after="0"/>
            </w:pPr>
            <w:r/>
            <w:r>
              <w:rPr>
                <w:rFonts w:ascii="Aptos" w:hAnsi="Aptos"/>
                <w:b w:val="0"/>
                <w:color w:val="1F2933"/>
                <w:sz w:val="17"/>
              </w:rPr>
            </w:r>
          </w:p>
        </w:tc>
      </w:tr>
      <w:tr>
        <w:trPr>
          <w:cantSplit/>
          <w:cantSplit/>
        </w:trPr>
        <w:tc>
          <w:tcPr>
            <w:tcW w:type="dxa" w:w="4320"/>
            <w:vAlign w:val="top"/>
            <w:shd w:fill="F8FAFC"/>
          </w:tcPr>
          <w:p>
            <w:pPr>
              <w:spacing w:after="0"/>
            </w:pPr>
            <w:r/>
            <w:r>
              <w:rPr>
                <w:rFonts w:ascii="Aptos" w:hAnsi="Aptos"/>
                <w:b w:val="0"/>
                <w:color w:val="1F2933"/>
                <w:sz w:val="17"/>
              </w:rPr>
              <w:t>5. Solution Design</w:t>
            </w:r>
          </w:p>
        </w:tc>
        <w:tc>
          <w:tcPr>
            <w:tcW w:type="dxa" w:w="1296"/>
            <w:vAlign w:val="top"/>
            <w:shd w:fill="F8FAFC"/>
          </w:tcPr>
          <w:p>
            <w:pPr>
              <w:spacing w:after="0"/>
            </w:pPr>
            <w:r/>
            <w:r>
              <w:rPr>
                <w:rFonts w:ascii="Aptos" w:hAnsi="Aptos"/>
                <w:b w:val="0"/>
                <w:color w:val="1F2933"/>
                <w:sz w:val="17"/>
              </w:rPr>
              <w:t>15</w:t>
            </w:r>
          </w:p>
        </w:tc>
        <w:tc>
          <w:tcPr>
            <w:tcW w:type="dxa" w:w="1440"/>
            <w:vAlign w:val="top"/>
            <w:shd w:fill="F8FAFC"/>
          </w:tcPr>
          <w:p>
            <w:pPr>
              <w:spacing w:after="0"/>
            </w:pPr>
            <w:r/>
            <w:r>
              <w:rPr>
                <w:rFonts w:ascii="Aptos" w:hAnsi="Aptos"/>
                <w:b w:val="0"/>
                <w:color w:val="1F2933"/>
                <w:sz w:val="17"/>
              </w:rPr>
            </w:r>
          </w:p>
        </w:tc>
        <w:tc>
          <w:tcPr>
            <w:tcW w:type="dxa" w:w="1728"/>
            <w:vAlign w:val="top"/>
            <w:shd w:fill="F8FAFC"/>
          </w:tcPr>
          <w:p>
            <w:pPr>
              <w:spacing w:after="0"/>
            </w:pPr>
            <w:r/>
            <w:r>
              <w:rPr>
                <w:rFonts w:ascii="Aptos" w:hAnsi="Aptos"/>
                <w:b w:val="0"/>
                <w:color w:val="1F2933"/>
                <w:sz w:val="17"/>
              </w:rPr>
            </w:r>
          </w:p>
        </w:tc>
        <w:tc>
          <w:tcPr>
            <w:tcW w:type="dxa" w:w="1440"/>
            <w:vAlign w:val="top"/>
            <w:shd w:fill="F8FAFC"/>
          </w:tcPr>
          <w:p>
            <w:pPr>
              <w:spacing w:after="0"/>
            </w:pPr>
            <w:r/>
            <w:r>
              <w:rPr>
                <w:rFonts w:ascii="Aptos" w:hAnsi="Aptos"/>
                <w:b w:val="0"/>
                <w:color w:val="1F2933"/>
                <w:sz w:val="17"/>
              </w:rPr>
            </w:r>
          </w:p>
        </w:tc>
      </w:tr>
      <w:tr>
        <w:trPr>
          <w:cantSplit/>
          <w:cantSplit/>
        </w:trPr>
        <w:tc>
          <w:tcPr>
            <w:tcW w:type="dxa" w:w="4320"/>
            <w:vAlign w:val="top"/>
          </w:tcPr>
          <w:p>
            <w:pPr>
              <w:spacing w:after="0"/>
            </w:pPr>
            <w:r/>
            <w:r>
              <w:rPr>
                <w:rFonts w:ascii="Aptos" w:hAnsi="Aptos"/>
                <w:b w:val="0"/>
                <w:color w:val="1F2933"/>
                <w:sz w:val="17"/>
              </w:rPr>
              <w:t>6. Presentation &amp; Defense</w:t>
            </w:r>
          </w:p>
        </w:tc>
        <w:tc>
          <w:tcPr>
            <w:tcW w:type="dxa" w:w="1296"/>
            <w:vAlign w:val="top"/>
          </w:tcPr>
          <w:p>
            <w:pPr>
              <w:spacing w:after="0"/>
            </w:pPr>
            <w:r/>
            <w:r>
              <w:rPr>
                <w:rFonts w:ascii="Aptos" w:hAnsi="Aptos"/>
                <w:b w:val="0"/>
                <w:color w:val="1F2933"/>
                <w:sz w:val="17"/>
              </w:rPr>
              <w:t>25</w:t>
            </w:r>
          </w:p>
        </w:tc>
        <w:tc>
          <w:tcPr>
            <w:tcW w:type="dxa" w:w="1440"/>
            <w:vAlign w:val="top"/>
          </w:tcPr>
          <w:p>
            <w:pPr>
              <w:spacing w:after="0"/>
            </w:pPr>
            <w:r/>
            <w:r>
              <w:rPr>
                <w:rFonts w:ascii="Aptos" w:hAnsi="Aptos"/>
                <w:b w:val="0"/>
                <w:color w:val="1F2933"/>
                <w:sz w:val="17"/>
              </w:rPr>
            </w:r>
          </w:p>
        </w:tc>
        <w:tc>
          <w:tcPr>
            <w:tcW w:type="dxa" w:w="1728"/>
            <w:vAlign w:val="top"/>
          </w:tcPr>
          <w:p>
            <w:pPr>
              <w:spacing w:after="0"/>
            </w:pPr>
            <w:r/>
            <w:r>
              <w:rPr>
                <w:rFonts w:ascii="Aptos" w:hAnsi="Aptos"/>
                <w:b w:val="0"/>
                <w:color w:val="1F2933"/>
                <w:sz w:val="17"/>
              </w:rPr>
            </w:r>
          </w:p>
        </w:tc>
        <w:tc>
          <w:tcPr>
            <w:tcW w:type="dxa" w:w="1440"/>
            <w:vAlign w:val="top"/>
          </w:tcPr>
          <w:p>
            <w:pPr>
              <w:spacing w:after="0"/>
            </w:pPr>
            <w:r/>
            <w:r>
              <w:rPr>
                <w:rFonts w:ascii="Aptos" w:hAnsi="Aptos"/>
                <w:b w:val="0"/>
                <w:color w:val="1F2933"/>
                <w:sz w:val="17"/>
              </w:rPr>
            </w:r>
          </w:p>
        </w:tc>
      </w:tr>
      <w:tr>
        <w:trPr>
          <w:cantSplit/>
          <w:cantSplit/>
        </w:trPr>
        <w:tc>
          <w:tcPr>
            <w:tcW w:type="dxa" w:w="4320"/>
            <w:vAlign w:val="top"/>
            <w:shd w:fill="F8FAFC"/>
          </w:tcPr>
          <w:p>
            <w:pPr>
              <w:spacing w:after="0"/>
            </w:pPr>
            <w:r/>
            <w:r>
              <w:rPr>
                <w:rFonts w:ascii="Aptos" w:hAnsi="Aptos"/>
                <w:b w:val="0"/>
                <w:color w:val="1F2933"/>
                <w:sz w:val="17"/>
              </w:rPr>
              <w:t>TOTAL</w:t>
            </w:r>
          </w:p>
        </w:tc>
        <w:tc>
          <w:tcPr>
            <w:tcW w:type="dxa" w:w="1296"/>
            <w:vAlign w:val="top"/>
            <w:shd w:fill="F8FAFC"/>
          </w:tcPr>
          <w:p>
            <w:pPr>
              <w:spacing w:after="0"/>
            </w:pPr>
            <w:r/>
            <w:r>
              <w:rPr>
                <w:rFonts w:ascii="Aptos" w:hAnsi="Aptos"/>
                <w:b w:val="0"/>
                <w:color w:val="1F2933"/>
                <w:sz w:val="17"/>
              </w:rPr>
              <w:t>100</w:t>
            </w:r>
          </w:p>
        </w:tc>
        <w:tc>
          <w:tcPr>
            <w:tcW w:type="dxa" w:w="1440"/>
            <w:vAlign w:val="top"/>
            <w:shd w:fill="F8FAFC"/>
          </w:tcPr>
          <w:p>
            <w:pPr>
              <w:spacing w:after="0"/>
            </w:pPr>
            <w:r/>
            <w:r>
              <w:rPr>
                <w:rFonts w:ascii="Aptos" w:hAnsi="Aptos"/>
                <w:b w:val="0"/>
                <w:color w:val="1F2933"/>
                <w:sz w:val="17"/>
              </w:rPr>
            </w:r>
          </w:p>
        </w:tc>
        <w:tc>
          <w:tcPr>
            <w:tcW w:type="dxa" w:w="1728"/>
            <w:vAlign w:val="top"/>
            <w:shd w:fill="F8FAFC"/>
          </w:tcPr>
          <w:p>
            <w:pPr>
              <w:spacing w:after="0"/>
            </w:pPr>
            <w:r/>
            <w:r>
              <w:rPr>
                <w:rFonts w:ascii="Aptos" w:hAnsi="Aptos"/>
                <w:b w:val="0"/>
                <w:color w:val="1F2933"/>
                <w:sz w:val="17"/>
              </w:rPr>
            </w:r>
          </w:p>
        </w:tc>
        <w:tc>
          <w:tcPr>
            <w:tcW w:type="dxa" w:w="1440"/>
            <w:vAlign w:val="top"/>
            <w:shd w:fill="F8FAFC"/>
          </w:tcPr>
          <w:p>
            <w:pPr>
              <w:spacing w:after="0"/>
            </w:pPr>
            <w:r/>
            <w:r>
              <w:rPr>
                <w:rFonts w:ascii="Aptos" w:hAnsi="Aptos"/>
                <w:b w:val="0"/>
                <w:color w:val="1F2933"/>
                <w:sz w:val="17"/>
              </w:rPr>
            </w:r>
          </w:p>
        </w:tc>
      </w:tr>
    </w:tbl>
    <w:p>
      <w:pPr>
        <w:spacing w:after="20"/>
      </w:pPr>
    </w:p>
    <w:p>
      <w:pPr>
        <w:pStyle w:val="Heading2"/>
        <w:keepNext/>
      </w:pPr>
      <w:r>
        <w:t>Appendix E – Final Student Readiness Check</w:t>
      </w:r>
    </w:p>
    <w:p>
      <w:pPr>
        <w:pStyle w:val="ListBullet"/>
        <w:spacing w:after="40"/>
        <w:ind w:left="0"/>
      </w:pPr>
      <w:r>
        <w:t>We can state our research question without assuming the answer.</w:t>
      </w:r>
    </w:p>
    <w:p>
      <w:pPr>
        <w:pStyle w:val="ListBullet"/>
        <w:spacing w:after="40"/>
        <w:ind w:left="0"/>
      </w:pPr>
      <w:r>
        <w:t>Our questionnaire is anonymous and approved.</w:t>
      </w:r>
    </w:p>
    <w:p>
      <w:pPr>
        <w:pStyle w:val="ListBullet"/>
        <w:spacing w:after="40"/>
        <w:ind w:left="0"/>
      </w:pPr>
      <w:r>
        <w:t>Our final tables and charts match our raw response record.</w:t>
      </w:r>
    </w:p>
    <w:p>
      <w:pPr>
        <w:pStyle w:val="ListBullet"/>
        <w:spacing w:after="40"/>
        <w:ind w:left="0"/>
      </w:pPr>
      <w:r>
        <w:t>We can explain the difference between a finding and an assumption.</w:t>
      </w:r>
    </w:p>
    <w:p>
      <w:pPr>
        <w:pStyle w:val="ListBullet"/>
        <w:spacing w:after="40"/>
        <w:ind w:left="0"/>
      </w:pPr>
      <w:r>
        <w:t>We can state at least one limitation of our research.</w:t>
      </w:r>
    </w:p>
    <w:p>
      <w:pPr>
        <w:pStyle w:val="ListBullet"/>
        <w:spacing w:after="40"/>
        <w:ind w:left="0"/>
      </w:pPr>
      <w:r>
        <w:t>Our proposed solution is directly linked to our findings.</w:t>
      </w:r>
    </w:p>
    <w:p>
      <w:pPr>
        <w:pStyle w:val="ListBullet"/>
        <w:spacing w:after="40"/>
        <w:ind w:left="0"/>
      </w:pPr>
      <w:r>
        <w:t>We can explain why we did not choose at least one alternative solution.</w:t>
      </w:r>
    </w:p>
    <w:p>
      <w:pPr>
        <w:pStyle w:val="ListBullet"/>
        <w:spacing w:after="40"/>
        <w:ind w:left="0"/>
      </w:pPr>
      <w:r>
        <w:t>All three team members understand the full project and can answer questions.</w:t>
      </w:r>
    </w:p>
    <w:p>
      <w:pPr>
        <w:pStyle w:val="ListBullet"/>
        <w:spacing w:after="40"/>
        <w:ind w:left="0"/>
      </w:pPr>
      <w:r>
        <w:t>Our presentation does not identify or blame any individual.</w:t>
      </w:r>
    </w:p>
    <w:p>
      <w:pPr>
        <w:pStyle w:val="ListBullet"/>
        <w:spacing w:after="40"/>
        <w:ind w:left="0"/>
      </w:pPr>
      <w:r>
        <w:t>Our work is our own and our evidence can be verified.</w:t>
      </w:r>
    </w:p>
    <w:p>
      <w:pPr>
        <w:pStyle w:val="Heading2"/>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7324D"/>
            <w:vAlign w:val="top"/>
          </w:tcPr>
          <w:p>
            <w:pPr>
              <w:spacing w:after="0"/>
            </w:pPr>
            <w:r/>
            <w:r>
              <w:rPr>
                <w:rFonts w:ascii="Aptos" w:hAnsi="Aptos"/>
                <w:b/>
                <w:color w:val="FFFFFF"/>
                <w:sz w:val="17"/>
              </w:rPr>
              <w:t>Control Field</w:t>
            </w:r>
          </w:p>
        </w:tc>
        <w:tc>
          <w:tcPr>
            <w:tcW w:type="dxa" w:w="7200"/>
            <w:shd w:fill="17324D"/>
            <w:vAlign w:val="top"/>
          </w:tcPr>
          <w:p>
            <w:pPr>
              <w:spacing w:after="0"/>
            </w:pPr>
            <w:r/>
            <w:r>
              <w:rPr>
                <w:rFonts w:ascii="Aptos" w:hAnsi="Aptos"/>
                <w:b/>
                <w:color w:val="FFFFFF"/>
                <w:sz w:val="17"/>
              </w:rPr>
              <w:t>Record</w:t>
            </w:r>
          </w:p>
        </w:tc>
      </w:tr>
      <w:tr>
        <w:trPr>
          <w:cantSplit/>
          <w:cantSplit/>
        </w:trPr>
        <w:tc>
          <w:tcPr>
            <w:tcW w:type="dxa" w:w="3024"/>
            <w:vAlign w:val="top"/>
            <w:shd w:fill="F8FAFC"/>
          </w:tcPr>
          <w:p>
            <w:pPr>
              <w:spacing w:after="0"/>
            </w:pPr>
            <w:r/>
            <w:r>
              <w:rPr>
                <w:rFonts w:ascii="Aptos" w:hAnsi="Aptos"/>
                <w:b w:val="0"/>
                <w:color w:val="1F2933"/>
                <w:sz w:val="17"/>
              </w:rPr>
              <w:t>Manual</w:t>
            </w:r>
          </w:p>
        </w:tc>
        <w:tc>
          <w:tcPr>
            <w:tcW w:type="dxa" w:w="7200"/>
            <w:vAlign w:val="top"/>
            <w:shd w:fill="F8FAFC"/>
          </w:tcPr>
          <w:p>
            <w:pPr>
              <w:spacing w:after="0"/>
            </w:pPr>
            <w:r/>
            <w:r>
              <w:rPr>
                <w:rFonts w:ascii="Aptos" w:hAnsi="Aptos"/>
                <w:b w:val="0"/>
                <w:color w:val="1F2933"/>
                <w:sz w:val="17"/>
              </w:rPr>
              <w:t>Think Masters Challenge – School-Life Questionnaire Research &amp; Solution Competition</w:t>
            </w:r>
          </w:p>
        </w:tc>
      </w:tr>
      <w:tr>
        <w:trPr>
          <w:cantSplit/>
          <w:cantSplit/>
        </w:trPr>
        <w:tc>
          <w:tcPr>
            <w:tcW w:type="dxa" w:w="3024"/>
            <w:vAlign w:val="top"/>
          </w:tcPr>
          <w:p>
            <w:pPr>
              <w:spacing w:after="0"/>
            </w:pPr>
            <w:r/>
            <w:r>
              <w:rPr>
                <w:rFonts w:ascii="Aptos" w:hAnsi="Aptos"/>
                <w:b w:val="0"/>
                <w:color w:val="1F2933"/>
                <w:sz w:val="17"/>
              </w:rPr>
              <w:t>Version</w:t>
            </w:r>
          </w:p>
        </w:tc>
        <w:tc>
          <w:tcPr>
            <w:tcW w:type="dxa" w:w="7200"/>
            <w:vAlign w:val="top"/>
          </w:tcPr>
          <w:p>
            <w:pPr>
              <w:spacing w:after="0"/>
            </w:pPr>
            <w:r/>
            <w:r>
              <w:rPr>
                <w:rFonts w:ascii="Aptos" w:hAnsi="Aptos"/>
                <w:b w:val="0"/>
                <w:color w:val="1F2933"/>
                <w:sz w:val="17"/>
              </w:rPr>
              <w:t>3.0</w:t>
            </w:r>
          </w:p>
        </w:tc>
      </w:tr>
      <w:tr>
        <w:trPr>
          <w:cantSplit/>
          <w:cantSplit/>
        </w:trPr>
        <w:tc>
          <w:tcPr>
            <w:tcW w:type="dxa" w:w="3024"/>
            <w:vAlign w:val="top"/>
            <w:shd w:fill="F8FAFC"/>
          </w:tcPr>
          <w:p>
            <w:pPr>
              <w:spacing w:after="0"/>
            </w:pPr>
            <w:r/>
            <w:r>
              <w:rPr>
                <w:rFonts w:ascii="Aptos" w:hAnsi="Aptos"/>
                <w:b w:val="0"/>
                <w:color w:val="1F2933"/>
                <w:sz w:val="17"/>
              </w:rPr>
              <w:t>League</w:t>
            </w:r>
          </w:p>
        </w:tc>
        <w:tc>
          <w:tcPr>
            <w:tcW w:type="dxa" w:w="7200"/>
            <w:vAlign w:val="top"/>
            <w:shd w:fill="F8FAFC"/>
          </w:tcPr>
          <w:p>
            <w:pPr>
              <w:spacing w:after="0"/>
            </w:pPr>
            <w:r/>
            <w:r>
              <w:rPr>
                <w:rFonts w:ascii="Aptos" w:hAnsi="Aptos"/>
                <w:b w:val="0"/>
                <w:color w:val="1F2933"/>
                <w:sz w:val="17"/>
              </w:rPr>
              <w:t>Future Ready League</w:t>
            </w:r>
          </w:p>
        </w:tc>
      </w:tr>
      <w:tr>
        <w:trPr>
          <w:cantSplit/>
          <w:cantSplit/>
        </w:trPr>
        <w:tc>
          <w:tcPr>
            <w:tcW w:type="dxa" w:w="3024"/>
            <w:vAlign w:val="top"/>
          </w:tcPr>
          <w:p>
            <w:pPr>
              <w:spacing w:after="0"/>
            </w:pPr>
            <w:r/>
            <w:r>
              <w:rPr>
                <w:rFonts w:ascii="Aptos" w:hAnsi="Aptos"/>
                <w:b w:val="0"/>
                <w:color w:val="1F2933"/>
                <w:sz w:val="17"/>
              </w:rPr>
              <w:t>Domain</w:t>
            </w:r>
          </w:p>
        </w:tc>
        <w:tc>
          <w:tcPr>
            <w:tcW w:type="dxa" w:w="7200"/>
            <w:vAlign w:val="top"/>
          </w:tcPr>
          <w:p>
            <w:pPr>
              <w:spacing w:after="0"/>
            </w:pPr>
            <w:r/>
            <w:r>
              <w:rPr>
                <w:rFonts w:ascii="Aptos" w:hAnsi="Aptos"/>
                <w:b w:val="0"/>
                <w:color w:val="1F2933"/>
                <w:sz w:val="17"/>
              </w:rPr>
              <w:t>D1 – Academic &amp; Intellectual Development</w:t>
            </w:r>
          </w:p>
        </w:tc>
      </w:tr>
      <w:tr>
        <w:trPr>
          <w:cantSplit/>
          <w:cantSplit/>
        </w:trPr>
        <w:tc>
          <w:tcPr>
            <w:tcW w:type="dxa" w:w="3024"/>
            <w:vAlign w:val="top"/>
            <w:shd w:fill="F8FAFC"/>
          </w:tcPr>
          <w:p>
            <w:pPr>
              <w:spacing w:after="0"/>
            </w:pPr>
            <w:r/>
            <w:r>
              <w:rPr>
                <w:rFonts w:ascii="Aptos" w:hAnsi="Aptos"/>
                <w:b w:val="0"/>
                <w:color w:val="1F2933"/>
                <w:sz w:val="17"/>
              </w:rPr>
              <w:t>Core Competencies</w:t>
            </w:r>
          </w:p>
        </w:tc>
        <w:tc>
          <w:tcPr>
            <w:tcW w:type="dxa" w:w="7200"/>
            <w:vAlign w:val="top"/>
            <w:shd w:fill="F8FAFC"/>
          </w:tcPr>
          <w:p>
            <w:pPr>
              <w:spacing w:after="0"/>
            </w:pPr>
            <w:r/>
            <w:r>
              <w:rPr>
                <w:rFonts w:ascii="Aptos" w:hAnsi="Aptos"/>
                <w:b w:val="0"/>
                <w:color w:val="1F2933"/>
                <w:sz w:val="17"/>
              </w:rPr>
              <w:t>C01 Critical Thinking; C02 Problem Solving</w:t>
            </w:r>
          </w:p>
        </w:tc>
      </w:tr>
      <w:tr>
        <w:trPr>
          <w:cantSplit/>
          <w:cantSplit/>
        </w:trPr>
        <w:tc>
          <w:tcPr>
            <w:tcW w:type="dxa" w:w="3024"/>
            <w:vAlign w:val="top"/>
          </w:tcPr>
          <w:p>
            <w:pPr>
              <w:spacing w:after="0"/>
            </w:pPr>
            <w:r/>
            <w:r>
              <w:rPr>
                <w:rFonts w:ascii="Aptos" w:hAnsi="Aptos"/>
                <w:b w:val="0"/>
                <w:color w:val="1F2933"/>
                <w:sz w:val="17"/>
              </w:rPr>
              <w:t>Supporting Competencies</w:t>
            </w:r>
          </w:p>
        </w:tc>
        <w:tc>
          <w:tcPr>
            <w:tcW w:type="dxa" w:w="7200"/>
            <w:vAlign w:val="top"/>
          </w:tcPr>
          <w:p>
            <w:pPr>
              <w:spacing w:after="0"/>
            </w:pPr>
            <w:r/>
            <w:r>
              <w:rPr>
                <w:rFonts w:ascii="Aptos" w:hAnsi="Aptos"/>
                <w:b w:val="0"/>
                <w:color w:val="1F2933"/>
                <w:sz w:val="17"/>
              </w:rPr>
              <w:t>C03 Research &amp; Inquiry; C05 Academic Communication</w:t>
            </w:r>
          </w:p>
        </w:tc>
      </w:tr>
      <w:tr>
        <w:trPr>
          <w:cantSplit/>
          <w:cantSplit/>
        </w:trPr>
        <w:tc>
          <w:tcPr>
            <w:tcW w:type="dxa" w:w="3024"/>
            <w:vAlign w:val="top"/>
            <w:shd w:fill="F8FAFC"/>
          </w:tcPr>
          <w:p>
            <w:pPr>
              <w:spacing w:after="0"/>
            </w:pPr>
            <w:r/>
            <w:r>
              <w:rPr>
                <w:rFonts w:ascii="Aptos" w:hAnsi="Aptos"/>
                <w:b w:val="0"/>
                <w:color w:val="1F2933"/>
                <w:sz w:val="17"/>
              </w:rPr>
              <w:t>Participation</w:t>
            </w:r>
          </w:p>
        </w:tc>
        <w:tc>
          <w:tcPr>
            <w:tcW w:type="dxa" w:w="7200"/>
            <w:vAlign w:val="top"/>
            <w:shd w:fill="F8FAFC"/>
          </w:tcPr>
          <w:p>
            <w:pPr>
              <w:spacing w:after="0"/>
            </w:pPr>
            <w:r/>
            <w:r>
              <w:rPr>
                <w:rFonts w:ascii="Aptos" w:hAnsi="Aptos"/>
                <w:b w:val="0"/>
                <w:color w:val="1F2933"/>
                <w:sz w:val="17"/>
              </w:rPr>
              <w:t>Team of exactly 3 students</w:t>
            </w:r>
          </w:p>
        </w:tc>
      </w:tr>
      <w:tr>
        <w:trPr>
          <w:cantSplit/>
          <w:cantSplit/>
        </w:trPr>
        <w:tc>
          <w:tcPr>
            <w:tcW w:type="dxa" w:w="3024"/>
            <w:vAlign w:val="top"/>
          </w:tcPr>
          <w:p>
            <w:pPr>
              <w:spacing w:after="0"/>
            </w:pPr>
            <w:r/>
            <w:r>
              <w:rPr>
                <w:rFonts w:ascii="Aptos" w:hAnsi="Aptos"/>
                <w:b w:val="0"/>
                <w:color w:val="1F2933"/>
                <w:sz w:val="17"/>
              </w:rPr>
              <w:t>Assessment</w:t>
            </w:r>
          </w:p>
        </w:tc>
        <w:tc>
          <w:tcPr>
            <w:tcW w:type="dxa" w:w="7200"/>
            <w:vAlign w:val="top"/>
          </w:tcPr>
          <w:p>
            <w:pPr>
              <w:spacing w:after="0"/>
            </w:pPr>
            <w:r/>
            <w:r>
              <w:rPr>
                <w:rFonts w:ascii="Aptos" w:hAnsi="Aptos"/>
                <w:b w:val="0"/>
                <w:color w:val="1F2933"/>
                <w:sz w:val="17"/>
              </w:rPr>
              <w:t>100 marks: 10 + 15 + 15 + 20 + 15 + 25</w:t>
            </w:r>
          </w:p>
        </w:tc>
      </w:tr>
      <w:tr>
        <w:trPr>
          <w:cantSplit/>
          <w:cantSplit/>
        </w:trPr>
        <w:tc>
          <w:tcPr>
            <w:tcW w:type="dxa" w:w="3024"/>
            <w:vAlign w:val="top"/>
            <w:shd w:fill="F8FAFC"/>
          </w:tcPr>
          <w:p>
            <w:pPr>
              <w:spacing w:after="0"/>
            </w:pPr>
            <w:r/>
            <w:r>
              <w:rPr>
                <w:rFonts w:ascii="Aptos" w:hAnsi="Aptos"/>
                <w:b w:val="0"/>
                <w:color w:val="1F2933"/>
                <w:sz w:val="17"/>
              </w:rPr>
              <w:t>Research Method</w:t>
            </w:r>
          </w:p>
        </w:tc>
        <w:tc>
          <w:tcPr>
            <w:tcW w:type="dxa" w:w="7200"/>
            <w:vAlign w:val="top"/>
            <w:shd w:fill="F8FAFC"/>
          </w:tcPr>
          <w:p>
            <w:pPr>
              <w:spacing w:after="0"/>
            </w:pPr>
            <w:r/>
            <w:r>
              <w:rPr>
                <w:rFonts w:ascii="Aptos" w:hAnsi="Aptos"/>
                <w:b w:val="0"/>
                <w:color w:val="1F2933"/>
                <w:sz w:val="17"/>
              </w:rPr>
              <w:t>Anonymous questionnaire-based school-life research</w:t>
            </w:r>
          </w:p>
        </w:tc>
      </w:tr>
      <w:tr>
        <w:trPr>
          <w:cantSplit/>
          <w:cantSplit/>
        </w:trPr>
        <w:tc>
          <w:tcPr>
            <w:tcW w:type="dxa" w:w="3024"/>
            <w:vAlign w:val="top"/>
          </w:tcPr>
          <w:p>
            <w:pPr>
              <w:spacing w:after="0"/>
            </w:pPr>
            <w:r/>
            <w:r>
              <w:rPr>
                <w:rFonts w:ascii="Aptos" w:hAnsi="Aptos"/>
                <w:b w:val="0"/>
                <w:color w:val="1F2933"/>
                <w:sz w:val="17"/>
              </w:rPr>
              <w:t>Status</w:t>
            </w:r>
          </w:p>
        </w:tc>
        <w:tc>
          <w:tcPr>
            <w:tcW w:type="dxa" w:w="7200"/>
            <w:vAlign w:val="top"/>
          </w:tcPr>
          <w:p>
            <w:pPr>
              <w:spacing w:after="0"/>
            </w:pPr>
            <w:r/>
            <w:r>
              <w:rPr>
                <w:rFonts w:ascii="Aptos" w:hAnsi="Aptos"/>
                <w:b w:val="0"/>
                <w:color w:val="1F2933"/>
                <w:sz w:val="17"/>
              </w:rPr>
              <w:t>Working manual for organizer/school review before public launch</w:t>
            </w:r>
          </w:p>
        </w:tc>
      </w:tr>
    </w:tbl>
    <w:p>
      <w:pPr>
        <w:spacing w:after="20"/>
      </w:pPr>
    </w:p>
    <w:sectPr w:rsidR="00FC693F" w:rsidRPr="0006063C" w:rsidSect="00034616">
      <w:headerReference w:type="default" r:id="rId9"/>
      <w:footerReference w:type="default" r:id="rId10"/>
      <w:pgSz w:w="12240" w:h="15840"/>
      <w:pgMar w:top="936" w:right="1008" w:bottom="864"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Think Masters Challenge | Operations Manual v3.0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THINK MASTERS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