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10-13-15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Description</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Hope College seeks a dynamic and collegial Digital Liberal Arts Librarian who can enhance teaching and learning at Hope College by empowering faculty, librarians, and students to make full and better use of the digital technologies that are reshaping pedagogical approaches and transforming research throughout the liberal arts. This position will encourage faculty and librarians to integrate digital technologies into their pedagogy and inspire students to produce scholarship in innovative ways through personal assistance, workshop training, and collaboration. </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Foster a collaborative network of services on campus that support teaching and learning with technology and digital scholarship.</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Support the integration of established and emerging technologies into the curriculum and into the scholarly practice of our community. </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Collaborate with Research and Instruction Librarians to promote the integration of information literacy and library resources into digital teaching and scholarship</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Foster successful adoption and application of best practices and applications in the digital liberal arts and collaborate with students, faculty and librarians in an established DLA program.</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Coordinate the development of workshops (in partnership with librarians, the Director of the DLA program and the Director of Academic Computing).</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Lead the development of learning objects (modules and tutorials), for the library's website and the college’s learning management system, in support of teaching.</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Participate in a network of other liberal arts colleges and consortia to share positive results and learn from each other.</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Qualifications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Masters in Library and Information Science or equivalent</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Second advanced degree desirable (field open)</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Background in Instructional Design, Instructional Technology, or Digital Humanities</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Familiarity with the concept of information literacy in higher education</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Demonstrated teaching ability</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Demonstrated successful experiences in collaborative working environments</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Highly developed communication skills, both oral and written</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Commitment to the character and goals of a liberal arts college with a Christian perspective and specifically, to Hope College's Mission</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Application Instructions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As part of the online application, please upload the following documents: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Cover letter</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Curriculum Vitae</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Statement addressing the role of digital teaching and scholarship at a liberal arts college</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Transcripts (unofficial copies are acceptable for this initial application stage)</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Statement describing commitment to the </w:t>
      </w:r>
      <w:hyperlink r:id="rId5">
        <w:r w:rsidDel="00000000" w:rsidR="00000000" w:rsidRPr="00000000">
          <w:rPr>
            <w:color w:val="2e6da4"/>
            <w:sz w:val="21"/>
            <w:szCs w:val="21"/>
            <w:highlight w:val="white"/>
            <w:u w:val="single"/>
            <w:rtl w:val="0"/>
          </w:rPr>
          <w:t xml:space="preserve">mission</w:t>
        </w:r>
      </w:hyperlink>
      <w:r w:rsidDel="00000000" w:rsidR="00000000" w:rsidRPr="00000000">
        <w:rPr>
          <w:color w:val="545556"/>
          <w:sz w:val="21"/>
          <w:szCs w:val="21"/>
          <w:highlight w:val="white"/>
          <w:rtl w:val="0"/>
        </w:rPr>
        <w:t xml:space="preserve"> of the college</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About Hope College</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Hope College is a strong co-educational, undergraduate, residential, Christian liberal arts college of 3,300 students from 45 states and 35 different countries. Hope's beautiful and well-maintained campus is located just steps from award-winning downtown Holland, Michigan. Proudly affiliated with the Reformed Church of America since its founding in 1866, the College is known for its ecumenical Christian atmosphere. </w:t>
      </w:r>
    </w:p>
    <w:p w:rsidR="00000000" w:rsidDel="00000000" w:rsidP="00000000" w:rsidRDefault="00000000" w:rsidRPr="00000000">
      <w:pPr>
        <w:spacing w:after="160" w:line="342.85714285714283" w:lineRule="auto"/>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Hope is recognized as a national leader in undergraduate research and scholarship, and for providing professional preparation and life-changing experiences in a friendly and welcoming community. The College has consistently ranked among the nation's top liberal arts colleges and is featured in Colleges that Change Lives. Key to Hope's success is its rare combination of rigorous academic programs and a community life grounded in a relevant, inviting, and vibrant Christian faith. Reflecting that success, Hope has experienced record enrollment the last two consecutive years. </w:t>
      </w:r>
    </w:p>
    <w:p w:rsidR="00000000" w:rsidDel="00000000" w:rsidP="00000000" w:rsidRDefault="00000000" w:rsidRPr="00000000">
      <w:pPr>
        <w:spacing w:after="160" w:line="342.85714285714283" w:lineRule="auto"/>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College is strong financially with over 40 consecutive years of balanced budgets, and endowment of approximately $200M, no deferred maintenance, and over $92M invested in the construction of new facilities during the past decade with two additional projects, a new center for musical arts and art museum. </w:t>
      </w:r>
    </w:p>
    <w:p w:rsidR="00000000" w:rsidDel="00000000" w:rsidP="00000000" w:rsidRDefault="00000000" w:rsidRPr="00000000">
      <w:pPr>
        <w:spacing w:after="160" w:line="342.85714285714283" w:lineRule="auto"/>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Additional information about Hope College can be found on the Web at </w:t>
      </w:r>
      <w:hyperlink r:id="rId6">
        <w:r w:rsidDel="00000000" w:rsidR="00000000" w:rsidRPr="00000000">
          <w:rPr>
            <w:color w:val="2e6da4"/>
            <w:sz w:val="21"/>
            <w:szCs w:val="21"/>
            <w:highlight w:val="white"/>
            <w:u w:val="single"/>
            <w:rtl w:val="0"/>
          </w:rPr>
          <w:t xml:space="preserve">www.hope.edu</w:t>
        </w:r>
      </w:hyperlink>
      <w:r w:rsidDel="00000000" w:rsidR="00000000" w:rsidRPr="00000000">
        <w:rPr>
          <w:color w:val="545556"/>
          <w:sz w:val="21"/>
          <w:szCs w:val="21"/>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About the Library</w:t>
      </w:r>
      <w:r w:rsidDel="00000000" w:rsidR="00000000" w:rsidRPr="00000000">
        <w:rPr>
          <w:color w:val="545556"/>
          <w:sz w:val="21"/>
          <w:szCs w:val="21"/>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Hope College Van Wylen Library, winner of the 2004 ACRL Excellence in Academic Libraries Award and a 2011 Citation of Excellence from the LIbrary of Michigan Foundation, is housed in an architectural award-winning building. This position joins an excellent staff of ten faculty librarians,11 support staff, and one Mellon Scholars Post-doc. The library is included in the College’s new strategic plan, Hope for the World, 2025 and will be working toward enhanced integration of academic services and support for student learning and scholarship, including support for teaching and learning with technology.  </w:t>
      </w:r>
    </w:p>
    <w:p w:rsidR="00000000" w:rsidDel="00000000" w:rsidP="00000000" w:rsidRDefault="00000000" w:rsidRPr="00000000">
      <w:pPr>
        <w:spacing w:after="160" w:line="342.85714285714283" w:lineRule="auto"/>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About Holland, Michigan</w:t>
      </w:r>
      <w:r w:rsidDel="00000000" w:rsidR="00000000" w:rsidRPr="00000000">
        <w:rPr>
          <w:color w:val="545556"/>
          <w:sz w:val="21"/>
          <w:szCs w:val="21"/>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Holland, Michigan is a city of 35,000 within a metropolitan area with a population of 100,000. Holland has been recognized as “one of America’s most affordable towns” and was recently ranked as the “2nd happiest place to live in America” by the Gallup-Healthways Well Being Index. Holland is home to a number of festivals including Tulip Time, a weekly farmer’s market, and multiple world class beaches on Lake Michigan. Holland is located 30 minutes from Grand Rapids and approximately 2.5 hours from Detroit and Chicago. For more information on Holland and the surrounding area, see </w:t>
      </w:r>
      <w:hyperlink r:id="rId7">
        <w:r w:rsidDel="00000000" w:rsidR="00000000" w:rsidRPr="00000000">
          <w:rPr>
            <w:color w:val="2e6da4"/>
            <w:sz w:val="21"/>
            <w:szCs w:val="21"/>
            <w:highlight w:val="white"/>
            <w:u w:val="single"/>
            <w:rtl w:val="0"/>
          </w:rPr>
          <w:t xml:space="preserve">www.cityofholland.com</w:t>
        </w:r>
      </w:hyperlink>
      <w:r w:rsidDel="00000000" w:rsidR="00000000" w:rsidRPr="00000000">
        <w:rPr>
          <w:color w:val="545556"/>
          <w:sz w:val="21"/>
          <w:szCs w:val="21"/>
          <w:highlight w:val="white"/>
          <w:rtl w:val="0"/>
        </w:rPr>
        <w:t xml:space="preserve"> and </w:t>
      </w:r>
      <w:hyperlink r:id="rId8">
        <w:r w:rsidDel="00000000" w:rsidR="00000000" w:rsidRPr="00000000">
          <w:rPr>
            <w:color w:val="2e6da4"/>
            <w:sz w:val="21"/>
            <w:szCs w:val="21"/>
            <w:highlight w:val="white"/>
            <w:u w:val="single"/>
            <w:rtl w:val="0"/>
          </w:rPr>
          <w:t xml:space="preserve">www.enjoyhollandmichigan.com</w:t>
        </w:r>
      </w:hyperlink>
      <w:r w:rsidDel="00000000" w:rsidR="00000000" w:rsidRPr="00000000">
        <w:rPr>
          <w:color w:val="545556"/>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hope.edu/about/mission.html" TargetMode="External"/><Relationship Id="rId6" Type="http://schemas.openxmlformats.org/officeDocument/2006/relationships/hyperlink" Target="http://www.hope.edu/" TargetMode="External"/><Relationship Id="rId7" Type="http://schemas.openxmlformats.org/officeDocument/2006/relationships/hyperlink" Target="http://www.cityofholland.com/" TargetMode="External"/><Relationship Id="rId8" Type="http://schemas.openxmlformats.org/officeDocument/2006/relationships/hyperlink" Target="http://www.enjoyhollandmichigan.com/" TargetMode="External"/></Relationships>
</file>