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0" w:line="360" w:lineRule="auto"/>
        <w:contextualSpacing w:val="0"/>
      </w:pPr>
      <w:bookmarkStart w:colFirst="0" w:colLast="0" w:name="_2yil85kjprzl" w:id="0"/>
      <w:bookmarkEnd w:id="0"/>
      <w:r w:rsidDel="00000000" w:rsidR="00000000" w:rsidRPr="00000000">
        <w:rPr>
          <w:b w:val="1"/>
          <w:color w:val="222222"/>
          <w:sz w:val="39"/>
          <w:szCs w:val="39"/>
          <w:rtl w:val="0"/>
        </w:rPr>
        <w:t xml:space="preserve">UNC Chapel Hill vacancy announcement: Digital Scholarship Librarian</w:t>
      </w:r>
    </w:p>
    <w:p w:rsidR="00000000" w:rsidDel="00000000" w:rsidP="00000000" w:rsidRDefault="00000000" w:rsidRPr="00000000">
      <w:pPr>
        <w:spacing w:line="360" w:lineRule="auto"/>
        <w:contextualSpacing w:val="0"/>
      </w:pPr>
      <w:r w:rsidDel="00000000" w:rsidR="00000000" w:rsidRPr="00000000">
        <w:rPr>
          <w:color w:val="666666"/>
          <w:sz w:val="18"/>
          <w:szCs w:val="18"/>
          <w:rtl w:val="0"/>
        </w:rPr>
        <w:t xml:space="preserve">Posted on </w:t>
      </w:r>
      <w:hyperlink r:id="rId5">
        <w:r w:rsidDel="00000000" w:rsidR="00000000" w:rsidRPr="00000000">
          <w:rPr>
            <w:b w:val="1"/>
            <w:color w:val="1982d1"/>
            <w:sz w:val="18"/>
            <w:szCs w:val="18"/>
            <w:rtl w:val="0"/>
          </w:rPr>
          <w:t xml:space="preserve">06/18/2013</w:t>
        </w:r>
      </w:hyperlink>
      <w:r w:rsidDel="00000000" w:rsidR="00000000" w:rsidRPr="00000000">
        <w:rPr>
          <w:color w:val="666666"/>
          <w:sz w:val="18"/>
          <w:szCs w:val="18"/>
          <w:rtl w:val="0"/>
        </w:rPr>
        <w:t xml:space="preserve"> by </w:t>
      </w:r>
      <w:hyperlink r:id="rId6">
        <w:r w:rsidDel="00000000" w:rsidR="00000000" w:rsidRPr="00000000">
          <w:rPr>
            <w:b w:val="1"/>
            <w:color w:val="1982d1"/>
            <w:sz w:val="18"/>
            <w:szCs w:val="18"/>
            <w:rtl w:val="0"/>
          </w:rPr>
          <w:t xml:space="preserve">Monica</w:t>
        </w:r>
      </w:hyperlink>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ANNOUNCEMENT OF PROFESSIONAL VACANCY</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UNC Chapel Hill, University Library</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POSITION:  Digital Scholarship Librarian</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AVAILABLE:  October 1, 2013</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The University of North Carolina at Chapel Hill University Library seeks a creative, forward-thinking, innovative individual for the position of Digital Scholarship Librarian in the Carolina Digital Library and Archives (CDLA) (</w:t>
      </w:r>
      <w:hyperlink r:id="rId7">
        <w:r w:rsidDel="00000000" w:rsidR="00000000" w:rsidRPr="00000000">
          <w:rPr>
            <w:color w:val="1982d1"/>
            <w:sz w:val="23"/>
            <w:szCs w:val="23"/>
            <w:rtl w:val="0"/>
          </w:rPr>
          <w:t xml:space="preserve">http://cdla.unc.edu</w:t>
        </w:r>
      </w:hyperlink>
      <w:r w:rsidDel="00000000" w:rsidR="00000000" w:rsidRPr="00000000">
        <w:rPr>
          <w:color w:val="373737"/>
          <w:sz w:val="23"/>
          <w:szCs w:val="23"/>
          <w:rtl w:val="0"/>
        </w:rPr>
        <w:t xml:space="preserve">). The Digital Scholarship Librarian will provide sustainable and scalable services within the Library and on campus that facilitate the creation and dissemination of online digital content and new knowledge in digital form, focusing heavily on the humanities disciplines.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The successful candidate will bring a sense of inquisitiveness and strong problem-solving skills to the position, along with an aptitude for strategic thinking and sustainability planning, and a commitment to advancing the state of the art in digital scholarship in the humanities. The Digital Scholarship Librarian will manage a portfolio of digital scholarship (including digital humanities), digital collections, and library technology projects, in close collaboration with faculty, campus partners, and within the Library. Within the Library, the Digital Scholarship Librarian will actively partner with other CDLA staff, subject librarians, and staff from other Library departments such as Library and Information Technology and Special Collections.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The individual in this position will work with department and Library colleagues to grow, enhance, and manage a suite of tools and services that promote sustainable and scalable digital scholarship and digital collections. Activities performed in support of these tools and services may include development and management of faculty digital research projects and library digital collections; teaching workshops on technology tools that support the research process and dissemination of research products; contributing to the design and implementation of library technology infrastructure for digital scholarship; participating in the identification of content and preparing data for ingest into digital repositories in use within the Library using appropriate data processing technologies; working with subject librarians and faculty to bring digital scholarship methods and digital library collections into courses through instruction and other means; engaging with professional and campus initiatives to advance new and emerging modes of digital scholarship and scholarly communication; and assessment and evaluation of campus digital scholarship needs and implemented services and projects. This individual will also keep up with developments in the digital library and digital scholarship fields and strategically apply these developments to his or her own work, and seek ways of sharing that work with others on campus and in the profession.</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 Qualifications</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 Required</w:t>
      </w:r>
      <w:r w:rsidDel="00000000" w:rsidR="00000000" w:rsidRPr="00000000">
        <w:rPr>
          <w:color w:val="373737"/>
          <w:sz w:val="23"/>
          <w:szCs w:val="23"/>
          <w:rtl w:val="0"/>
        </w:rPr>
        <w:t xml:space="preserve">: ALA-accredited master’s degree in library or information science or other advanced degree in a humanities field, with coursework in or substantive experience with digital content and digital scholarship issues.  Minimum 3 years of experience in developing and managing library digital collections or digital scholarly initiatives that effectively balance immediate needs with sustainability and scalability.  Demonstrated technical skills in areas related to digital libraries and digital scholarship, success in matching technical solutions to project needs, and ability to quickly learn new tools and technologies.  Keen ongoing awareness of trends in digital libraries and digital scholarship, and willingness to partner with others to manage their application to disciplines of interest.  Knowledge of metadata formats commonly used in digital libraries and digital humanities.  Substantive record of working collaboratively on digital collections or digital scholarship initiatives.  Demonstrated aptitude for learning on the job and creative problem solving.   Evidence of ability and desire to engage professionally.  Excellent written and oral communication skills.</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Preferred: </w:t>
      </w:r>
      <w:r w:rsidDel="00000000" w:rsidR="00000000" w:rsidRPr="00000000">
        <w:rPr>
          <w:color w:val="373737"/>
          <w:sz w:val="23"/>
          <w:szCs w:val="23"/>
          <w:rtl w:val="0"/>
        </w:rPr>
        <w:t xml:space="preserve">Knowledge of the digital research practices of at least one scholarly discipline, preferably in the humanities.  Experience with formal assessment and evaluation methods.  Supervisory experience.  Experience with development and management of grant projects and budgets.</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 The University and The Libraries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The University of North Carolina at Chapel Hill is the country’s oldest state university. UNC Chapel Hill has an enrollment of approximately 29,000 students, employs more than 3,500 members of the faculty, and offers 69 doctoral degrees as well as professional degrees in dentistry, medicine, pharmacy and law. The UNC Health Sciences Library is a recognized leader within the Association of Academic Health Science Libraries.  University Library collections include over 6.5 million volumes. The Library is a member of the Association of Research Libraries and the Center for Research Libraries. Together with the libraries at Duke University, North Carolina Central University, and North Carolina State University, the members of the Triangle Research Libraries Network (TRLN) provide services and collections to their students, faculty, and staff in support of the education, research, and service missions of the universities.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The University Library invests proudly in its employees, strives to create a diverse environment of respect and collaboration, and encourages vision and innovation.</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The Region</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The Triangle region is one of the most desirable places to live and work in North America and offers its residents a wide array of recreational, cultural, and intellectual activities. The mountains or the seashore are less than half day’s drive from Chapel Hill.</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The University of North Carolina is an equal opportunity employer and is strongly committed to the diversity of our faculty and staff.</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Salary and Benefits</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This is a twelve-month academic librarian appointment; salary is commensurate with qualifications and experience. Standard state benefits of annual leave, sick leave, and State or optional retirement plan. At the University of North Carolina at Chapel Hill, librarians enjoy the benefit of academic status and are members of the faculty council.</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Deadline for Application</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Review of applications will begin on</w:t>
      </w:r>
      <w:r w:rsidDel="00000000" w:rsidR="00000000" w:rsidRPr="00000000">
        <w:rPr>
          <w:b w:val="1"/>
          <w:color w:val="373737"/>
          <w:sz w:val="23"/>
          <w:szCs w:val="23"/>
          <w:rtl w:val="0"/>
        </w:rPr>
        <w:t xml:space="preserve"> July 10, 2013.</w:t>
      </w:r>
      <w:r w:rsidDel="00000000" w:rsidR="00000000" w:rsidRPr="00000000">
        <w:rPr>
          <w:color w:val="373737"/>
          <w:sz w:val="23"/>
          <w:szCs w:val="23"/>
          <w:rtl w:val="0"/>
        </w:rPr>
        <w:t xml:space="preserve">  Applications will be accepted until the position is filled, but preference will be given to applications received by the begin review date.</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To Apply</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Please visit </w:t>
      </w:r>
      <w:hyperlink r:id="rId8">
        <w:r w:rsidDel="00000000" w:rsidR="00000000" w:rsidRPr="00000000">
          <w:rPr>
            <w:b w:val="1"/>
            <w:color w:val="1982d1"/>
            <w:sz w:val="23"/>
            <w:szCs w:val="23"/>
            <w:rtl w:val="0"/>
          </w:rPr>
          <w:t xml:space="preserve">http://unc.peopleadmin.com/postings/26626</w:t>
        </w:r>
      </w:hyperlink>
      <w:r w:rsidDel="00000000" w:rsidR="00000000" w:rsidRPr="00000000">
        <w:rPr>
          <w:b w:val="1"/>
          <w:color w:val="373737"/>
          <w:sz w:val="23"/>
          <w:szCs w:val="23"/>
          <w:rtl w:val="0"/>
        </w:rPr>
        <w:t xml:space="preserve"> </w:t>
      </w:r>
      <w:r w:rsidDel="00000000" w:rsidR="00000000" w:rsidRPr="00000000">
        <w:rPr>
          <w:color w:val="373737"/>
          <w:sz w:val="23"/>
          <w:szCs w:val="23"/>
          <w:rtl w:val="0"/>
        </w:rPr>
        <w:t xml:space="preserve">and complete the online application. Please include a letter of application, a resume and the name, mailing address, email address, and telephone number of three professional references, one of whom must be a current supervisor.  </w:t>
      </w:r>
      <w:r w:rsidDel="00000000" w:rsidR="00000000" w:rsidRPr="00000000">
        <w:rPr>
          <w:b w:val="1"/>
          <w:color w:val="373737"/>
          <w:sz w:val="23"/>
          <w:szCs w:val="23"/>
          <w:rtl w:val="0"/>
        </w:rPr>
        <w:t xml:space="preserve">Additionally, please indicate in your cover letter where you first learned of this position.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crlny.org/unc-chapel-hill-vacancy-announcement-digital-scholarhip-librarian/" TargetMode="External"/><Relationship Id="rId6" Type="http://schemas.openxmlformats.org/officeDocument/2006/relationships/hyperlink" Target="http://acrlny.org/author/admin/" TargetMode="External"/><Relationship Id="rId7" Type="http://schemas.openxmlformats.org/officeDocument/2006/relationships/hyperlink" Target="http://cdla.unc.edu/" TargetMode="External"/><Relationship Id="rId8" Type="http://schemas.openxmlformats.org/officeDocument/2006/relationships/hyperlink" Target="http://unc.peopleadmin.com/postings/26626" TargetMode="External"/></Relationships>
</file>