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April 11,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University of Colorado Boulder Libraries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Job Announcement</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Digital Scholarship Librarian</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University of Colorado Boulder Libraries invites applications from collaborative and innovative candidates for the position of Digital Scholarship Librarian, a tenure-stream faculty position in the University Libraries. Faculty and graduate students in departments and programs across the CU-Boulder campus have demonstrated strong interest in interdisciplinary digital scholarship as evidenced by widespread participation in our ongoing “Exploring Digital Humanities” speaker and workshop series, hires of faculty with a digital focus, and plans to create a graduate digital humanities certificate.</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Digital Scholarship Librarian will foster partnerships that encourage the exploration and adoption of evolving modes of digital research and pedagogy on campus, particularly in the humanities. The successful candidate will work with colleagues in the CU-Boulder Libraries and campus units to build a community around digital scholarship on campus and in the region, help lead in the creation of a campus digital scholarship initiative, and identify and foster adoption of digital tools and methods that advance scholarship and teaching. The Digital Scholarship Librarian will consult and collaborate with faculty and student researchers on digital projects and with special collections librarians, archivists, subject librarians, IT specialists, and others involved in such projects in the Libraries.</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Significant parts of the responsibilities of this position are research/creative work and service in keeping with the tenure standards of the University of Colorado Boulder.</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Requirements: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Please address each of these qualifications in your application materials: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Master’s Degree in Library and Information Science from an ALA-accredited institution OR relevant combination of a terminal degree and experience.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Demonstrated ability to collaborate with a broad range of stakeholders to further digital scholarship.</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Familiarity with current and emerging technologies and approaches used in digital scholarship.</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Familiarity with project management and workflow analysis.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Excellent interpersonal, presentation, facilitation, and communication skills, particularly in explaining complex ideas and concepts effectively across multidisciplinary audiences.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Demonstrated commitment to cultivating an environment of diversity and inclusion.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Potential for research, scholarly work, and professional achievement.</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Desirable Qualifications: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Evidence of any of the following will enhance a candidacy: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Demonstrated experience investigating humanistic questions with digital tools.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Evidence of initiative and a commitment to developing new skills.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Demonstrated enthusiasm and creativity in developing and advocating for new initiatives.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Successful grant-writing experience.</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Experience working in an academic or research library.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Teaching experience at the university level.</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Experience mentoring others.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Record of research, scholarly work, and professional service at the national level.</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Appointment and Salary: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Successful candidates will be appointed as full-time (12 month), tenure-stream faculty members.  Depending on professional experience, appointment will be at the assistant professor or senior instructor level. The minimum starting salary is $50,500. Benefits include 22 working days of vacation, ten paid holidays, liberal sick leave, university group health care plans, group life insurance, TIAA-CREF administered retirement/annuity, and support for scholarly/professional activities. Tenured librarians are eligible for sabbatical leave.</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Application Process: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Review of applications will begin immediately and continue until the position is filled. It is recommended that applications be submitted by May 8, 2016 in order to receive full consideration.  Application must be made online at </w:t>
      </w:r>
      <w:hyperlink r:id="rId5">
        <w:r w:rsidDel="00000000" w:rsidR="00000000" w:rsidRPr="00000000">
          <w:rPr>
            <w:color w:val="2e6da4"/>
            <w:sz w:val="21"/>
            <w:szCs w:val="21"/>
            <w:highlight w:val="white"/>
            <w:u w:val="single"/>
            <w:rtl w:val="0"/>
          </w:rPr>
          <w:t xml:space="preserve">CU Careers</w:t>
        </w:r>
      </w:hyperlink>
      <w:r w:rsidDel="00000000" w:rsidR="00000000" w:rsidRPr="00000000">
        <w:rPr>
          <w:color w:val="545556"/>
          <w:sz w:val="21"/>
          <w:szCs w:val="21"/>
          <w:highlight w:val="white"/>
          <w:rtl w:val="0"/>
        </w:rPr>
        <w:t xml:space="preserve"> (posting </w:t>
      </w:r>
      <w:hyperlink r:id="rId6">
        <w:r w:rsidDel="00000000" w:rsidR="00000000" w:rsidRPr="00000000">
          <w:rPr>
            <w:color w:val="2e6da4"/>
            <w:sz w:val="21"/>
            <w:szCs w:val="21"/>
            <w:highlight w:val="white"/>
            <w:u w:val="single"/>
            <w:rtl w:val="0"/>
          </w:rPr>
          <w:t xml:space="preserve">04549</w:t>
        </w:r>
      </w:hyperlink>
      <w:r w:rsidDel="00000000" w:rsidR="00000000" w:rsidRPr="00000000">
        <w:rPr>
          <w:color w:val="545556"/>
          <w:sz w:val="21"/>
          <w:szCs w:val="21"/>
          <w:highlight w:val="white"/>
          <w:rtl w:val="0"/>
        </w:rPr>
        <w:t xml:space="preserve">) and must include a letter of application specifically addressing qualifications for the position; CV or resume; and names with postal addresses, email, and telephone numbers of three references. Questions may be directed to Dylan Wiersma, Search Coordinator, at </w:t>
      </w:r>
      <w:r w:rsidDel="00000000" w:rsidR="00000000" w:rsidRPr="00000000">
        <w:rPr>
          <w:color w:val="2e6da4"/>
          <w:sz w:val="21"/>
          <w:szCs w:val="21"/>
          <w:highlight w:val="white"/>
          <w:rtl w:val="0"/>
        </w:rPr>
        <w:t xml:space="preserve">Dylan.Wiersma@Colorado.EDU</w:t>
      </w:r>
      <w:r w:rsidDel="00000000" w:rsidR="00000000" w:rsidRPr="00000000">
        <w:rPr>
          <w:color w:val="545556"/>
          <w:sz w:val="21"/>
          <w:szCs w:val="21"/>
          <w:highlight w:val="white"/>
          <w:rtl w:val="0"/>
        </w:rPr>
        <w:t xml:space="preserve">.  The full position description can be viewed at </w:t>
      </w:r>
      <w:hyperlink r:id="rId7">
        <w:r w:rsidDel="00000000" w:rsidR="00000000" w:rsidRPr="00000000">
          <w:rPr>
            <w:color w:val="2e6da4"/>
            <w:sz w:val="21"/>
            <w:szCs w:val="21"/>
            <w:highlight w:val="white"/>
            <w:u w:val="single"/>
            <w:rtl w:val="0"/>
          </w:rPr>
          <w:t xml:space="preserve">http://ucblibraries.colorado.edu/about/jobDigitalScholarshipLibrarian.htm</w:t>
        </w:r>
      </w:hyperlink>
    </w:p>
    <w:p w:rsidR="00000000" w:rsidDel="00000000" w:rsidP="00000000" w:rsidRDefault="00000000" w:rsidRPr="00000000">
      <w:pPr>
        <w:spacing w:after="160" w:line="342.85714285714283" w:lineRule="auto"/>
        <w:contextualSpacing w:val="0"/>
      </w:pPr>
      <w:hyperlink r:id="rId8">
        <w:r w:rsidDel="00000000" w:rsidR="00000000" w:rsidRPr="00000000">
          <w:rPr>
            <w:rtl w:val="0"/>
          </w:rPr>
        </w:r>
      </w:hyperlink>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Direct Link to Apply: </w:t>
      </w:r>
      <w:hyperlink r:id="rId9">
        <w:r w:rsidDel="00000000" w:rsidR="00000000" w:rsidRPr="00000000">
          <w:rPr>
            <w:color w:val="2e6da4"/>
            <w:sz w:val="21"/>
            <w:szCs w:val="21"/>
            <w:highlight w:val="white"/>
            <w:u w:val="single"/>
            <w:rtl w:val="0"/>
          </w:rPr>
          <w:t xml:space="preserve">https://cu.taleo.net/careersection/2/jobdetail.ftl?job=04549&amp;lang=en&amp;sns_id=mailto#.Vwgd1-Omd_o.mailto</w:t>
        </w:r>
      </w:hyperlink>
    </w:p>
    <w:p w:rsidR="00000000" w:rsidDel="00000000" w:rsidP="00000000" w:rsidRDefault="00000000" w:rsidRPr="00000000">
      <w:pPr>
        <w:spacing w:after="160" w:line="342.85714285714283" w:lineRule="auto"/>
        <w:contextualSpacing w:val="0"/>
      </w:pPr>
      <w:hyperlink r:id="rId10">
        <w:r w:rsidDel="00000000" w:rsidR="00000000" w:rsidRPr="00000000">
          <w:rPr>
            <w:rtl w:val="0"/>
          </w:rPr>
        </w:r>
      </w:hyperlink>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candidate selected for this position must be able to meet eligibility requirements to work in the United States at the time the appointment is scheduled to begin. The University of Colorado Boulder is an Equal Opportunity Employer committed to building a diverse workforce. We encourage applications from women, racial and ethnic minorities, individuals with disabilities, and veterans. Alternative formats of this ad can be provided upon request for individuals with disabilities by contacting the ADA Coordinator at </w:t>
      </w:r>
      <w:r w:rsidDel="00000000" w:rsidR="00000000" w:rsidRPr="00000000">
        <w:rPr>
          <w:color w:val="2e6da4"/>
          <w:sz w:val="21"/>
          <w:szCs w:val="21"/>
          <w:highlight w:val="white"/>
          <w:rtl w:val="0"/>
        </w:rPr>
        <w:t xml:space="preserve">hr-ada@colorado.edu</w:t>
      </w:r>
      <w:r w:rsidDel="00000000" w:rsidR="00000000" w:rsidRPr="00000000">
        <w:rPr>
          <w:color w:val="545556"/>
          <w:sz w:val="21"/>
          <w:szCs w:val="21"/>
          <w:highlight w:val="white"/>
          <w:rtl w:val="0"/>
        </w:rPr>
        <w:t xml:space="preserve">. In addition, the University of Colorado Boulder is committed to providing a safe and productive learning and living community. To achieve that goal, we conduct background investigations for all final applicants being considered for employment. Background investigations include reference checks, a criminal history record check, and, when appropriate, a financial and/or motor vehicle history.</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About the University and Libraries: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As the flagship University of a multi-campus system in the State of Colorado, CU Boulder is a dynamic community of scholars and learners situated on one of the most beautiful college campuses in the country.  As one of 34 U.S. public institutions belonging to the prestigious Association of American Universities (AAU)—and the only member in the Rocky Mountain region—we have a proud tradition of academic excellence, with five Nobel laureates and more than 50 members of prestigious academic academies.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CU-Boulder has blossomed in size and quality since we opened our doors in 1877—attracting superb faculty, staff, and students and building strong programs in the sciences, engineering, business, law, arts, humanities, education, music, and many other disciplines.</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Today, with our sights set on becoming the standard for the great comprehensive public research universities of the new century, we strive to serve the people of Colorado and to engage with the world through excellence in our teaching, research, creative work, and service.  The University Libraries faculty and staff are diverse, talented, and passionate people who share this vision and mission.  Librarians participate at all levels of the campus and hold full faculty status and rank.  The Libraries, a member of the Association of Research Libraries, holds the largest collection in the Rocky Mountain region with over 12 million books, periodicals, government publications, audiovisual materials, microforms, maps, manuscripts, papers and computer-based resources. The Libraries faculty and staff collaborate internally, with colleagues beyond the campus, and with our clients to advance information literacy, intellectual freedom, lifelong learning, the disciplinary growth of information, and the amplification of knowledge.</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University Libraries holds one of the largest collections of government information in the western United States.  Particular strengths include a comprehensive collection of U.S. publications including robust collections of e-resources, technical reports, and international materials.  </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Libraries’ Sciences Department proudly serves several of our campus’s most iconic academic enterprises, including five Nobel Laureates, six MacArthur "Genius Grant" fellows, two U.S. Professors of the Year, and four National Medal of Science winners. CU-Boulder is the top funded public university in NASA funding and ranks fifteenth in research and scholarly impact, worldwide. Our Libraries faculty and staff are involved in teaching, research, and service throughout the campus and ranks 6th in the nation in scholarly output for academic libraries.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About Boulder, Colorado:</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Boulder and the surrounding area is known as one of the best places to live because of its spectacular setting, acres of open space, and vibrant atmosphere.  At 5,430 feet above sea level, acres of vast open space entwine into Boulder's cityscape nestled into the foothills of the Rocky Mountains. Home to approximately 90,000 residents, Boulder has a mild, dry climate with more than 300 days of sunshine per year. Boulder offers activities for every interest.  Over 80 miles of pedestrian and bike paths, as well as a convenient bus system, provide transportation around town and to the Denver metropolitan area. Photographers, music lovers, rock climbers, Olympians, artists, and others are drawn to this great city because of its scenic beauty, vibrant culture, and fabulous amenities. Boulder is just three hours from 11 ski resorts, 40 minutes from Denver, and moments from 43,000 acres of open space and trails.</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Dylan Wiersma</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Recruitment Coordinator</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University of Colorado at Boulder</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Boulder CO</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(303) 492-8625</w:t>
      </w:r>
    </w:p>
    <w:p w:rsidR="00000000" w:rsidDel="00000000" w:rsidP="00000000" w:rsidRDefault="00000000" w:rsidRPr="00000000">
      <w:pPr>
        <w:spacing w:line="342.85714285714283" w:lineRule="auto"/>
        <w:contextualSpacing w:val="0"/>
      </w:pPr>
      <w:r w:rsidDel="00000000" w:rsidR="00000000" w:rsidRPr="00000000">
        <w:rPr>
          <w:color w:val="545556"/>
          <w:sz w:val="21"/>
          <w:szCs w:val="21"/>
          <w:highlight w:val="white"/>
          <w:rtl w:val="0"/>
        </w:rPr>
        <w:t xml:space="preserve">------------------------------</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cu.taleo.net/careersection/2/jobdetail.ftl?job=04549&amp;lang=en&amp;sns_id=mailto#.Vwgd1-Omd_o.mailto" TargetMode="External"/><Relationship Id="rId9" Type="http://schemas.openxmlformats.org/officeDocument/2006/relationships/hyperlink" Target="https://cu.taleo.net/careersection/2/jobdetail.ftl?job=04549&amp;lang=en&amp;sns_id=mailto#.Vwgd1-Omd_o.mailto" TargetMode="External"/><Relationship Id="rId5" Type="http://schemas.openxmlformats.org/officeDocument/2006/relationships/hyperlink" Target="http://www.cu.edu/cu-careers" TargetMode="External"/><Relationship Id="rId6" Type="http://schemas.openxmlformats.org/officeDocument/2006/relationships/hyperlink" Target="https://cu.taleo.net/careersection/2/jobdetail.ftl?job=04549&amp;lang=en&amp;sns_id=mailto#.Vwgd1-Omd_o.mailto" TargetMode="External"/><Relationship Id="rId7" Type="http://schemas.openxmlformats.org/officeDocument/2006/relationships/hyperlink" Target="http://ucblibraries.colorado.edu/about/jobDigitalScholarshipLibrarian.htm" TargetMode="External"/><Relationship Id="rId8" Type="http://schemas.openxmlformats.org/officeDocument/2006/relationships/hyperlink" Target="http://ucblibraries.colorado.edu/about/jobDigitalScholarshipLibrarian.htm" TargetMode="External"/></Relationships>
</file>