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7-17-2015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60" w:line="342.85714285714283" w:lineRule="auto"/>
        <w:contextualSpacing w:val="0"/>
      </w:pPr>
      <w:r w:rsidDel="00000000" w:rsidR="00000000" w:rsidRPr="00000000">
        <w:rPr>
          <w:b w:val="1"/>
          <w:color w:val="545556"/>
          <w:sz w:val="21"/>
          <w:szCs w:val="21"/>
          <w:highlight w:val="white"/>
          <w:rtl w:val="0"/>
        </w:rPr>
        <w:t xml:space="preserve">TEAM LEADER, DIGITAL RESEARCH SERVICES</w:t>
      </w:r>
    </w:p>
    <w:p w:rsidR="00000000" w:rsidDel="00000000" w:rsidP="00000000" w:rsidRDefault="00000000" w:rsidRPr="00000000">
      <w:pPr>
        <w:spacing w:after="160" w:line="342.85714285714283" w:lineRule="auto"/>
        <w:contextualSpacing w:val="0"/>
      </w:pPr>
      <w:r w:rsidDel="00000000" w:rsidR="00000000" w:rsidRPr="00000000">
        <w:rPr>
          <w:b w:val="1"/>
          <w:color w:val="545556"/>
          <w:sz w:val="21"/>
          <w:szCs w:val="21"/>
          <w:highlight w:val="white"/>
          <w:rtl w:val="0"/>
        </w:rPr>
        <w:t xml:space="preserve">Position and Responsibilities:</w:t>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Georgia State University Library seeks an enthusiastic, collegial and service-oriented manager and librarian to lead the newly-created Digital Research Services Team. As part of the Research and Engagement Department, the Team Leader leads one of three teams within the department, and is the direct supervisor for 4-6 librarians and/or content specialists, serving as their primary mentor and advocate.</w:t>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The team leader will facilitate librarian support of interdisciplinary data services (involving quantitative, qualitative, business, and spatial/GIS data) and digital scholarship projects in collaboration with faculty, staff, and students from across the university. The Team Leader also serves as the subject librarian for one or more academic departments. Georgia State University librarians hold faculty rank and are expected to engage in service and scholarly activities.</w:t>
      </w:r>
    </w:p>
    <w:p w:rsidR="00000000" w:rsidDel="00000000" w:rsidP="00000000" w:rsidRDefault="00000000" w:rsidRPr="00000000">
      <w:pPr>
        <w:spacing w:after="160" w:line="342.85714285714283" w:lineRule="auto"/>
        <w:contextualSpacing w:val="0"/>
      </w:pPr>
      <w:r w:rsidDel="00000000" w:rsidR="00000000" w:rsidRPr="00000000">
        <w:rPr>
          <w:b w:val="1"/>
          <w:color w:val="545556"/>
          <w:sz w:val="21"/>
          <w:szCs w:val="21"/>
          <w:highlight w:val="white"/>
          <w:rtl w:val="0"/>
        </w:rPr>
        <w:t xml:space="preserve">Environment</w:t>
      </w:r>
      <w:r w:rsidDel="00000000" w:rsidR="00000000" w:rsidRPr="00000000">
        <w:rPr>
          <w:color w:val="545556"/>
          <w:sz w:val="21"/>
          <w:szCs w:val="21"/>
          <w:highlight w:val="white"/>
          <w:rtl w:val="0"/>
        </w:rPr>
        <w:t xml:space="preserve">:</w:t>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The University Library provides one of the most attractive, open, and inviting educational facilities in the Southeast. With over 1.3 million visitors in the past year, the Library is an integral part of the University community. The Library is engaged with the campus community, offering a modern, inviting, and centralized facility supporting both teaching and research with cutting-edge technology and outstanding assistance. Its signature Link, a multilevel glass structure that overlooks downtown Atlanta, connects the Library’s two prominent buildings. The Library’s latest facility, CURVE located in Library South, brings together students and expert researchers from all disciplines in a shared, hands-on, and interactive space. CURVE features the latest visualization software and hardware and immersive large-scale displays for analyzing data, making new connections, and understanding the world around us. Located in the heart of downtown Atlanta, Georgia State University is one of the country’s top urban research universities, with over 32,000 graduate and undergraduate students enrolled in eight colleges. This diverse community offers a unique cultural and intellectual atmosphere, with many opportunities to engage in stimulating activities and events, including college sports, the performing arts, and access to a variety of local restaurants and cultural resources. For additional information about the Georgia State University Library: </w:t>
      </w:r>
      <w:hyperlink r:id="rId5">
        <w:r w:rsidDel="00000000" w:rsidR="00000000" w:rsidRPr="00000000">
          <w:rPr>
            <w:color w:val="2e6da4"/>
            <w:sz w:val="21"/>
            <w:szCs w:val="21"/>
            <w:highlight w:val="white"/>
            <w:u w:val="single"/>
            <w:rtl w:val="0"/>
          </w:rPr>
          <w:t xml:space="preserve">http://library.gsu.edu</w:t>
        </w:r>
      </w:hyperlink>
    </w:p>
    <w:p w:rsidR="00000000" w:rsidDel="00000000" w:rsidP="00000000" w:rsidRDefault="00000000" w:rsidRPr="00000000">
      <w:pPr>
        <w:spacing w:after="160" w:line="342.85714285714283" w:lineRule="auto"/>
        <w:contextualSpacing w:val="0"/>
      </w:pPr>
      <w:r w:rsidDel="00000000" w:rsidR="00000000" w:rsidRPr="00000000">
        <w:rPr>
          <w:b w:val="1"/>
          <w:color w:val="545556"/>
          <w:sz w:val="21"/>
          <w:szCs w:val="21"/>
          <w:highlight w:val="white"/>
          <w:rtl w:val="0"/>
        </w:rPr>
        <w:t xml:space="preserve">Required Qualifications:</w:t>
      </w:r>
    </w:p>
    <w:p w:rsidR="00000000" w:rsidDel="00000000" w:rsidP="00000000" w:rsidRDefault="00000000" w:rsidRPr="00000000">
      <w:pPr>
        <w:numPr>
          <w:ilvl w:val="0"/>
          <w:numId w:val="2"/>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Demonstrated experience working collaboratively with university faculty, staff, and students</w:t>
      </w:r>
    </w:p>
    <w:p w:rsidR="00000000" w:rsidDel="00000000" w:rsidP="00000000" w:rsidRDefault="00000000" w:rsidRPr="00000000">
      <w:pPr>
        <w:numPr>
          <w:ilvl w:val="0"/>
          <w:numId w:val="2"/>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Experience building relationships across disciplines</w:t>
      </w:r>
    </w:p>
    <w:p w:rsidR="00000000" w:rsidDel="00000000" w:rsidP="00000000" w:rsidRDefault="00000000" w:rsidRPr="00000000">
      <w:pPr>
        <w:numPr>
          <w:ilvl w:val="0"/>
          <w:numId w:val="2"/>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Thorough understanding of current issues, trends, and technologies impacting higher education and academic libraries</w:t>
      </w:r>
    </w:p>
    <w:p w:rsidR="00000000" w:rsidDel="00000000" w:rsidP="00000000" w:rsidRDefault="00000000" w:rsidRPr="00000000">
      <w:pPr>
        <w:numPr>
          <w:ilvl w:val="0"/>
          <w:numId w:val="2"/>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Thorough knowledge of software and research tools used to support quantitative, qualitative, business, and spatial/GIS data services</w:t>
      </w:r>
    </w:p>
    <w:p w:rsidR="00000000" w:rsidDel="00000000" w:rsidP="00000000" w:rsidRDefault="00000000" w:rsidRPr="00000000">
      <w:pPr>
        <w:numPr>
          <w:ilvl w:val="0"/>
          <w:numId w:val="2"/>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Excellent communication, presentation and interpersonal skills</w:t>
      </w:r>
    </w:p>
    <w:p w:rsidR="00000000" w:rsidDel="00000000" w:rsidP="00000000" w:rsidRDefault="00000000" w:rsidRPr="00000000">
      <w:pPr>
        <w:numPr>
          <w:ilvl w:val="0"/>
          <w:numId w:val="2"/>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Minimum 3 years professional experience in an academic library</w:t>
      </w:r>
    </w:p>
    <w:p w:rsidR="00000000" w:rsidDel="00000000" w:rsidP="00000000" w:rsidRDefault="00000000" w:rsidRPr="00000000">
      <w:pPr>
        <w:numPr>
          <w:ilvl w:val="0"/>
          <w:numId w:val="2"/>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Supervisory experience</w:t>
      </w:r>
    </w:p>
    <w:p w:rsidR="00000000" w:rsidDel="00000000" w:rsidP="00000000" w:rsidRDefault="00000000" w:rsidRPr="00000000">
      <w:pPr>
        <w:numPr>
          <w:ilvl w:val="0"/>
          <w:numId w:val="2"/>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ALA-accredited MLS</w:t>
      </w:r>
    </w:p>
    <w:p w:rsidR="00000000" w:rsidDel="00000000" w:rsidP="00000000" w:rsidRDefault="00000000" w:rsidRPr="00000000">
      <w:pPr>
        <w:numPr>
          <w:ilvl w:val="0"/>
          <w:numId w:val="2"/>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Ability to pass a background check</w:t>
      </w:r>
    </w:p>
    <w:p w:rsidR="00000000" w:rsidDel="00000000" w:rsidP="00000000" w:rsidRDefault="00000000" w:rsidRPr="00000000">
      <w:pPr>
        <w:spacing w:after="160" w:line="342.85714285714283" w:lineRule="auto"/>
        <w:contextualSpacing w:val="0"/>
      </w:pPr>
      <w:r w:rsidDel="00000000" w:rsidR="00000000" w:rsidRPr="00000000">
        <w:rPr>
          <w:b w:val="1"/>
          <w:color w:val="545556"/>
          <w:sz w:val="21"/>
          <w:szCs w:val="21"/>
          <w:highlight w:val="white"/>
          <w:rtl w:val="0"/>
        </w:rPr>
        <w:t xml:space="preserve">Preferred Qualifications:</w:t>
      </w:r>
    </w:p>
    <w:p w:rsidR="00000000" w:rsidDel="00000000" w:rsidP="00000000" w:rsidRDefault="00000000" w:rsidRPr="00000000">
      <w:pPr>
        <w:numPr>
          <w:ilvl w:val="0"/>
          <w:numId w:val="3"/>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Supervisory experience in an academic library</w:t>
      </w:r>
    </w:p>
    <w:p w:rsidR="00000000" w:rsidDel="00000000" w:rsidP="00000000" w:rsidRDefault="00000000" w:rsidRPr="00000000">
      <w:pPr>
        <w:numPr>
          <w:ilvl w:val="0"/>
          <w:numId w:val="3"/>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Demonstrated expertise with two or more quantitative, qualitative, business, and/or spatial data software packages</w:t>
      </w:r>
    </w:p>
    <w:p w:rsidR="00000000" w:rsidDel="00000000" w:rsidP="00000000" w:rsidRDefault="00000000" w:rsidRPr="00000000">
      <w:pPr>
        <w:numPr>
          <w:ilvl w:val="0"/>
          <w:numId w:val="3"/>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Experience developing digital projects in collaboration with other faculty</w:t>
      </w:r>
    </w:p>
    <w:p w:rsidR="00000000" w:rsidDel="00000000" w:rsidP="00000000" w:rsidRDefault="00000000" w:rsidRPr="00000000">
      <w:pPr>
        <w:numPr>
          <w:ilvl w:val="0"/>
          <w:numId w:val="3"/>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Additional advanced degree</w:t>
      </w:r>
    </w:p>
    <w:p w:rsidR="00000000" w:rsidDel="00000000" w:rsidP="00000000" w:rsidRDefault="00000000" w:rsidRPr="00000000">
      <w:pPr>
        <w:spacing w:after="160" w:line="342.85714285714283" w:lineRule="auto"/>
        <w:contextualSpacing w:val="0"/>
      </w:pPr>
      <w:r w:rsidDel="00000000" w:rsidR="00000000" w:rsidRPr="00000000">
        <w:rPr>
          <w:b w:val="1"/>
          <w:color w:val="545556"/>
          <w:sz w:val="21"/>
          <w:szCs w:val="21"/>
          <w:highlight w:val="white"/>
          <w:rtl w:val="0"/>
        </w:rPr>
        <w:t xml:space="preserve">Condition of Work and </w:t>
      </w:r>
      <w:hyperlink r:id="rId6">
        <w:r w:rsidDel="00000000" w:rsidR="00000000" w:rsidRPr="00000000">
          <w:rPr>
            <w:b w:val="1"/>
            <w:color w:val="2e6da4"/>
            <w:sz w:val="21"/>
            <w:szCs w:val="21"/>
            <w:highlight w:val="white"/>
            <w:u w:val="single"/>
            <w:rtl w:val="0"/>
          </w:rPr>
          <w:t xml:space="preserve">Benefits</w:t>
        </w:r>
      </w:hyperlink>
    </w:p>
    <w:p w:rsidR="00000000" w:rsidDel="00000000" w:rsidP="00000000" w:rsidRDefault="00000000" w:rsidRPr="00000000">
      <w:pPr>
        <w:numPr>
          <w:ilvl w:val="0"/>
          <w:numId w:val="1"/>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Forty-hour work week</w:t>
      </w:r>
    </w:p>
    <w:p w:rsidR="00000000" w:rsidDel="00000000" w:rsidP="00000000" w:rsidRDefault="00000000" w:rsidRPr="00000000">
      <w:pPr>
        <w:numPr>
          <w:ilvl w:val="0"/>
          <w:numId w:val="1"/>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Twelve-month assignment </w:t>
      </w:r>
    </w:p>
    <w:p w:rsidR="00000000" w:rsidDel="00000000" w:rsidP="00000000" w:rsidRDefault="00000000" w:rsidRPr="00000000">
      <w:pPr>
        <w:numPr>
          <w:ilvl w:val="0"/>
          <w:numId w:val="1"/>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Twenty-one days of vacation</w:t>
      </w:r>
    </w:p>
    <w:p w:rsidR="00000000" w:rsidDel="00000000" w:rsidP="00000000" w:rsidRDefault="00000000" w:rsidRPr="00000000">
      <w:pPr>
        <w:numPr>
          <w:ilvl w:val="0"/>
          <w:numId w:val="1"/>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Twelve days sick leave</w:t>
      </w:r>
    </w:p>
    <w:p w:rsidR="00000000" w:rsidDel="00000000" w:rsidP="00000000" w:rsidRDefault="00000000" w:rsidRPr="00000000">
      <w:pPr>
        <w:numPr>
          <w:ilvl w:val="0"/>
          <w:numId w:val="1"/>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Twelve paid holidays </w:t>
      </w:r>
    </w:p>
    <w:p w:rsidR="00000000" w:rsidDel="00000000" w:rsidP="00000000" w:rsidRDefault="00000000" w:rsidRPr="00000000">
      <w:pPr>
        <w:numPr>
          <w:ilvl w:val="0"/>
          <w:numId w:val="1"/>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Faculty rank and status  </w:t>
      </w:r>
    </w:p>
    <w:p w:rsidR="00000000" w:rsidDel="00000000" w:rsidP="00000000" w:rsidRDefault="00000000" w:rsidRPr="00000000">
      <w:pPr>
        <w:numPr>
          <w:ilvl w:val="0"/>
          <w:numId w:val="1"/>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Non-Tenure track  </w:t>
      </w:r>
    </w:p>
    <w:p w:rsidR="00000000" w:rsidDel="00000000" w:rsidP="00000000" w:rsidRDefault="00000000" w:rsidRPr="00000000">
      <w:pPr>
        <w:numPr>
          <w:ilvl w:val="0"/>
          <w:numId w:val="1"/>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Retirement plans include: Teachers Retirement System, TIAA–CREF, VALIC, &amp; Fidelity</w:t>
      </w:r>
    </w:p>
    <w:p w:rsidR="00000000" w:rsidDel="00000000" w:rsidP="00000000" w:rsidRDefault="00000000" w:rsidRPr="00000000">
      <w:pPr>
        <w:numPr>
          <w:ilvl w:val="0"/>
          <w:numId w:val="1"/>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Group health and life insurance</w:t>
      </w:r>
    </w:p>
    <w:p w:rsidR="00000000" w:rsidDel="00000000" w:rsidP="00000000" w:rsidRDefault="00000000" w:rsidRPr="00000000">
      <w:pPr>
        <w:numPr>
          <w:ilvl w:val="0"/>
          <w:numId w:val="1"/>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Social Security</w:t>
      </w:r>
    </w:p>
    <w:p w:rsidR="00000000" w:rsidDel="00000000" w:rsidP="00000000" w:rsidRDefault="00000000" w:rsidRPr="00000000">
      <w:pPr>
        <w:numPr>
          <w:ilvl w:val="0"/>
          <w:numId w:val="1"/>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Optional pre-tax benefits  </w:t>
      </w:r>
    </w:p>
    <w:p w:rsidR="00000000" w:rsidDel="00000000" w:rsidP="00000000" w:rsidRDefault="00000000" w:rsidRPr="00000000">
      <w:pPr>
        <w:numPr>
          <w:ilvl w:val="0"/>
          <w:numId w:val="1"/>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Support for research and professional activities</w:t>
      </w:r>
    </w:p>
    <w:p w:rsidR="00000000" w:rsidDel="00000000" w:rsidP="00000000" w:rsidRDefault="00000000" w:rsidRPr="00000000">
      <w:pPr>
        <w:spacing w:after="160" w:line="342.85714285714283" w:lineRule="auto"/>
        <w:contextualSpacing w:val="0"/>
      </w:pPr>
      <w:r w:rsidDel="00000000" w:rsidR="00000000" w:rsidRPr="00000000">
        <w:rPr>
          <w:b w:val="1"/>
          <w:color w:val="545556"/>
          <w:sz w:val="21"/>
          <w:szCs w:val="21"/>
          <w:highlight w:val="white"/>
          <w:rtl w:val="0"/>
        </w:rPr>
        <w:t xml:space="preserve">Salary and Rank</w:t>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$56,500-$64,500 for 12 months. Salary commensurate with the candidate’s education and experience. Appointment at a faculty rank, on a contract renewal basis.</w:t>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Submit a cover letter addressing the above qualifications; resume; name, address and phone number of three references, including immediate supervisor. Review of materials will begin June 30, 2015 and continue until the position is filled. Send materials to:</w:t>
      </w:r>
    </w:p>
    <w:p w:rsidR="00000000" w:rsidDel="00000000" w:rsidP="00000000" w:rsidRDefault="00000000" w:rsidRPr="00000000">
      <w:pPr>
        <w:spacing w:after="160" w:line="342.85714285714283" w:lineRule="auto"/>
        <w:contextualSpacing w:val="0"/>
      </w:pPr>
      <w:r w:rsidDel="00000000" w:rsidR="00000000" w:rsidRPr="00000000">
        <w:rPr>
          <w:i w:val="1"/>
          <w:color w:val="545556"/>
          <w:sz w:val="21"/>
          <w:szCs w:val="21"/>
          <w:highlight w:val="white"/>
          <w:rtl w:val="0"/>
        </w:rPr>
        <w:t xml:space="preserve">Georgia State University</w:t>
      </w:r>
    </w:p>
    <w:p w:rsidR="00000000" w:rsidDel="00000000" w:rsidP="00000000" w:rsidRDefault="00000000" w:rsidRPr="00000000">
      <w:pPr>
        <w:spacing w:after="160" w:line="342.85714285714283" w:lineRule="auto"/>
        <w:contextualSpacing w:val="0"/>
      </w:pPr>
      <w:r w:rsidDel="00000000" w:rsidR="00000000" w:rsidRPr="00000000">
        <w:rPr>
          <w:i w:val="1"/>
          <w:color w:val="545556"/>
          <w:sz w:val="21"/>
          <w:szCs w:val="21"/>
          <w:highlight w:val="white"/>
          <w:rtl w:val="0"/>
        </w:rPr>
        <w:t xml:space="preserve">University Library</w:t>
      </w:r>
    </w:p>
    <w:p w:rsidR="00000000" w:rsidDel="00000000" w:rsidP="00000000" w:rsidRDefault="00000000" w:rsidRPr="00000000">
      <w:pPr>
        <w:spacing w:after="160" w:line="342.85714285714283" w:lineRule="auto"/>
        <w:contextualSpacing w:val="0"/>
      </w:pPr>
      <w:r w:rsidDel="00000000" w:rsidR="00000000" w:rsidRPr="00000000">
        <w:rPr>
          <w:i w:val="1"/>
          <w:color w:val="545556"/>
          <w:sz w:val="21"/>
          <w:szCs w:val="21"/>
          <w:highlight w:val="white"/>
          <w:rtl w:val="0"/>
        </w:rPr>
        <w:t xml:space="preserve">Attn: Human Resources Officer</w:t>
      </w:r>
    </w:p>
    <w:p w:rsidR="00000000" w:rsidDel="00000000" w:rsidP="00000000" w:rsidRDefault="00000000" w:rsidRPr="00000000">
      <w:pPr>
        <w:spacing w:after="160" w:line="342.85714285714283" w:lineRule="auto"/>
        <w:contextualSpacing w:val="0"/>
      </w:pPr>
      <w:r w:rsidDel="00000000" w:rsidR="00000000" w:rsidRPr="00000000">
        <w:rPr>
          <w:i w:val="1"/>
          <w:color w:val="545556"/>
          <w:sz w:val="21"/>
          <w:szCs w:val="21"/>
          <w:highlight w:val="white"/>
          <w:rtl w:val="0"/>
        </w:rPr>
        <w:t xml:space="preserve">100 Decatur Street, SE, Atlanta, GA 30303-3202</w:t>
      </w:r>
    </w:p>
    <w:p w:rsidR="00000000" w:rsidDel="00000000" w:rsidP="00000000" w:rsidRDefault="00000000" w:rsidRPr="00000000">
      <w:pPr>
        <w:spacing w:after="160" w:line="342.85714285714283" w:lineRule="auto"/>
        <w:contextualSpacing w:val="0"/>
      </w:pPr>
      <w:r w:rsidDel="00000000" w:rsidR="00000000" w:rsidRPr="00000000">
        <w:rPr>
          <w:i w:val="1"/>
          <w:color w:val="545556"/>
          <w:sz w:val="21"/>
          <w:szCs w:val="21"/>
          <w:highlight w:val="white"/>
          <w:rtl w:val="0"/>
        </w:rPr>
        <w:t xml:space="preserve">(404) 413-2700</w:t>
      </w:r>
    </w:p>
    <w:p w:rsidR="00000000" w:rsidDel="00000000" w:rsidP="00000000" w:rsidRDefault="00000000" w:rsidRPr="00000000">
      <w:pPr>
        <w:spacing w:after="160" w:line="342.85714285714283" w:lineRule="auto"/>
        <w:contextualSpacing w:val="0"/>
      </w:pPr>
      <w:r w:rsidDel="00000000" w:rsidR="00000000" w:rsidRPr="00000000">
        <w:rPr>
          <w:i w:val="1"/>
          <w:color w:val="2e6da4"/>
          <w:sz w:val="21"/>
          <w:szCs w:val="21"/>
          <w:highlight w:val="white"/>
          <w:rtl w:val="0"/>
        </w:rPr>
        <w:t xml:space="preserve">liblao@gsu.edu</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color w:val="545556"/>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rFonts w:ascii="Arial" w:cs="Arial" w:eastAsia="Arial" w:hAnsi="Arial"/>
        <w:color w:val="545556"/>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rFonts w:ascii="Arial" w:cs="Arial" w:eastAsia="Arial" w:hAnsi="Arial"/>
        <w:color w:val="545556"/>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library.gsu.edu/" TargetMode="External"/><Relationship Id="rId6" Type="http://schemas.openxmlformats.org/officeDocument/2006/relationships/hyperlink" Target="http://employees.hr.gsu.edu/benefits/" TargetMode="External"/></Relationships>
</file>