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1606" w14:textId="73647F39" w:rsidR="008C231D" w:rsidRDefault="003714FF">
      <w:r w:rsidRPr="003714FF">
        <w:t>Description: Join us as we spotlight the intellectual prowess of each faculty through their unique contributions to our university magazine. From groundbreaking research findings to thought-provoking analyses, witness the academic excellence that defines our institution.</w:t>
      </w:r>
    </w:p>
    <w:sectPr w:rsidR="008C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C2"/>
    <w:rsid w:val="002C52C2"/>
    <w:rsid w:val="003714FF"/>
    <w:rsid w:val="008C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D972E-B870-4447-AD4F-468CF889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Mai</dc:creator>
  <cp:keywords/>
  <dc:description/>
  <cp:lastModifiedBy>Phong Mai</cp:lastModifiedBy>
  <cp:revision>2</cp:revision>
  <dcterms:created xsi:type="dcterms:W3CDTF">2024-04-20T06:46:00Z</dcterms:created>
  <dcterms:modified xsi:type="dcterms:W3CDTF">2024-04-20T06:47:00Z</dcterms:modified>
</cp:coreProperties>
</file>