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A98CF">
      <w:pPr>
        <w:rPr>
          <w:rFonts w:hint="eastAsia"/>
          <w:lang w:val="en-US" w:eastAsia="zh-CN"/>
        </w:rPr>
      </w:pPr>
      <w:r>
        <w:rPr>
          <w:rFonts w:hint="eastAsia"/>
          <w:lang w:val="en-US" w:eastAsia="zh-CN"/>
        </w:rPr>
        <w:t>技术方案评审智能体需求</w:t>
      </w:r>
    </w:p>
    <w:p w14:paraId="2C676A03">
      <w:pPr>
        <w:pStyle w:val="2"/>
        <w:bidi w:val="0"/>
        <w:rPr>
          <w:rFonts w:hint="eastAsia"/>
          <w:lang w:val="en-US" w:eastAsia="zh-CN"/>
        </w:rPr>
      </w:pPr>
      <w:r>
        <w:rPr>
          <w:rFonts w:hint="eastAsia"/>
          <w:lang w:val="en-US" w:eastAsia="zh-CN"/>
        </w:rPr>
        <w:t>背景</w:t>
      </w:r>
    </w:p>
    <w:p w14:paraId="694AE0F4">
      <w:pPr>
        <w:rPr>
          <w:rFonts w:hint="eastAsia"/>
          <w:lang w:val="en-US" w:eastAsia="zh-CN"/>
        </w:rPr>
      </w:pPr>
      <w:r>
        <w:rPr>
          <w:rFonts w:hint="eastAsia"/>
          <w:lang w:val="en-US" w:eastAsia="zh-CN"/>
        </w:rPr>
        <w:t>技术方案是我行软硬件资产变更的决策依据，技术方案一般由需求或项目驱动，由软件中心项目组按统一规范起草，经软件中心内部评审，通过后，再由金科部组织组织级评审，每项决策都需要经过需求相关的业务部门、金科部、数据中心等相关部门的联合评审，评审周期一般都要一个月以上，为在不降低评审质量的前提下，如何提高评审效率，特此提出智能体需求。</w:t>
      </w:r>
    </w:p>
    <w:p w14:paraId="0BC05132">
      <w:pPr>
        <w:rPr>
          <w:rFonts w:hint="default"/>
          <w:lang w:val="en-US" w:eastAsia="zh-CN"/>
        </w:rPr>
      </w:pPr>
    </w:p>
    <w:p w14:paraId="50BF3502">
      <w:pPr>
        <w:pStyle w:val="2"/>
        <w:bidi w:val="0"/>
        <w:rPr>
          <w:rFonts w:hint="eastAsia"/>
          <w:lang w:val="en-US" w:eastAsia="zh-CN"/>
        </w:rPr>
      </w:pPr>
      <w:r>
        <w:rPr>
          <w:rFonts w:hint="eastAsia"/>
          <w:lang w:val="en-US" w:eastAsia="zh-CN"/>
        </w:rPr>
        <w:t>业务目标</w:t>
      </w:r>
    </w:p>
    <w:p w14:paraId="3777087A">
      <w:pPr>
        <w:numPr>
          <w:ilvl w:val="0"/>
          <w:numId w:val="1"/>
        </w:numPr>
        <w:ind w:left="420" w:leftChars="0" w:hanging="420" w:firstLineChars="0"/>
        <w:rPr>
          <w:rFonts w:hint="eastAsia"/>
          <w:lang w:val="en-US" w:eastAsia="zh-CN"/>
        </w:rPr>
      </w:pPr>
      <w:r>
        <w:rPr>
          <w:rFonts w:hint="eastAsia"/>
          <w:lang w:val="en-US" w:eastAsia="zh-CN"/>
        </w:rPr>
        <w:t>提高技术方案评审效率</w:t>
      </w:r>
    </w:p>
    <w:p w14:paraId="3029B474">
      <w:pPr>
        <w:numPr>
          <w:ilvl w:val="1"/>
          <w:numId w:val="1"/>
        </w:numPr>
        <w:ind w:left="840" w:leftChars="0" w:hanging="420" w:firstLineChars="0"/>
        <w:rPr>
          <w:rFonts w:hint="eastAsia"/>
          <w:lang w:val="en-US" w:eastAsia="zh-CN"/>
        </w:rPr>
      </w:pPr>
      <w:r>
        <w:rPr>
          <w:rFonts w:hint="eastAsia"/>
          <w:lang w:val="en-US" w:eastAsia="zh-CN"/>
        </w:rPr>
        <w:t>技术方案评审周期逐步降低，软件中心内部降低到2周以内，组织级评审周期降低到1个月内。</w:t>
      </w:r>
    </w:p>
    <w:p w14:paraId="40C2CF54">
      <w:pPr>
        <w:numPr>
          <w:ilvl w:val="1"/>
          <w:numId w:val="1"/>
        </w:numPr>
        <w:ind w:left="840" w:leftChars="0" w:hanging="420" w:firstLineChars="0"/>
        <w:rPr>
          <w:rFonts w:hint="eastAsia"/>
          <w:lang w:val="en-US" w:eastAsia="zh-CN"/>
        </w:rPr>
      </w:pPr>
      <w:r>
        <w:rPr>
          <w:rFonts w:hint="eastAsia"/>
          <w:lang w:val="en-US" w:eastAsia="zh-CN"/>
        </w:rPr>
        <w:t>减少技术方案版本修改次数，平均修改次数不超过3次</w:t>
      </w:r>
    </w:p>
    <w:p w14:paraId="588FE3F3">
      <w:pPr>
        <w:numPr>
          <w:ilvl w:val="1"/>
          <w:numId w:val="1"/>
        </w:numPr>
        <w:ind w:left="840" w:leftChars="0" w:hanging="420" w:firstLineChars="0"/>
        <w:rPr>
          <w:rFonts w:hint="eastAsia"/>
          <w:lang w:val="en-US" w:eastAsia="zh-CN"/>
        </w:rPr>
      </w:pPr>
      <w:r>
        <w:rPr>
          <w:rFonts w:hint="eastAsia"/>
          <w:lang w:val="en-US" w:eastAsia="zh-CN"/>
        </w:rPr>
        <w:t>企业重点评审规则必须严格遵守，禁止出现因违背企业重点规则而被组织级退回修改的情况，例如信创技术栈、按系统级别规定的最低部署架构要求（同城/异地，跨云/单云，双活/热备，数据级备份）、跨系统直连数据库等。</w:t>
      </w:r>
    </w:p>
    <w:p w14:paraId="638F1161">
      <w:pPr>
        <w:numPr>
          <w:ilvl w:val="0"/>
          <w:numId w:val="1"/>
        </w:numPr>
        <w:ind w:left="420" w:leftChars="0" w:hanging="420" w:firstLineChars="0"/>
        <w:rPr>
          <w:rFonts w:hint="eastAsia"/>
          <w:lang w:val="en-US" w:eastAsia="zh-CN"/>
        </w:rPr>
      </w:pPr>
      <w:r>
        <w:rPr>
          <w:rFonts w:hint="eastAsia"/>
          <w:lang w:val="en-US" w:eastAsia="zh-CN"/>
        </w:rPr>
        <w:t>确保技术方案评审质量，具体评估评审质量指标如下</w:t>
      </w:r>
    </w:p>
    <w:p w14:paraId="268E234D">
      <w:pPr>
        <w:numPr>
          <w:ilvl w:val="1"/>
          <w:numId w:val="1"/>
        </w:numPr>
        <w:ind w:left="840" w:leftChars="0" w:hanging="420" w:firstLineChars="0"/>
        <w:rPr>
          <w:rFonts w:hint="eastAsia"/>
          <w:lang w:val="en-US" w:eastAsia="zh-CN"/>
        </w:rPr>
      </w:pPr>
      <w:r>
        <w:rPr>
          <w:rFonts w:hint="eastAsia"/>
          <w:lang w:val="en-US" w:eastAsia="zh-CN"/>
        </w:rPr>
        <w:t>评审问题数量</w:t>
      </w:r>
    </w:p>
    <w:p w14:paraId="11078265">
      <w:pPr>
        <w:numPr>
          <w:ilvl w:val="1"/>
          <w:numId w:val="1"/>
        </w:numPr>
        <w:ind w:left="840" w:leftChars="0" w:hanging="420" w:firstLineChars="0"/>
        <w:rPr>
          <w:rFonts w:hint="eastAsia"/>
          <w:lang w:val="en-US" w:eastAsia="zh-CN"/>
        </w:rPr>
      </w:pPr>
      <w:r>
        <w:rPr>
          <w:rFonts w:hint="eastAsia"/>
          <w:lang w:val="en-US" w:eastAsia="zh-CN"/>
        </w:rPr>
        <w:t>每个评审问题对应修改章节的数量和字数</w:t>
      </w:r>
    </w:p>
    <w:p w14:paraId="52DF2B71">
      <w:pPr>
        <w:pStyle w:val="2"/>
        <w:bidi w:val="0"/>
        <w:rPr>
          <w:rFonts w:hint="eastAsia"/>
          <w:lang w:val="en-US" w:eastAsia="zh-CN"/>
        </w:rPr>
      </w:pPr>
      <w:r>
        <w:rPr>
          <w:rFonts w:hint="eastAsia"/>
          <w:lang w:val="en-US" w:eastAsia="zh-CN"/>
        </w:rPr>
        <w:t>技术方案评审规则</w:t>
      </w:r>
    </w:p>
    <w:p w14:paraId="7949E300">
      <w:pPr>
        <w:rPr>
          <w:rFonts w:hint="default"/>
          <w:lang w:val="en-US" w:eastAsia="zh-CN"/>
        </w:rPr>
      </w:pPr>
      <w:r>
        <w:rPr>
          <w:rFonts w:hint="eastAsia"/>
          <w:lang w:val="en-US" w:eastAsia="zh-CN"/>
        </w:rPr>
        <w:t>以下列出部分典型的评审规则</w:t>
      </w:r>
    </w:p>
    <w:p w14:paraId="49EB6615">
      <w:pPr>
        <w:pStyle w:val="3"/>
        <w:bidi w:val="0"/>
        <w:rPr>
          <w:rFonts w:hint="eastAsia"/>
          <w:lang w:val="en-US" w:eastAsia="zh-CN"/>
        </w:rPr>
      </w:pPr>
      <w:r>
        <w:rPr>
          <w:rFonts w:hint="eastAsia"/>
          <w:lang w:val="en-US" w:eastAsia="zh-CN"/>
        </w:rPr>
        <w:t>一般性规则</w:t>
      </w:r>
    </w:p>
    <w:tbl>
      <w:tblPr>
        <w:tblStyle w:val="6"/>
        <w:tblW w:w="94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21"/>
        <w:gridCol w:w="1272"/>
        <w:gridCol w:w="3910"/>
        <w:gridCol w:w="1104"/>
        <w:gridCol w:w="672"/>
        <w:gridCol w:w="1398"/>
      </w:tblGrid>
      <w:tr w14:paraId="2919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1" w:type="dxa"/>
          </w:tcPr>
          <w:p w14:paraId="295ABD4B">
            <w:pPr>
              <w:rPr>
                <w:rFonts w:hint="default"/>
                <w:vertAlign w:val="baseline"/>
                <w:lang w:val="en-US" w:eastAsia="zh-CN"/>
              </w:rPr>
            </w:pPr>
            <w:r>
              <w:rPr>
                <w:rFonts w:hint="eastAsia"/>
                <w:vertAlign w:val="baseline"/>
                <w:lang w:val="en-US" w:eastAsia="zh-CN"/>
              </w:rPr>
              <w:t>业务策略</w:t>
            </w:r>
          </w:p>
        </w:tc>
        <w:tc>
          <w:tcPr>
            <w:tcW w:w="1272" w:type="dxa"/>
          </w:tcPr>
          <w:p w14:paraId="53098EF1">
            <w:pPr>
              <w:rPr>
                <w:rFonts w:hint="default"/>
                <w:vertAlign w:val="baseline"/>
                <w:lang w:val="en-US" w:eastAsia="zh-CN"/>
              </w:rPr>
            </w:pPr>
            <w:r>
              <w:rPr>
                <w:rFonts w:hint="eastAsia"/>
                <w:vertAlign w:val="baseline"/>
                <w:lang w:val="en-US" w:eastAsia="zh-CN"/>
              </w:rPr>
              <w:t>规则名称</w:t>
            </w:r>
          </w:p>
        </w:tc>
        <w:tc>
          <w:tcPr>
            <w:tcW w:w="3910" w:type="dxa"/>
          </w:tcPr>
          <w:p w14:paraId="3A177284">
            <w:pPr>
              <w:rPr>
                <w:rFonts w:hint="default"/>
                <w:vertAlign w:val="baseline"/>
                <w:lang w:val="en-US" w:eastAsia="zh-CN"/>
              </w:rPr>
            </w:pPr>
            <w:r>
              <w:rPr>
                <w:rFonts w:hint="eastAsia"/>
                <w:vertAlign w:val="baseline"/>
                <w:lang w:val="en-US" w:eastAsia="zh-CN"/>
              </w:rPr>
              <w:t>规则描述</w:t>
            </w:r>
          </w:p>
        </w:tc>
        <w:tc>
          <w:tcPr>
            <w:tcW w:w="1104" w:type="dxa"/>
          </w:tcPr>
          <w:p w14:paraId="79319357">
            <w:pPr>
              <w:rPr>
                <w:rFonts w:hint="default"/>
                <w:vertAlign w:val="baseline"/>
                <w:lang w:val="en-US" w:eastAsia="zh-CN"/>
              </w:rPr>
            </w:pPr>
            <w:r>
              <w:rPr>
                <w:rFonts w:hint="eastAsia"/>
                <w:vertAlign w:val="baseline"/>
                <w:lang w:val="en-US" w:eastAsia="zh-CN"/>
              </w:rPr>
              <w:t>适用范围</w:t>
            </w:r>
          </w:p>
        </w:tc>
        <w:tc>
          <w:tcPr>
            <w:tcW w:w="672" w:type="dxa"/>
          </w:tcPr>
          <w:p w14:paraId="2B3F8FBB">
            <w:pPr>
              <w:rPr>
                <w:rFonts w:hint="default"/>
                <w:vertAlign w:val="baseline"/>
                <w:lang w:val="en-US" w:eastAsia="zh-CN"/>
              </w:rPr>
            </w:pPr>
            <w:r>
              <w:rPr>
                <w:rFonts w:hint="eastAsia"/>
                <w:vertAlign w:val="baseline"/>
                <w:lang w:val="en-US" w:eastAsia="zh-CN"/>
              </w:rPr>
              <w:t>执行级别</w:t>
            </w:r>
          </w:p>
        </w:tc>
        <w:tc>
          <w:tcPr>
            <w:tcW w:w="1398" w:type="dxa"/>
          </w:tcPr>
          <w:p w14:paraId="3E24E6B1">
            <w:pPr>
              <w:rPr>
                <w:rFonts w:hint="default"/>
                <w:vertAlign w:val="baseline"/>
                <w:lang w:val="en-US" w:eastAsia="zh-CN"/>
              </w:rPr>
            </w:pPr>
            <w:r>
              <w:rPr>
                <w:rFonts w:hint="eastAsia"/>
                <w:vertAlign w:val="baseline"/>
                <w:lang w:val="en-US" w:eastAsia="zh-CN"/>
              </w:rPr>
              <w:t>参考文档</w:t>
            </w:r>
          </w:p>
        </w:tc>
      </w:tr>
      <w:tr w14:paraId="6629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Pr>
          <w:p w14:paraId="06230347">
            <w:pPr>
              <w:rPr>
                <w:rFonts w:hint="default"/>
                <w:vertAlign w:val="baseline"/>
                <w:lang w:val="en-US" w:eastAsia="zh-CN"/>
              </w:rPr>
            </w:pPr>
            <w:r>
              <w:rPr>
                <w:rFonts w:hint="eastAsia"/>
                <w:vertAlign w:val="baseline"/>
                <w:lang w:val="en-US" w:eastAsia="zh-CN"/>
              </w:rPr>
              <w:t>技术方案模板规范</w:t>
            </w:r>
          </w:p>
        </w:tc>
        <w:tc>
          <w:tcPr>
            <w:tcW w:w="1272" w:type="dxa"/>
          </w:tcPr>
          <w:p w14:paraId="295218BB">
            <w:pPr>
              <w:rPr>
                <w:rFonts w:hint="default"/>
                <w:vertAlign w:val="baseline"/>
                <w:lang w:val="en-US" w:eastAsia="zh-CN"/>
              </w:rPr>
            </w:pPr>
            <w:r>
              <w:rPr>
                <w:rFonts w:hint="eastAsia"/>
                <w:vertAlign w:val="baseline"/>
                <w:lang w:val="en-US" w:eastAsia="zh-CN"/>
              </w:rPr>
              <w:t>技术方案文档结构规范</w:t>
            </w:r>
          </w:p>
        </w:tc>
        <w:tc>
          <w:tcPr>
            <w:tcW w:w="3910" w:type="dxa"/>
          </w:tcPr>
          <w:p w14:paraId="2899EDC0">
            <w:pPr>
              <w:rPr>
                <w:rFonts w:hint="default"/>
                <w:vertAlign w:val="baseline"/>
                <w:lang w:val="en-US" w:eastAsia="zh-CN"/>
              </w:rPr>
            </w:pPr>
            <w:r>
              <w:rPr>
                <w:rFonts w:hint="eastAsia"/>
                <w:vertAlign w:val="baseline"/>
                <w:lang w:val="en-US" w:eastAsia="zh-CN"/>
              </w:rPr>
              <w:t>按技术方案模板要求规范编写，每个章节内容符合模板要求，上下文表述一致，表达清晰无歧义。</w:t>
            </w:r>
          </w:p>
        </w:tc>
        <w:tc>
          <w:tcPr>
            <w:tcW w:w="1104" w:type="dxa"/>
          </w:tcPr>
          <w:p w14:paraId="513CE079">
            <w:pPr>
              <w:rPr>
                <w:rFonts w:hint="default"/>
                <w:vertAlign w:val="baseline"/>
                <w:lang w:val="en-US" w:eastAsia="zh-CN"/>
              </w:rPr>
            </w:pPr>
            <w:r>
              <w:rPr>
                <w:rFonts w:hint="eastAsia"/>
                <w:vertAlign w:val="baseline"/>
                <w:lang w:val="en-US" w:eastAsia="zh-CN"/>
              </w:rPr>
              <w:t>所有章节</w:t>
            </w:r>
          </w:p>
        </w:tc>
        <w:tc>
          <w:tcPr>
            <w:tcW w:w="672" w:type="dxa"/>
          </w:tcPr>
          <w:p w14:paraId="4DD333FE">
            <w:pPr>
              <w:rPr>
                <w:rFonts w:hint="default"/>
                <w:vertAlign w:val="baseline"/>
                <w:lang w:val="en-US" w:eastAsia="zh-CN"/>
              </w:rPr>
            </w:pPr>
            <w:r>
              <w:rPr>
                <w:rFonts w:hint="eastAsia"/>
                <w:vertAlign w:val="baseline"/>
                <w:lang w:val="en-US" w:eastAsia="zh-CN"/>
              </w:rPr>
              <w:t>建议</w:t>
            </w:r>
          </w:p>
        </w:tc>
        <w:tc>
          <w:tcPr>
            <w:tcW w:w="1398" w:type="dxa"/>
          </w:tcPr>
          <w:p w14:paraId="431F155B">
            <w:pPr>
              <w:rPr>
                <w:rFonts w:hint="eastAsia"/>
                <w:vertAlign w:val="baseline"/>
                <w:lang w:val="en-US" w:eastAsia="zh-CN"/>
              </w:rPr>
            </w:pPr>
            <w:r>
              <w:rPr>
                <w:rFonts w:hint="eastAsia"/>
                <w:vertAlign w:val="baseline"/>
                <w:lang w:val="en-US" w:eastAsia="zh-CN"/>
              </w:rPr>
              <w:t>《技术方案模板》</w:t>
            </w:r>
          </w:p>
        </w:tc>
      </w:tr>
      <w:tr w14:paraId="734A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Pr>
          <w:p w14:paraId="252A50AA">
            <w:pPr>
              <w:rPr>
                <w:rFonts w:hint="eastAsia"/>
                <w:vertAlign w:val="baseline"/>
                <w:lang w:val="en-US" w:eastAsia="zh-CN"/>
              </w:rPr>
            </w:pPr>
          </w:p>
        </w:tc>
        <w:tc>
          <w:tcPr>
            <w:tcW w:w="1272" w:type="dxa"/>
          </w:tcPr>
          <w:p w14:paraId="4010FA80">
            <w:pPr>
              <w:rPr>
                <w:rFonts w:hint="default"/>
                <w:vertAlign w:val="baseline"/>
                <w:lang w:val="en-US" w:eastAsia="zh-CN"/>
              </w:rPr>
            </w:pPr>
            <w:r>
              <w:rPr>
                <w:rFonts w:hint="eastAsia"/>
                <w:vertAlign w:val="baseline"/>
                <w:lang w:val="en-US" w:eastAsia="zh-CN"/>
              </w:rPr>
              <w:t>技术方案章节裁剪规则</w:t>
            </w:r>
          </w:p>
        </w:tc>
        <w:tc>
          <w:tcPr>
            <w:tcW w:w="3910" w:type="dxa"/>
          </w:tcPr>
          <w:p w14:paraId="398434C7">
            <w:pPr>
              <w:rPr>
                <w:rFonts w:hint="default"/>
                <w:vertAlign w:val="baseline"/>
                <w:lang w:val="en-US" w:eastAsia="zh-CN"/>
              </w:rPr>
            </w:pPr>
            <w:r>
              <w:rPr>
                <w:rFonts w:hint="eastAsia"/>
                <w:vertAlign w:val="baseline"/>
                <w:lang w:val="en-US" w:eastAsia="zh-CN"/>
              </w:rPr>
              <w:t>根据技术方案分类，可以适当裁剪部分章节，但评审要点关注章节不能裁剪</w:t>
            </w:r>
          </w:p>
        </w:tc>
        <w:tc>
          <w:tcPr>
            <w:tcW w:w="1104" w:type="dxa"/>
          </w:tcPr>
          <w:p w14:paraId="173841B9">
            <w:pPr>
              <w:rPr>
                <w:rFonts w:hint="eastAsia"/>
                <w:vertAlign w:val="baseline"/>
                <w:lang w:val="en-US" w:eastAsia="zh-CN"/>
              </w:rPr>
            </w:pPr>
          </w:p>
        </w:tc>
        <w:tc>
          <w:tcPr>
            <w:tcW w:w="672" w:type="dxa"/>
          </w:tcPr>
          <w:p w14:paraId="14AC44B8">
            <w:pPr>
              <w:rPr>
                <w:rFonts w:hint="default"/>
                <w:vertAlign w:val="baseline"/>
                <w:lang w:val="en-US" w:eastAsia="zh-CN"/>
              </w:rPr>
            </w:pPr>
            <w:r>
              <w:rPr>
                <w:rFonts w:hint="eastAsia"/>
                <w:vertAlign w:val="baseline"/>
                <w:lang w:val="en-US" w:eastAsia="zh-CN"/>
              </w:rPr>
              <w:t>建议</w:t>
            </w:r>
          </w:p>
        </w:tc>
        <w:tc>
          <w:tcPr>
            <w:tcW w:w="1398" w:type="dxa"/>
          </w:tcPr>
          <w:p w14:paraId="67A1362A">
            <w:pPr>
              <w:rPr>
                <w:rFonts w:hint="default"/>
                <w:vertAlign w:val="baseline"/>
                <w:lang w:val="en-US" w:eastAsia="zh-CN"/>
              </w:rPr>
            </w:pPr>
            <w:r>
              <w:rPr>
                <w:rFonts w:hint="eastAsia"/>
                <w:vertAlign w:val="baseline"/>
                <w:lang w:val="en-US" w:eastAsia="zh-CN"/>
              </w:rPr>
              <w:t>技术方案评审要点</w:t>
            </w:r>
          </w:p>
        </w:tc>
      </w:tr>
      <w:tr w14:paraId="7A4C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Pr>
          <w:p w14:paraId="149BE135">
            <w:pPr>
              <w:rPr>
                <w:rFonts w:hint="default"/>
                <w:vertAlign w:val="baseline"/>
                <w:lang w:val="en-US" w:eastAsia="zh-CN"/>
              </w:rPr>
            </w:pPr>
            <w:r>
              <w:rPr>
                <w:rFonts w:hint="eastAsia"/>
                <w:vertAlign w:val="baseline"/>
                <w:lang w:val="en-US" w:eastAsia="zh-CN"/>
              </w:rPr>
              <w:t>应用架构设计原则</w:t>
            </w:r>
          </w:p>
        </w:tc>
        <w:tc>
          <w:tcPr>
            <w:tcW w:w="1272" w:type="dxa"/>
            <w:shd w:val="clear"/>
            <w:vAlign w:val="center"/>
          </w:tcPr>
          <w:p w14:paraId="2920CB2B">
            <w:pPr>
              <w:keepNext w:val="0"/>
              <w:keepLines w:val="0"/>
              <w:widowControl/>
              <w:suppressLineNumbers w:val="0"/>
              <w:jc w:val="left"/>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应用架构-系统边界原则</w:t>
            </w:r>
          </w:p>
        </w:tc>
        <w:tc>
          <w:tcPr>
            <w:tcW w:w="3910" w:type="dxa"/>
          </w:tcPr>
          <w:p w14:paraId="326BD396">
            <w:pPr>
              <w:rPr>
                <w:rFonts w:hint="eastAsia"/>
                <w:vertAlign w:val="baseline"/>
                <w:lang w:val="en-US" w:eastAsia="zh-CN"/>
              </w:rPr>
            </w:pPr>
            <w:r>
              <w:rPr>
                <w:rFonts w:hint="eastAsia"/>
                <w:vertAlign w:val="baseline"/>
                <w:lang w:val="en-US" w:eastAsia="zh-CN"/>
              </w:rPr>
              <w:t>列明方案涉及的所有系统、主要改动点。方案涉及系统与其他系统的交互边界要清晰，应用分工合理，符合高内聚低耦合的设计原则。</w:t>
            </w:r>
          </w:p>
        </w:tc>
        <w:tc>
          <w:tcPr>
            <w:tcW w:w="1104" w:type="dxa"/>
          </w:tcPr>
          <w:p w14:paraId="02C934A0">
            <w:pPr>
              <w:rPr>
                <w:rFonts w:hint="eastAsia"/>
                <w:vertAlign w:val="baseline"/>
                <w:lang w:val="en-US" w:eastAsia="zh-CN"/>
              </w:rPr>
            </w:pPr>
            <w:r>
              <w:rPr>
                <w:rFonts w:hint="eastAsia"/>
                <w:vertAlign w:val="baseline"/>
                <w:lang w:val="en-US" w:eastAsia="zh-CN"/>
              </w:rPr>
              <w:t>总体方案/应用架构</w:t>
            </w:r>
          </w:p>
        </w:tc>
        <w:tc>
          <w:tcPr>
            <w:tcW w:w="672" w:type="dxa"/>
          </w:tcPr>
          <w:p w14:paraId="6FD7E4E1">
            <w:pPr>
              <w:rPr>
                <w:rFonts w:hint="default"/>
                <w:vertAlign w:val="baseline"/>
                <w:lang w:val="en-US" w:eastAsia="zh-CN"/>
              </w:rPr>
            </w:pPr>
            <w:r>
              <w:rPr>
                <w:rFonts w:hint="eastAsia"/>
                <w:vertAlign w:val="baseline"/>
                <w:lang w:val="en-US" w:eastAsia="zh-CN"/>
              </w:rPr>
              <w:t>建议</w:t>
            </w:r>
          </w:p>
        </w:tc>
        <w:tc>
          <w:tcPr>
            <w:tcW w:w="1398" w:type="dxa"/>
          </w:tcPr>
          <w:p w14:paraId="74236201">
            <w:pPr>
              <w:rPr>
                <w:rFonts w:hint="eastAsia"/>
                <w:vertAlign w:val="baseline"/>
                <w:lang w:val="en-US" w:eastAsia="zh-CN"/>
              </w:rPr>
            </w:pPr>
          </w:p>
        </w:tc>
      </w:tr>
      <w:tr w14:paraId="20DB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1" w:type="dxa"/>
          </w:tcPr>
          <w:p w14:paraId="5C6EF592">
            <w:pPr>
              <w:rPr>
                <w:rFonts w:hint="eastAsia"/>
                <w:vertAlign w:val="baseline"/>
                <w:lang w:val="en-US" w:eastAsia="zh-CN"/>
              </w:rPr>
            </w:pPr>
            <w:r>
              <w:rPr>
                <w:rFonts w:hint="eastAsia"/>
                <w:vertAlign w:val="baseline"/>
                <w:lang w:val="en-US" w:eastAsia="zh-CN"/>
              </w:rPr>
              <w:t>技术架构设计原则</w:t>
            </w:r>
          </w:p>
        </w:tc>
        <w:tc>
          <w:tcPr>
            <w:tcW w:w="1272" w:type="dxa"/>
          </w:tcPr>
          <w:p w14:paraId="733714D6">
            <w:pPr>
              <w:rPr>
                <w:rFonts w:hint="default"/>
                <w:vertAlign w:val="baseline"/>
                <w:lang w:val="en-US" w:eastAsia="zh-CN"/>
              </w:rPr>
            </w:pPr>
            <w:r>
              <w:rPr>
                <w:rFonts w:hint="eastAsia"/>
                <w:vertAlign w:val="baseline"/>
                <w:lang w:val="en-US" w:eastAsia="zh-CN"/>
              </w:rPr>
              <w:t>技术架构-系统隔离原则</w:t>
            </w:r>
          </w:p>
        </w:tc>
        <w:tc>
          <w:tcPr>
            <w:tcW w:w="3910" w:type="dxa"/>
            <w:shd w:val="clear"/>
            <w:vAlign w:val="center"/>
          </w:tcPr>
          <w:p w14:paraId="3038DC1F">
            <w:pPr>
              <w:keepNext w:val="0"/>
              <w:keepLines w:val="0"/>
              <w:widowControl/>
              <w:suppressLineNumbers w:val="0"/>
              <w:jc w:val="left"/>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主系统内建多个子系统的，每个子系统都应该有明确边界的一套完整物理部署，应避免跨系统的共享数据库及共享缓存</w:t>
            </w:r>
          </w:p>
        </w:tc>
        <w:tc>
          <w:tcPr>
            <w:tcW w:w="1104" w:type="dxa"/>
          </w:tcPr>
          <w:p w14:paraId="4A934DCB">
            <w:pPr>
              <w:rPr>
                <w:rFonts w:hint="eastAsia"/>
                <w:vertAlign w:val="baseline"/>
                <w:lang w:val="en-US" w:eastAsia="zh-CN"/>
              </w:rPr>
            </w:pPr>
            <w:r>
              <w:rPr>
                <w:rFonts w:hint="eastAsia"/>
                <w:vertAlign w:val="baseline"/>
                <w:lang w:val="en-US" w:eastAsia="zh-CN"/>
              </w:rPr>
              <w:t>总体方案/技术架构</w:t>
            </w:r>
          </w:p>
        </w:tc>
        <w:tc>
          <w:tcPr>
            <w:tcW w:w="672" w:type="dxa"/>
          </w:tcPr>
          <w:p w14:paraId="50594B63">
            <w:pPr>
              <w:rPr>
                <w:rFonts w:hint="default"/>
                <w:vertAlign w:val="baseline"/>
                <w:lang w:val="en-US" w:eastAsia="zh-CN"/>
              </w:rPr>
            </w:pPr>
            <w:r>
              <w:rPr>
                <w:rFonts w:hint="eastAsia"/>
                <w:vertAlign w:val="baseline"/>
                <w:lang w:val="en-US" w:eastAsia="zh-CN"/>
              </w:rPr>
              <w:t>授权覆盖</w:t>
            </w:r>
          </w:p>
        </w:tc>
        <w:tc>
          <w:tcPr>
            <w:tcW w:w="1398" w:type="dxa"/>
          </w:tcPr>
          <w:p w14:paraId="749CE7D3">
            <w:pPr>
              <w:rPr>
                <w:rFonts w:hint="eastAsia"/>
                <w:vertAlign w:val="baseline"/>
                <w:lang w:val="en-US" w:eastAsia="zh-CN"/>
              </w:rPr>
            </w:pPr>
          </w:p>
        </w:tc>
      </w:tr>
    </w:tbl>
    <w:p w14:paraId="0196DFA2">
      <w:pPr>
        <w:rPr>
          <w:rFonts w:hint="eastAsia"/>
          <w:lang w:val="en-US" w:eastAsia="zh-CN"/>
        </w:rPr>
      </w:pPr>
    </w:p>
    <w:p w14:paraId="069553D8">
      <w:pPr>
        <w:pStyle w:val="3"/>
        <w:bidi w:val="0"/>
        <w:rPr>
          <w:rFonts w:hint="eastAsia"/>
          <w:lang w:val="en-US" w:eastAsia="zh-CN"/>
        </w:rPr>
      </w:pPr>
      <w:r>
        <w:rPr>
          <w:rFonts w:hint="eastAsia"/>
          <w:lang w:val="en-US" w:eastAsia="zh-CN"/>
        </w:rPr>
        <w:t>重点评审规则</w:t>
      </w:r>
    </w:p>
    <w:tbl>
      <w:tblPr>
        <w:tblStyle w:val="6"/>
        <w:tblW w:w="94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1272"/>
        <w:gridCol w:w="3910"/>
        <w:gridCol w:w="1104"/>
        <w:gridCol w:w="672"/>
        <w:gridCol w:w="1398"/>
      </w:tblGrid>
      <w:tr w14:paraId="2906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3405515B">
            <w:pPr>
              <w:rPr>
                <w:rFonts w:hint="default"/>
                <w:vertAlign w:val="baseline"/>
                <w:lang w:val="en-US" w:eastAsia="zh-CN"/>
              </w:rPr>
            </w:pPr>
            <w:r>
              <w:rPr>
                <w:rFonts w:hint="eastAsia"/>
                <w:vertAlign w:val="baseline"/>
                <w:lang w:val="en-US" w:eastAsia="zh-CN"/>
              </w:rPr>
              <w:t>业务策略</w:t>
            </w:r>
          </w:p>
        </w:tc>
        <w:tc>
          <w:tcPr>
            <w:tcW w:w="1272" w:type="dxa"/>
          </w:tcPr>
          <w:p w14:paraId="5849A199">
            <w:pPr>
              <w:rPr>
                <w:rFonts w:hint="default"/>
                <w:vertAlign w:val="baseline"/>
                <w:lang w:val="en-US" w:eastAsia="zh-CN"/>
              </w:rPr>
            </w:pPr>
            <w:r>
              <w:rPr>
                <w:rFonts w:hint="eastAsia"/>
                <w:vertAlign w:val="baseline"/>
                <w:lang w:val="en-US" w:eastAsia="zh-CN"/>
              </w:rPr>
              <w:t>规则名称</w:t>
            </w:r>
          </w:p>
        </w:tc>
        <w:tc>
          <w:tcPr>
            <w:tcW w:w="3910" w:type="dxa"/>
          </w:tcPr>
          <w:p w14:paraId="48267F1D">
            <w:pPr>
              <w:rPr>
                <w:rFonts w:hint="default"/>
                <w:vertAlign w:val="baseline"/>
                <w:lang w:val="en-US" w:eastAsia="zh-CN"/>
              </w:rPr>
            </w:pPr>
            <w:r>
              <w:rPr>
                <w:rFonts w:hint="eastAsia"/>
                <w:vertAlign w:val="baseline"/>
                <w:lang w:val="en-US" w:eastAsia="zh-CN"/>
              </w:rPr>
              <w:t>规则描述</w:t>
            </w:r>
          </w:p>
        </w:tc>
        <w:tc>
          <w:tcPr>
            <w:tcW w:w="1104" w:type="dxa"/>
          </w:tcPr>
          <w:p w14:paraId="5DAF0774">
            <w:pPr>
              <w:rPr>
                <w:rFonts w:hint="default"/>
                <w:vertAlign w:val="baseline"/>
                <w:lang w:val="en-US" w:eastAsia="zh-CN"/>
              </w:rPr>
            </w:pPr>
            <w:r>
              <w:rPr>
                <w:rFonts w:hint="eastAsia"/>
                <w:vertAlign w:val="baseline"/>
                <w:lang w:val="en-US" w:eastAsia="zh-CN"/>
              </w:rPr>
              <w:t>适用范围</w:t>
            </w:r>
          </w:p>
        </w:tc>
        <w:tc>
          <w:tcPr>
            <w:tcW w:w="672" w:type="dxa"/>
          </w:tcPr>
          <w:p w14:paraId="61323A5A">
            <w:pPr>
              <w:rPr>
                <w:rFonts w:hint="default"/>
                <w:vertAlign w:val="baseline"/>
                <w:lang w:val="en-US" w:eastAsia="zh-CN"/>
              </w:rPr>
            </w:pPr>
            <w:r>
              <w:rPr>
                <w:rFonts w:hint="eastAsia"/>
                <w:vertAlign w:val="baseline"/>
                <w:lang w:val="en-US" w:eastAsia="zh-CN"/>
              </w:rPr>
              <w:t>执行级别</w:t>
            </w:r>
          </w:p>
        </w:tc>
        <w:tc>
          <w:tcPr>
            <w:tcW w:w="1398" w:type="dxa"/>
          </w:tcPr>
          <w:p w14:paraId="711B06FC">
            <w:pPr>
              <w:rPr>
                <w:rFonts w:hint="default"/>
                <w:vertAlign w:val="baseline"/>
                <w:lang w:val="en-US" w:eastAsia="zh-CN"/>
              </w:rPr>
            </w:pPr>
            <w:r>
              <w:rPr>
                <w:rFonts w:hint="eastAsia"/>
                <w:vertAlign w:val="baseline"/>
                <w:lang w:val="en-US" w:eastAsia="zh-CN"/>
              </w:rPr>
              <w:t>参考文档</w:t>
            </w:r>
          </w:p>
        </w:tc>
      </w:tr>
      <w:tr w14:paraId="0E31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71C7D672">
            <w:pPr>
              <w:rPr>
                <w:rFonts w:hint="default"/>
                <w:vertAlign w:val="baseline"/>
                <w:lang w:val="en-US" w:eastAsia="zh-CN"/>
              </w:rPr>
            </w:pPr>
            <w:r>
              <w:rPr>
                <w:rFonts w:hint="eastAsia"/>
                <w:vertAlign w:val="baseline"/>
                <w:lang w:val="en-US" w:eastAsia="zh-CN"/>
              </w:rPr>
              <w:t>部署架构设计原则</w:t>
            </w:r>
          </w:p>
        </w:tc>
        <w:tc>
          <w:tcPr>
            <w:tcW w:w="1272" w:type="dxa"/>
          </w:tcPr>
          <w:p w14:paraId="51C5E29E">
            <w:pPr>
              <w:rPr>
                <w:rFonts w:hint="default"/>
                <w:vertAlign w:val="baseline"/>
                <w:lang w:val="en-US" w:eastAsia="zh-CN"/>
              </w:rPr>
            </w:pPr>
            <w:r>
              <w:rPr>
                <w:rFonts w:hint="eastAsia"/>
                <w:vertAlign w:val="baseline"/>
                <w:lang w:val="en-US" w:eastAsia="zh-CN"/>
              </w:rPr>
              <w:t>部署架构-最低部署和灾备要求</w:t>
            </w:r>
          </w:p>
        </w:tc>
        <w:tc>
          <w:tcPr>
            <w:tcW w:w="3910" w:type="dxa"/>
          </w:tcPr>
          <w:p w14:paraId="4A247083">
            <w:pPr>
              <w:rPr>
                <w:rFonts w:hint="eastAsia"/>
                <w:vertAlign w:val="baseline"/>
                <w:lang w:val="en-US" w:eastAsia="zh-CN"/>
              </w:rPr>
            </w:pPr>
            <w:r>
              <w:rPr>
                <w:rFonts w:hint="eastAsia"/>
                <w:vertAlign w:val="baseline"/>
                <w:lang w:val="en-US" w:eastAsia="zh-CN"/>
              </w:rPr>
              <w:t>各级别系统最低部署和灾备要求：</w:t>
            </w:r>
          </w:p>
          <w:p w14:paraId="3272B6EA">
            <w:pPr>
              <w:numPr>
                <w:ilvl w:val="0"/>
                <w:numId w:val="2"/>
              </w:numPr>
              <w:ind w:left="425" w:leftChars="0" w:hanging="425" w:firstLineChars="0"/>
              <w:rPr>
                <w:rFonts w:hint="default"/>
                <w:lang w:val="en-US" w:eastAsia="zh-CN"/>
              </w:rPr>
            </w:pPr>
            <w:r>
              <w:rPr>
                <w:rFonts w:hint="eastAsia"/>
                <w:vertAlign w:val="baseline"/>
                <w:lang w:val="en-US" w:eastAsia="zh-CN"/>
              </w:rPr>
              <w:t>A/B级系统，必须同城+异地部署；最低灾备策略：</w:t>
            </w:r>
          </w:p>
          <w:p w14:paraId="560D360A">
            <w:pPr>
              <w:numPr>
                <w:ilvl w:val="1"/>
                <w:numId w:val="2"/>
              </w:numPr>
              <w:ind w:left="840" w:leftChars="0" w:hanging="420" w:firstLineChars="0"/>
              <w:rPr>
                <w:rFonts w:hint="eastAsia"/>
                <w:lang w:val="en-US" w:eastAsia="zh-CN"/>
              </w:rPr>
            </w:pPr>
            <w:r>
              <w:rPr>
                <w:rFonts w:hint="eastAsia"/>
                <w:lang w:val="en-US" w:eastAsia="zh-CN"/>
              </w:rPr>
              <w:t>同城云上：跨云双活/跨云热备</w:t>
            </w:r>
          </w:p>
          <w:p w14:paraId="7B75E25B">
            <w:pPr>
              <w:numPr>
                <w:ilvl w:val="1"/>
                <w:numId w:val="2"/>
              </w:numPr>
              <w:ind w:left="840" w:leftChars="0" w:hanging="420" w:firstLineChars="0"/>
              <w:rPr>
                <w:rFonts w:hint="eastAsia"/>
                <w:lang w:val="en-US" w:eastAsia="zh-CN"/>
              </w:rPr>
            </w:pPr>
            <w:r>
              <w:rPr>
                <w:rFonts w:hint="eastAsia"/>
                <w:lang w:val="en-US" w:eastAsia="zh-CN"/>
              </w:rPr>
              <w:t>异地云上：多云多活/多云热备</w:t>
            </w:r>
          </w:p>
          <w:p w14:paraId="1F5162C9">
            <w:pPr>
              <w:numPr>
                <w:ilvl w:val="1"/>
                <w:numId w:val="2"/>
              </w:numPr>
              <w:ind w:left="840" w:leftChars="0" w:hanging="420" w:firstLineChars="0"/>
              <w:rPr>
                <w:rFonts w:hint="default"/>
                <w:vertAlign w:val="baseline"/>
                <w:lang w:val="en-US" w:eastAsia="zh-CN"/>
              </w:rPr>
            </w:pPr>
            <w:r>
              <w:rPr>
                <w:rFonts w:hint="eastAsia"/>
                <w:lang w:val="en-US" w:eastAsia="zh-CN"/>
              </w:rPr>
              <w:t>云下同城、异地：双活/热备</w:t>
            </w:r>
          </w:p>
          <w:p w14:paraId="5680C9D4">
            <w:pPr>
              <w:numPr>
                <w:ilvl w:val="0"/>
                <w:numId w:val="2"/>
              </w:numPr>
              <w:ind w:left="425" w:leftChars="0" w:hanging="425" w:firstLineChars="0"/>
              <w:rPr>
                <w:rFonts w:hint="default"/>
                <w:vertAlign w:val="baseline"/>
                <w:lang w:val="en-US" w:eastAsia="zh-CN"/>
              </w:rPr>
            </w:pPr>
            <w:r>
              <w:rPr>
                <w:rFonts w:hint="eastAsia"/>
                <w:vertAlign w:val="baseline"/>
                <w:lang w:val="en-US" w:eastAsia="zh-CN"/>
              </w:rPr>
              <w:t>C级系统，必须同城+异地部署；最低灾备策略：</w:t>
            </w:r>
          </w:p>
          <w:p w14:paraId="595B13C4">
            <w:pPr>
              <w:numPr>
                <w:ilvl w:val="1"/>
                <w:numId w:val="2"/>
              </w:numPr>
              <w:ind w:left="840" w:leftChars="0" w:hanging="420" w:firstLineChars="0"/>
              <w:rPr>
                <w:rFonts w:hint="default"/>
                <w:vertAlign w:val="baseline"/>
                <w:lang w:val="en-US" w:eastAsia="zh-CN"/>
              </w:rPr>
            </w:pPr>
            <w:r>
              <w:rPr>
                <w:rFonts w:hint="default"/>
                <w:vertAlign w:val="baseline"/>
                <w:lang w:val="en-US" w:eastAsia="zh-CN"/>
              </w:rPr>
              <w:t>同城</w:t>
            </w:r>
            <w:r>
              <w:rPr>
                <w:rFonts w:hint="eastAsia"/>
                <w:vertAlign w:val="baseline"/>
                <w:lang w:val="en-US" w:eastAsia="zh-CN"/>
              </w:rPr>
              <w:t>云上</w:t>
            </w:r>
            <w:r>
              <w:rPr>
                <w:rFonts w:hint="default"/>
                <w:vertAlign w:val="baseline"/>
                <w:lang w:val="en-US" w:eastAsia="zh-CN"/>
              </w:rPr>
              <w:t>：单云双活/单云热备</w:t>
            </w:r>
          </w:p>
          <w:p w14:paraId="49D52F38">
            <w:pPr>
              <w:numPr>
                <w:ilvl w:val="1"/>
                <w:numId w:val="2"/>
              </w:numPr>
              <w:ind w:left="840" w:leftChars="0" w:hanging="420" w:firstLineChars="0"/>
              <w:rPr>
                <w:rFonts w:hint="default"/>
                <w:vertAlign w:val="baseline"/>
                <w:lang w:val="en-US" w:eastAsia="zh-CN"/>
              </w:rPr>
            </w:pPr>
            <w:r>
              <w:rPr>
                <w:rFonts w:hint="default"/>
                <w:vertAlign w:val="baseline"/>
                <w:lang w:val="en-US" w:eastAsia="zh-CN"/>
              </w:rPr>
              <w:t>异地</w:t>
            </w:r>
            <w:r>
              <w:rPr>
                <w:rFonts w:hint="eastAsia"/>
                <w:vertAlign w:val="baseline"/>
                <w:lang w:val="en-US" w:eastAsia="zh-CN"/>
              </w:rPr>
              <w:t>云上</w:t>
            </w:r>
            <w:r>
              <w:rPr>
                <w:rFonts w:hint="default"/>
                <w:vertAlign w:val="baseline"/>
                <w:lang w:val="en-US" w:eastAsia="zh-CN"/>
              </w:rPr>
              <w:t>：数据级备份</w:t>
            </w:r>
          </w:p>
          <w:p w14:paraId="60CD1FF4">
            <w:pPr>
              <w:numPr>
                <w:ilvl w:val="1"/>
                <w:numId w:val="2"/>
              </w:numPr>
              <w:ind w:left="840" w:leftChars="0" w:hanging="420" w:firstLineChars="0"/>
              <w:rPr>
                <w:rFonts w:hint="default"/>
                <w:vertAlign w:val="baseline"/>
                <w:lang w:val="en-US" w:eastAsia="zh-CN"/>
              </w:rPr>
            </w:pPr>
            <w:r>
              <w:rPr>
                <w:rFonts w:hint="default"/>
                <w:vertAlign w:val="baseline"/>
                <w:lang w:val="en-US" w:eastAsia="zh-CN"/>
              </w:rPr>
              <w:t>同城</w:t>
            </w:r>
            <w:r>
              <w:rPr>
                <w:rFonts w:hint="eastAsia"/>
                <w:vertAlign w:val="baseline"/>
                <w:lang w:val="en-US" w:eastAsia="zh-CN"/>
              </w:rPr>
              <w:t>云下</w:t>
            </w:r>
            <w:r>
              <w:rPr>
                <w:rFonts w:hint="default"/>
                <w:vertAlign w:val="baseline"/>
                <w:lang w:val="en-US" w:eastAsia="zh-CN"/>
              </w:rPr>
              <w:t>：双活/热备</w:t>
            </w:r>
          </w:p>
          <w:p w14:paraId="51EA212C">
            <w:pPr>
              <w:numPr>
                <w:ilvl w:val="1"/>
                <w:numId w:val="2"/>
              </w:numPr>
              <w:ind w:left="840" w:leftChars="0" w:hanging="420" w:firstLineChars="0"/>
              <w:rPr>
                <w:rFonts w:hint="default"/>
                <w:vertAlign w:val="baseline"/>
                <w:lang w:val="en-US" w:eastAsia="zh-CN"/>
              </w:rPr>
            </w:pPr>
            <w:r>
              <w:rPr>
                <w:rFonts w:hint="default"/>
                <w:vertAlign w:val="baseline"/>
                <w:lang w:val="en-US" w:eastAsia="zh-CN"/>
              </w:rPr>
              <w:t>异地</w:t>
            </w:r>
            <w:r>
              <w:rPr>
                <w:rFonts w:hint="eastAsia"/>
                <w:vertAlign w:val="baseline"/>
                <w:lang w:val="en-US" w:eastAsia="zh-CN"/>
              </w:rPr>
              <w:t>云下</w:t>
            </w:r>
            <w:r>
              <w:rPr>
                <w:rFonts w:hint="default"/>
                <w:vertAlign w:val="baseline"/>
                <w:lang w:val="en-US" w:eastAsia="zh-CN"/>
              </w:rPr>
              <w:t>：数据级备份</w:t>
            </w:r>
          </w:p>
        </w:tc>
        <w:tc>
          <w:tcPr>
            <w:tcW w:w="1104" w:type="dxa"/>
          </w:tcPr>
          <w:p w14:paraId="40C1BDD7">
            <w:pPr>
              <w:rPr>
                <w:rFonts w:hint="default"/>
                <w:vertAlign w:val="baseline"/>
                <w:lang w:val="en-US" w:eastAsia="zh-CN"/>
              </w:rPr>
            </w:pPr>
            <w:r>
              <w:rPr>
                <w:rFonts w:hint="eastAsia"/>
                <w:vertAlign w:val="baseline"/>
                <w:lang w:val="en-US" w:eastAsia="zh-CN"/>
              </w:rPr>
              <w:t>总体方案/部署架构</w:t>
            </w:r>
          </w:p>
        </w:tc>
        <w:tc>
          <w:tcPr>
            <w:tcW w:w="672" w:type="dxa"/>
          </w:tcPr>
          <w:p w14:paraId="653776FA">
            <w:pPr>
              <w:rPr>
                <w:rFonts w:hint="default"/>
                <w:vertAlign w:val="baseline"/>
                <w:lang w:val="en-US" w:eastAsia="zh-CN"/>
              </w:rPr>
            </w:pPr>
            <w:r>
              <w:rPr>
                <w:rFonts w:hint="eastAsia"/>
                <w:vertAlign w:val="baseline"/>
                <w:lang w:val="en-US" w:eastAsia="zh-CN"/>
              </w:rPr>
              <w:t>严格执行</w:t>
            </w:r>
          </w:p>
        </w:tc>
        <w:tc>
          <w:tcPr>
            <w:tcW w:w="1398" w:type="dxa"/>
          </w:tcPr>
          <w:p w14:paraId="5EC1F8C5">
            <w:pPr>
              <w:rPr>
                <w:rFonts w:hint="eastAsia"/>
                <w:vertAlign w:val="baseline"/>
                <w:lang w:val="en-US" w:eastAsia="zh-CN"/>
              </w:rPr>
            </w:pPr>
          </w:p>
        </w:tc>
      </w:tr>
      <w:tr w14:paraId="64FF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shd w:val="clear"/>
            <w:vAlign w:val="top"/>
          </w:tcPr>
          <w:p w14:paraId="69358B2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技术架构设计原则</w:t>
            </w:r>
          </w:p>
        </w:tc>
        <w:tc>
          <w:tcPr>
            <w:tcW w:w="1272" w:type="dxa"/>
            <w:shd w:val="clear"/>
            <w:vAlign w:val="top"/>
          </w:tcPr>
          <w:p w14:paraId="5555D7BA">
            <w:p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技术架构-开源软件适用规则</w:t>
            </w:r>
          </w:p>
        </w:tc>
        <w:tc>
          <w:tcPr>
            <w:tcW w:w="3910" w:type="dxa"/>
            <w:shd w:val="clear" w:color="auto" w:fill="auto"/>
            <w:vAlign w:val="center"/>
          </w:tcPr>
          <w:p w14:paraId="2C4488F7">
            <w:pPr>
              <w:keepNext w:val="0"/>
              <w:keepLines w:val="0"/>
              <w:widowControl/>
              <w:suppressLineNumbers w:val="0"/>
              <w:jc w:val="left"/>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适用开源软件必须符合中心认证清单范围内，包括版本号。</w:t>
            </w:r>
          </w:p>
        </w:tc>
        <w:tc>
          <w:tcPr>
            <w:tcW w:w="1104" w:type="dxa"/>
            <w:shd w:val="clear"/>
            <w:vAlign w:val="top"/>
          </w:tcPr>
          <w:p w14:paraId="316EAF2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总体方案/技术架构</w:t>
            </w:r>
          </w:p>
        </w:tc>
        <w:tc>
          <w:tcPr>
            <w:tcW w:w="672" w:type="dxa"/>
            <w:shd w:val="clear"/>
            <w:vAlign w:val="top"/>
          </w:tcPr>
          <w:p w14:paraId="38B86F21">
            <w:p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严格执行</w:t>
            </w:r>
          </w:p>
        </w:tc>
        <w:tc>
          <w:tcPr>
            <w:tcW w:w="1398" w:type="dxa"/>
            <w:shd w:val="clear"/>
            <w:vAlign w:val="top"/>
          </w:tcPr>
          <w:p w14:paraId="4578CF9B">
            <w:pPr>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可用开源软件版本清单可以通过IT工作平台查询获得</w:t>
            </w:r>
          </w:p>
        </w:tc>
      </w:tr>
    </w:tbl>
    <w:p w14:paraId="6069303F">
      <w:pPr>
        <w:rPr>
          <w:rFonts w:hint="default"/>
          <w:lang w:val="en-US" w:eastAsia="zh-CN"/>
        </w:rPr>
      </w:pPr>
    </w:p>
    <w:p w14:paraId="7FE007FC">
      <w:pPr>
        <w:pStyle w:val="4"/>
        <w:bidi w:val="0"/>
        <w:rPr>
          <w:rFonts w:hint="eastAsia"/>
          <w:lang w:val="en-US" w:eastAsia="zh-CN"/>
        </w:rPr>
      </w:pPr>
      <w:r>
        <w:rPr>
          <w:rFonts w:hint="eastAsia"/>
          <w:lang w:val="en-US" w:eastAsia="zh-CN"/>
        </w:rPr>
        <w:t>需要从技术方案中识别的信息</w:t>
      </w:r>
    </w:p>
    <w:p w14:paraId="68F040D3">
      <w:pPr>
        <w:rPr>
          <w:rFonts w:hint="default"/>
          <w:lang w:val="en-US" w:eastAsia="zh-CN"/>
        </w:rPr>
      </w:pPr>
      <w:r>
        <w:rPr>
          <w:rFonts w:hint="eastAsia"/>
          <w:b/>
          <w:bCs/>
          <w:vertAlign w:val="baseline"/>
          <w:lang w:val="en-US" w:eastAsia="zh-CN"/>
        </w:rPr>
        <w:t>部署架构-最低部署和灾备要求相关信息：</w:t>
      </w:r>
    </w:p>
    <w:p w14:paraId="06D58A43">
      <w:pPr>
        <w:numPr>
          <w:ilvl w:val="0"/>
          <w:numId w:val="3"/>
        </w:numPr>
        <w:rPr>
          <w:rFonts w:hint="eastAsia"/>
          <w:vertAlign w:val="baseline"/>
          <w:lang w:val="en-US" w:eastAsia="zh-CN"/>
        </w:rPr>
      </w:pPr>
      <w:r>
        <w:rPr>
          <w:rFonts w:hint="eastAsia"/>
          <w:vertAlign w:val="baseline"/>
          <w:lang w:val="en-US" w:eastAsia="zh-CN"/>
        </w:rPr>
        <w:t>系统等级</w:t>
      </w:r>
    </w:p>
    <w:p w14:paraId="16E4D7B3">
      <w:pPr>
        <w:numPr>
          <w:numId w:val="0"/>
        </w:numPr>
        <w:ind w:left="420" w:leftChars="0"/>
        <w:rPr>
          <w:rFonts w:hint="default"/>
          <w:vertAlign w:val="baseline"/>
          <w:lang w:val="en-US" w:eastAsia="zh-CN"/>
        </w:rPr>
      </w:pPr>
      <w:r>
        <w:rPr>
          <w:rFonts w:hint="eastAsia"/>
          <w:vertAlign w:val="baseline"/>
          <w:lang w:val="en-US" w:eastAsia="zh-CN"/>
        </w:rPr>
        <w:t>从高到低分为A、B、C、D四级</w:t>
      </w:r>
    </w:p>
    <w:p w14:paraId="5D69027C">
      <w:pPr>
        <w:numPr>
          <w:ilvl w:val="0"/>
          <w:numId w:val="3"/>
        </w:numPr>
        <w:rPr>
          <w:rFonts w:hint="default"/>
          <w:vertAlign w:val="baseline"/>
          <w:lang w:val="en-US" w:eastAsia="zh-CN"/>
        </w:rPr>
      </w:pPr>
      <w:r>
        <w:rPr>
          <w:rFonts w:hint="eastAsia"/>
          <w:vertAlign w:val="baseline"/>
          <w:lang w:val="en-US" w:eastAsia="zh-CN"/>
        </w:rPr>
        <w:t>部署方式</w:t>
      </w:r>
    </w:p>
    <w:p w14:paraId="2E9C6D42">
      <w:pPr>
        <w:numPr>
          <w:numId w:val="0"/>
        </w:numPr>
        <w:ind w:firstLine="420" w:firstLineChars="0"/>
        <w:rPr>
          <w:rFonts w:hint="default"/>
          <w:vertAlign w:val="baseline"/>
          <w:lang w:val="en-US" w:eastAsia="zh-CN"/>
        </w:rPr>
      </w:pPr>
      <w:r>
        <w:rPr>
          <w:rFonts w:hint="eastAsia"/>
          <w:vertAlign w:val="baseline"/>
          <w:lang w:val="en-US" w:eastAsia="zh-CN"/>
        </w:rPr>
        <w:t>同城：同城多机房部署</w:t>
      </w:r>
    </w:p>
    <w:p w14:paraId="0A42DAA3">
      <w:pPr>
        <w:numPr>
          <w:numId w:val="0"/>
        </w:numPr>
        <w:ind w:firstLine="420" w:firstLineChars="0"/>
        <w:rPr>
          <w:rFonts w:hint="eastAsia"/>
          <w:vertAlign w:val="baseline"/>
          <w:lang w:val="en-US" w:eastAsia="zh-CN"/>
        </w:rPr>
      </w:pPr>
      <w:r>
        <w:rPr>
          <w:rFonts w:hint="eastAsia"/>
          <w:vertAlign w:val="baseline"/>
          <w:lang w:val="en-US" w:eastAsia="zh-CN"/>
        </w:rPr>
        <w:t>异地：跨地区部署</w:t>
      </w:r>
    </w:p>
    <w:p w14:paraId="49BEA49D">
      <w:pPr>
        <w:numPr>
          <w:numId w:val="0"/>
        </w:numPr>
        <w:ind w:firstLine="420" w:firstLineChars="0"/>
        <w:rPr>
          <w:rFonts w:hint="default"/>
          <w:vertAlign w:val="baseline"/>
          <w:lang w:val="en-US" w:eastAsia="zh-CN"/>
        </w:rPr>
      </w:pPr>
      <w:r>
        <w:rPr>
          <w:rFonts w:hint="eastAsia"/>
          <w:vertAlign w:val="baseline"/>
          <w:lang w:val="en-US" w:eastAsia="zh-CN"/>
        </w:rPr>
        <w:t>目前大部分系统同城或异地都是云上部署，云下仅有少量windows设备</w:t>
      </w:r>
    </w:p>
    <w:p w14:paraId="32848B44">
      <w:pPr>
        <w:numPr>
          <w:ilvl w:val="0"/>
          <w:numId w:val="3"/>
        </w:numPr>
        <w:rPr>
          <w:rFonts w:hint="default"/>
          <w:vertAlign w:val="baseline"/>
          <w:lang w:val="en-US" w:eastAsia="zh-CN"/>
        </w:rPr>
      </w:pPr>
      <w:r>
        <w:rPr>
          <w:rFonts w:hint="eastAsia"/>
          <w:vertAlign w:val="baseline"/>
          <w:lang w:val="en-US" w:eastAsia="zh-CN"/>
        </w:rPr>
        <w:t>灾备方式</w:t>
      </w:r>
    </w:p>
    <w:p w14:paraId="6C7F10AB">
      <w:pPr>
        <w:numPr>
          <w:numId w:val="0"/>
        </w:numPr>
        <w:ind w:left="420" w:leftChars="0"/>
        <w:rPr>
          <w:rFonts w:hint="eastAsia"/>
          <w:vertAlign w:val="baseline"/>
          <w:lang w:val="en-US" w:eastAsia="zh-CN"/>
        </w:rPr>
      </w:pPr>
      <w:r>
        <w:rPr>
          <w:rFonts w:hint="eastAsia"/>
          <w:vertAlign w:val="baseline"/>
          <w:lang w:val="en-US" w:eastAsia="zh-CN"/>
        </w:rPr>
        <w:t>同城云上：跨云双活/跨云热备/单云双活/单云热备</w:t>
      </w:r>
    </w:p>
    <w:p w14:paraId="10CDF720">
      <w:pPr>
        <w:numPr>
          <w:numId w:val="0"/>
        </w:numPr>
        <w:ind w:left="420" w:leftChars="0"/>
        <w:rPr>
          <w:rFonts w:hint="eastAsia"/>
          <w:vertAlign w:val="baseline"/>
          <w:lang w:val="en-US" w:eastAsia="zh-CN"/>
        </w:rPr>
      </w:pPr>
      <w:r>
        <w:rPr>
          <w:rFonts w:hint="eastAsia"/>
          <w:vertAlign w:val="baseline"/>
          <w:lang w:val="en-US" w:eastAsia="zh-CN"/>
        </w:rPr>
        <w:t>异地云上：多云多活/多云热备/数据级备份</w:t>
      </w:r>
    </w:p>
    <w:p w14:paraId="429FD99D">
      <w:pPr>
        <w:numPr>
          <w:ilvl w:val="0"/>
          <w:numId w:val="0"/>
        </w:numPr>
        <w:ind w:left="420" w:leftChars="0"/>
        <w:rPr>
          <w:rFonts w:hint="default"/>
          <w:vertAlign w:val="baseline"/>
          <w:lang w:val="en-US" w:eastAsia="zh-CN"/>
        </w:rPr>
      </w:pPr>
      <w:r>
        <w:rPr>
          <w:rFonts w:hint="eastAsia"/>
          <w:vertAlign w:val="baseline"/>
          <w:lang w:val="en-US" w:eastAsia="zh-CN"/>
        </w:rPr>
        <w:t>云下：双活/热备/数据级备份</w:t>
      </w:r>
    </w:p>
    <w:p w14:paraId="77C865BD">
      <w:pPr>
        <w:numPr>
          <w:ilvl w:val="0"/>
          <w:numId w:val="3"/>
        </w:numPr>
        <w:rPr>
          <w:rFonts w:hint="default"/>
          <w:vertAlign w:val="baseline"/>
          <w:lang w:val="en-US" w:eastAsia="zh-CN"/>
        </w:rPr>
      </w:pPr>
      <w:r>
        <w:rPr>
          <w:rFonts w:hint="eastAsia"/>
          <w:vertAlign w:val="baseline"/>
          <w:lang w:val="en-US" w:eastAsia="zh-CN"/>
        </w:rPr>
        <w:t>现状、目标</w:t>
      </w:r>
    </w:p>
    <w:p w14:paraId="54D0C402">
      <w:pPr>
        <w:numPr>
          <w:numId w:val="0"/>
        </w:numPr>
        <w:ind w:left="420" w:leftChars="0"/>
        <w:rPr>
          <w:rFonts w:hint="default"/>
          <w:vertAlign w:val="baseline"/>
          <w:lang w:val="en-US" w:eastAsia="zh-CN"/>
        </w:rPr>
      </w:pPr>
      <w:r>
        <w:rPr>
          <w:rFonts w:hint="eastAsia"/>
          <w:vertAlign w:val="baseline"/>
          <w:lang w:val="en-US" w:eastAsia="zh-CN"/>
        </w:rPr>
        <w:t>存量系统改造方案，可能会在背景中描述现状的部署情况，也可以从以前评审过的方案中识别，我们并不需要具体部署的时间或变更部署状态的时间，我们只需要关注本方案评审时，系统现状部署情况，方案中要求的部署方案与之前是否有变化，如果有变化就涉及设备申请，申请的设备与方案需保持一致。</w:t>
      </w:r>
    </w:p>
    <w:p w14:paraId="3160B0C3">
      <w:pPr>
        <w:numPr>
          <w:ilvl w:val="0"/>
          <w:numId w:val="3"/>
        </w:numPr>
        <w:rPr>
          <w:rFonts w:hint="default"/>
          <w:vertAlign w:val="baseline"/>
          <w:lang w:val="en-US" w:eastAsia="zh-CN"/>
        </w:rPr>
      </w:pPr>
      <w:r>
        <w:rPr>
          <w:rFonts w:hint="eastAsia"/>
          <w:vertAlign w:val="baseline"/>
          <w:lang w:val="en-US" w:eastAsia="zh-CN"/>
        </w:rPr>
        <w:t>设备申请情况</w:t>
      </w:r>
    </w:p>
    <w:p w14:paraId="365A7836">
      <w:pPr>
        <w:numPr>
          <w:numId w:val="0"/>
        </w:numPr>
        <w:ind w:firstLine="420" w:firstLineChars="0"/>
        <w:rPr>
          <w:rFonts w:hint="default"/>
          <w:vertAlign w:val="baseline"/>
          <w:lang w:val="en-US" w:eastAsia="zh-CN"/>
        </w:rPr>
      </w:pPr>
      <w:r>
        <w:rPr>
          <w:rFonts w:hint="eastAsia"/>
          <w:vertAlign w:val="baseline"/>
          <w:lang w:val="en-US" w:eastAsia="zh-CN"/>
        </w:rPr>
        <w:t>设备申请情况一般以表格形式列出，按每个子系统申请设备，包括设备类型、部署位置、配置规格、数量、用途等信息，可以区分出云上/云下、地区、机房、云名称</w:t>
      </w:r>
    </w:p>
    <w:p w14:paraId="30E09ABD">
      <w:pPr>
        <w:rPr>
          <w:rFonts w:hint="default"/>
          <w:vertAlign w:val="baseline"/>
          <w:lang w:val="en-US" w:eastAsia="zh-CN"/>
        </w:rPr>
      </w:pPr>
      <w:r>
        <w:rPr>
          <w:rFonts w:hint="eastAsia"/>
          <w:vertAlign w:val="baseline"/>
          <w:lang w:val="en-US" w:eastAsia="zh-CN"/>
        </w:rPr>
        <w:t>注意：部署信息主要实在部署图中说明，文字描述可能不完整，所以需要图像的识别的能力。</w:t>
      </w:r>
    </w:p>
    <w:p w14:paraId="69B56AE1">
      <w:pPr>
        <w:rPr>
          <w:rFonts w:hint="default"/>
          <w:vertAlign w:val="baseline"/>
          <w:lang w:val="en-US" w:eastAsia="zh-CN"/>
        </w:rPr>
      </w:pPr>
    </w:p>
    <w:p w14:paraId="160C1EC5">
      <w:pPr>
        <w:rPr>
          <w:rFonts w:hint="eastAsia"/>
          <w:b/>
          <w:bCs/>
          <w:vertAlign w:val="baseline"/>
          <w:lang w:val="en-US" w:eastAsia="zh-CN"/>
        </w:rPr>
      </w:pPr>
      <w:r>
        <w:rPr>
          <w:rFonts w:hint="eastAsia"/>
          <w:b/>
          <w:bCs/>
          <w:vertAlign w:val="baseline"/>
          <w:lang w:val="en-US" w:eastAsia="zh-CN"/>
        </w:rPr>
        <w:t>技术架构-开源软件适用规则判断需要的信息：</w:t>
      </w:r>
    </w:p>
    <w:p w14:paraId="7055EB75">
      <w:pPr>
        <w:rPr>
          <w:rFonts w:hint="default"/>
          <w:vertAlign w:val="baseline"/>
          <w:lang w:val="en-US" w:eastAsia="zh-CN"/>
        </w:rPr>
      </w:pPr>
      <w:r>
        <w:rPr>
          <w:rFonts w:hint="eastAsia"/>
          <w:vertAlign w:val="baseline"/>
          <w:lang w:val="en-US" w:eastAsia="zh-CN"/>
        </w:rPr>
        <w:t>技术栈，以表格形式勾选了需要的技术栈以及版本</w:t>
      </w:r>
    </w:p>
    <w:p w14:paraId="09138030">
      <w:pPr>
        <w:rPr>
          <w:rFonts w:hint="default"/>
          <w:lang w:val="en-US" w:eastAsia="zh-CN"/>
        </w:rPr>
      </w:pPr>
    </w:p>
    <w:p w14:paraId="0AF4C9C8">
      <w:pPr>
        <w:rPr>
          <w:rFonts w:hint="eastAsia"/>
          <w:lang w:val="en-US" w:eastAsia="zh-CN"/>
        </w:rPr>
      </w:pPr>
      <w:r>
        <w:rPr>
          <w:rFonts w:hint="eastAsia"/>
          <w:lang w:val="en-US" w:eastAsia="zh-CN"/>
        </w:rPr>
        <w:t>图像识别案例：</w:t>
      </w:r>
    </w:p>
    <w:p w14:paraId="566E9E6E">
      <w:pPr>
        <w:rPr>
          <w:rFonts w:hint="default"/>
          <w:lang w:val="en-US" w:eastAsia="zh-CN"/>
        </w:rPr>
      </w:pPr>
      <w:r>
        <w:rPr>
          <w:rFonts w:hint="default"/>
          <w:lang w:val="en-US" w:eastAsia="zh-CN"/>
        </w:rPr>
        <w:drawing>
          <wp:inline distT="0" distB="0" distL="114300" distR="114300">
            <wp:extent cx="5263515" cy="4139565"/>
            <wp:effectExtent l="0" t="0" r="13335" b="13335"/>
            <wp:docPr id="1" name="图片 1" descr="9e8f8b596a0365393ccfc1284b6f5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e8f8b596a0365393ccfc1284b6f5c97"/>
                    <pic:cNvPicPr>
                      <a:picLocks noChangeAspect="1"/>
                    </pic:cNvPicPr>
                  </pic:nvPicPr>
                  <pic:blipFill>
                    <a:blip r:embed="rId4"/>
                    <a:stretch>
                      <a:fillRect/>
                    </a:stretch>
                  </pic:blipFill>
                  <pic:spPr>
                    <a:xfrm>
                      <a:off x="0" y="0"/>
                      <a:ext cx="5263515" cy="4139565"/>
                    </a:xfrm>
                    <a:prstGeom prst="rect">
                      <a:avLst/>
                    </a:prstGeom>
                  </pic:spPr>
                </pic:pic>
              </a:graphicData>
            </a:graphic>
          </wp:inline>
        </w:drawing>
      </w:r>
    </w:p>
    <w:p w14:paraId="3B53E7F4">
      <w:pPr>
        <w:rPr>
          <w:rFonts w:hint="default"/>
          <w:lang w:val="en-US" w:eastAsia="zh-CN"/>
        </w:rPr>
      </w:pPr>
      <w:r>
        <w:rPr>
          <w:rFonts w:hint="eastAsia"/>
          <w:lang w:val="en-US" w:eastAsia="zh-CN"/>
        </w:rPr>
        <w:t>此图片的部署架构应该可以分析出如下信息：浦江云+张江云是同城，内蒙云是异地，所以是同城+异地部署，同城为跨云双活，异地为多云热备</w:t>
      </w:r>
    </w:p>
    <w:p w14:paraId="597CFC26">
      <w:pPr>
        <w:rPr>
          <w:rFonts w:hint="default"/>
          <w:lang w:val="en-US" w:eastAsia="zh-CN"/>
        </w:rPr>
      </w:pPr>
      <w:r>
        <w:rPr>
          <w:rFonts w:hint="default"/>
          <w:lang w:val="en-US" w:eastAsia="zh-CN"/>
        </w:rPr>
        <w:drawing>
          <wp:inline distT="0" distB="0" distL="114300" distR="114300">
            <wp:extent cx="5243830" cy="2931160"/>
            <wp:effectExtent l="0" t="0" r="13970" b="2540"/>
            <wp:docPr id="2" name="图片 2" descr="6e4f58d4981f8c5c878f5549ea99b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e4f58d4981f8c5c878f5549ea99ba88"/>
                    <pic:cNvPicPr>
                      <a:picLocks noChangeAspect="1"/>
                    </pic:cNvPicPr>
                  </pic:nvPicPr>
                  <pic:blipFill>
                    <a:blip r:embed="rId5"/>
                    <a:stretch>
                      <a:fillRect/>
                    </a:stretch>
                  </pic:blipFill>
                  <pic:spPr>
                    <a:xfrm>
                      <a:off x="0" y="0"/>
                      <a:ext cx="5243830" cy="2931160"/>
                    </a:xfrm>
                    <a:prstGeom prst="rect">
                      <a:avLst/>
                    </a:prstGeom>
                  </pic:spPr>
                </pic:pic>
              </a:graphicData>
            </a:graphic>
          </wp:inline>
        </w:drawing>
      </w:r>
    </w:p>
    <w:p w14:paraId="4D9B99A8">
      <w:pPr>
        <w:rPr>
          <w:rFonts w:hint="eastAsia"/>
          <w:lang w:val="en-US" w:eastAsia="zh-CN"/>
        </w:rPr>
      </w:pPr>
      <w:r>
        <w:rPr>
          <w:rFonts w:hint="eastAsia"/>
          <w:lang w:val="en-US" w:eastAsia="zh-CN"/>
        </w:rPr>
        <w:t>此图片的部署架构应该可以分析出如下信息：浦江云+张江云是同城，内蒙云和贵州云是异地，所以是同城+异地部署，同城和异地全部为多云多活（单元化方案），这是最高等级的灾备方案。</w:t>
      </w:r>
    </w:p>
    <w:p w14:paraId="4B4A77A0">
      <w:pPr>
        <w:rPr>
          <w:rFonts w:hint="eastAsia"/>
          <w:lang w:val="en-US" w:eastAsia="zh-CN"/>
        </w:rPr>
      </w:pPr>
    </w:p>
    <w:p w14:paraId="6F4A271F">
      <w:pPr>
        <w:rPr>
          <w:rFonts w:hint="eastAsia"/>
          <w:lang w:val="en-US" w:eastAsia="zh-CN"/>
        </w:rPr>
      </w:pPr>
      <w:r>
        <w:rPr>
          <w:rFonts w:hint="eastAsia"/>
          <w:lang w:val="en-US" w:eastAsia="zh-CN"/>
        </w:rPr>
        <w:t>部署架构文字和表格案例：</w:t>
      </w:r>
    </w:p>
    <w:p w14:paraId="5AF6DDF5">
      <w:pPr>
        <w:rPr>
          <w:rFonts w:hint="default"/>
          <w:lang w:val="en-US" w:eastAsia="zh-CN"/>
        </w:rPr>
      </w:pPr>
      <w:r>
        <w:rPr>
          <w:rFonts w:hint="eastAsia"/>
          <w:lang w:val="en-US" w:eastAsia="zh-CN"/>
        </w:rPr>
        <w:t>文字部分节选：</w:t>
      </w:r>
    </w:p>
    <w:p w14:paraId="524397B4">
      <w:pPr>
        <w:rPr>
          <w:rFonts w:hint="default"/>
          <w:lang w:val="en-US" w:eastAsia="zh-CN"/>
        </w:rPr>
      </w:pPr>
      <w:r>
        <w:rPr>
          <w:rFonts w:hint="eastAsia"/>
          <w:lang w:val="en-US" w:eastAsia="zh-CN"/>
        </w:rPr>
        <w:t>3.4</w:t>
      </w:r>
      <w:r>
        <w:rPr>
          <w:rFonts w:hint="default"/>
          <w:lang w:val="en-US" w:eastAsia="zh-CN"/>
        </w:rPr>
        <w:t>部署架构(Al.2.5系统部署架构/AT.3高可用架构)</w:t>
      </w:r>
    </w:p>
    <w:p w14:paraId="18C8A64B">
      <w:pPr>
        <w:rPr>
          <w:rFonts w:hint="default"/>
          <w:lang w:val="en-US" w:eastAsia="zh-CN"/>
        </w:rPr>
      </w:pPr>
      <w:r>
        <w:rPr>
          <w:rFonts w:hint="default"/>
          <w:lang w:val="en-US" w:eastAsia="zh-CN"/>
        </w:rPr>
        <w:t>3.4.1.灾备方案</w:t>
      </w:r>
    </w:p>
    <w:p w14:paraId="5F18F6B2">
      <w:pPr>
        <w:rPr>
          <w:rFonts w:hint="default"/>
          <w:lang w:val="en-US" w:eastAsia="zh-CN"/>
        </w:rPr>
      </w:pPr>
      <w:r>
        <w:rPr>
          <w:rFonts w:hint="default"/>
          <w:lang w:val="en-US" w:eastAsia="zh-CN"/>
        </w:rPr>
        <w:t>对于生产节点故障问题，将有3个层面的解决方式。</w:t>
      </w:r>
    </w:p>
    <w:p w14:paraId="3BE3A02C">
      <w:pPr>
        <w:rPr>
          <w:rFonts w:hint="default"/>
          <w:lang w:val="en-US" w:eastAsia="zh-CN"/>
        </w:rPr>
      </w:pPr>
      <w:r>
        <w:rPr>
          <w:rFonts w:hint="eastAsia"/>
          <w:lang w:val="en-US" w:eastAsia="zh-CN"/>
        </w:rPr>
        <w:t>一、</w:t>
      </w:r>
      <w:r>
        <w:rPr>
          <w:rFonts w:hint="default"/>
          <w:lang w:val="en-US" w:eastAsia="zh-CN"/>
        </w:rPr>
        <w:t>容器和中间件的高可用。任何容器实例某个故障后，由于容器是多路且支持弹性扩</w:t>
      </w:r>
    </w:p>
    <w:p w14:paraId="2933220F">
      <w:pPr>
        <w:rPr>
          <w:rFonts w:hint="default"/>
          <w:lang w:val="en-US" w:eastAsia="zh-CN"/>
        </w:rPr>
      </w:pPr>
      <w:r>
        <w:rPr>
          <w:rFonts w:hint="default"/>
          <w:lang w:val="en-US" w:eastAsia="zh-CN"/>
        </w:rPr>
        <w:t>缩，可通过隔离方式解决故障;SLB为主备架构，若主SLB故障，备SLB可直接接管;REDIS为跨机房的主从同步的分布式集群，单节点故障不影响全局;OB为若三机房三租户5副本的分布式集群，单节点故障不影响全局。</w:t>
      </w:r>
    </w:p>
    <w:p w14:paraId="0548E49A">
      <w:pPr>
        <w:rPr>
          <w:rFonts w:hint="default"/>
          <w:lang w:val="en-US" w:eastAsia="zh-CN"/>
        </w:rPr>
      </w:pPr>
    </w:p>
    <w:p w14:paraId="776F9232">
      <w:pPr>
        <w:rPr>
          <w:rFonts w:hint="default"/>
          <w:lang w:val="en-US" w:eastAsia="zh-CN"/>
        </w:rPr>
      </w:pPr>
      <w:r>
        <w:rPr>
          <w:rFonts w:hint="eastAsia"/>
          <w:lang w:val="en-US" w:eastAsia="zh-CN"/>
        </w:rPr>
        <w:t>申请设备清单：</w:t>
      </w:r>
    </w:p>
    <w:p w14:paraId="54E11C45">
      <w:pPr>
        <w:rPr>
          <w:rFonts w:hint="eastAsia"/>
          <w:lang w:val="en-US" w:eastAsia="zh-CN"/>
        </w:rPr>
      </w:pPr>
      <w:r>
        <w:rPr>
          <w:rFonts w:hint="eastAsia"/>
          <w:lang w:val="en-US" w:eastAsia="zh-CN"/>
        </w:rPr>
        <w:t xml:space="preserve"> 内蒙云资源</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6C44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FF323B4">
            <w:r>
              <w:rPr>
                <w:rFonts w:hint="eastAsia"/>
                <w:lang w:val="en-US" w:eastAsia="zh-CN"/>
              </w:rPr>
              <w:t>云服务</w:t>
            </w:r>
          </w:p>
        </w:tc>
        <w:tc>
          <w:tcPr>
            <w:tcW w:w="1704" w:type="dxa"/>
          </w:tcPr>
          <w:p w14:paraId="49EF48C7">
            <w:r>
              <w:rPr>
                <w:rFonts w:hint="eastAsia"/>
                <w:lang w:val="en-US" w:eastAsia="zh-CN"/>
              </w:rPr>
              <w:t>用途</w:t>
            </w:r>
          </w:p>
        </w:tc>
        <w:tc>
          <w:tcPr>
            <w:tcW w:w="1704" w:type="dxa"/>
          </w:tcPr>
          <w:p w14:paraId="4260A86F">
            <w:r>
              <w:rPr>
                <w:rFonts w:hint="eastAsia"/>
                <w:lang w:val="en-US" w:eastAsia="zh-CN"/>
              </w:rPr>
              <w:t>配置</w:t>
            </w:r>
          </w:p>
        </w:tc>
        <w:tc>
          <w:tcPr>
            <w:tcW w:w="1705" w:type="dxa"/>
          </w:tcPr>
          <w:p w14:paraId="7C7C0CE4">
            <w:r>
              <w:rPr>
                <w:rFonts w:hint="eastAsia"/>
                <w:lang w:val="en-US" w:eastAsia="zh-CN"/>
              </w:rPr>
              <w:t>数量</w:t>
            </w:r>
          </w:p>
        </w:tc>
        <w:tc>
          <w:tcPr>
            <w:tcW w:w="1705" w:type="dxa"/>
          </w:tcPr>
          <w:p w14:paraId="0C972728">
            <w:r>
              <w:rPr>
                <w:rFonts w:hint="eastAsia"/>
                <w:lang w:val="en-US" w:eastAsia="zh-CN"/>
              </w:rPr>
              <w:t>备注</w:t>
            </w:r>
          </w:p>
        </w:tc>
      </w:tr>
      <w:tr w14:paraId="34BC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6496CB1">
            <w:r>
              <w:rPr>
                <w:rFonts w:hint="eastAsia"/>
                <w:lang w:val="en-US" w:eastAsia="zh-CN"/>
              </w:rPr>
              <w:t>ECS服务</w:t>
            </w:r>
          </w:p>
        </w:tc>
        <w:tc>
          <w:tcPr>
            <w:tcW w:w="1704" w:type="dxa"/>
          </w:tcPr>
          <w:p w14:paraId="78BF7EC8">
            <w:r>
              <w:rPr>
                <w:rFonts w:hint="eastAsia"/>
                <w:lang w:val="en-US" w:eastAsia="zh-CN"/>
              </w:rPr>
              <w:t>部署批量程序</w:t>
            </w:r>
          </w:p>
        </w:tc>
        <w:tc>
          <w:tcPr>
            <w:tcW w:w="1704" w:type="dxa"/>
          </w:tcPr>
          <w:p w14:paraId="6B081A21">
            <w:r>
              <w:rPr>
                <w:rFonts w:hint="eastAsia"/>
                <w:lang w:val="en-US" w:eastAsia="zh-CN"/>
              </w:rPr>
              <w:t>8C16G</w:t>
            </w:r>
          </w:p>
        </w:tc>
        <w:tc>
          <w:tcPr>
            <w:tcW w:w="1705" w:type="dxa"/>
          </w:tcPr>
          <w:p w14:paraId="4F5AB3D0">
            <w:r>
              <w:rPr>
                <w:rFonts w:hint="eastAsia"/>
                <w:lang w:val="en-US" w:eastAsia="zh-CN"/>
              </w:rPr>
              <w:t>6</w:t>
            </w:r>
          </w:p>
        </w:tc>
        <w:tc>
          <w:tcPr>
            <w:tcW w:w="1705" w:type="dxa"/>
          </w:tcPr>
          <w:p w14:paraId="2610D655">
            <w:r>
              <w:rPr>
                <w:rFonts w:hint="eastAsia"/>
                <w:lang w:val="en-US" w:eastAsia="zh-CN"/>
              </w:rPr>
              <w:t>内蒙云两机房部署</w:t>
            </w:r>
          </w:p>
        </w:tc>
      </w:tr>
      <w:tr w14:paraId="6547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1CFBC66">
            <w:r>
              <w:rPr>
                <w:rFonts w:hint="eastAsia"/>
                <w:lang w:val="en-US" w:eastAsia="zh-CN"/>
              </w:rPr>
              <w:t>容器服务</w:t>
            </w:r>
          </w:p>
        </w:tc>
        <w:tc>
          <w:tcPr>
            <w:tcW w:w="1704" w:type="dxa"/>
          </w:tcPr>
          <w:p w14:paraId="21FAB5C8">
            <w:r>
              <w:rPr>
                <w:rFonts w:hint="eastAsia"/>
                <w:lang w:val="en-US" w:eastAsia="zh-CN"/>
              </w:rPr>
              <w:t>阿里云ACK</w:t>
            </w:r>
          </w:p>
        </w:tc>
        <w:tc>
          <w:tcPr>
            <w:tcW w:w="1704" w:type="dxa"/>
          </w:tcPr>
          <w:p w14:paraId="1D8ECB5C">
            <w:r>
              <w:rPr>
                <w:rFonts w:hint="eastAsia"/>
                <w:lang w:val="en-US" w:eastAsia="zh-CN"/>
              </w:rPr>
              <w:t>500C1000G</w:t>
            </w:r>
          </w:p>
        </w:tc>
        <w:tc>
          <w:tcPr>
            <w:tcW w:w="1705" w:type="dxa"/>
          </w:tcPr>
          <w:p w14:paraId="28CBBA11">
            <w:r>
              <w:rPr>
                <w:rFonts w:hint="eastAsia"/>
                <w:lang w:val="en-US" w:eastAsia="zh-CN"/>
              </w:rPr>
              <w:t>2</w:t>
            </w:r>
          </w:p>
        </w:tc>
        <w:tc>
          <w:tcPr>
            <w:tcW w:w="1705" w:type="dxa"/>
          </w:tcPr>
          <w:p w14:paraId="0053A409">
            <w:r>
              <w:rPr>
                <w:rFonts w:hint="eastAsia"/>
                <w:lang w:val="en-US" w:eastAsia="zh-CN"/>
              </w:rPr>
              <w:t>内蒙云两机房部署</w:t>
            </w:r>
          </w:p>
        </w:tc>
      </w:tr>
      <w:tr w14:paraId="0241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EFDEC1F">
            <w:r>
              <w:rPr>
                <w:rFonts w:hint="eastAsia"/>
                <w:lang w:val="en-US" w:eastAsia="zh-CN"/>
              </w:rPr>
              <w:t>OB</w:t>
            </w:r>
          </w:p>
        </w:tc>
        <w:tc>
          <w:tcPr>
            <w:tcW w:w="1704" w:type="dxa"/>
          </w:tcPr>
          <w:p w14:paraId="536F8B1D">
            <w:r>
              <w:rPr>
                <w:rFonts w:hint="eastAsia"/>
                <w:lang w:val="en-US" w:eastAsia="zh-CN"/>
              </w:rPr>
              <w:t>批量、历史数据库</w:t>
            </w:r>
          </w:p>
        </w:tc>
        <w:tc>
          <w:tcPr>
            <w:tcW w:w="1704" w:type="dxa"/>
          </w:tcPr>
          <w:p w14:paraId="676F5A51">
            <w:r>
              <w:rPr>
                <w:rFonts w:hint="eastAsia"/>
                <w:lang w:val="en-US" w:eastAsia="zh-CN"/>
              </w:rPr>
              <w:t>64C256G</w:t>
            </w:r>
          </w:p>
        </w:tc>
        <w:tc>
          <w:tcPr>
            <w:tcW w:w="1705" w:type="dxa"/>
          </w:tcPr>
          <w:p w14:paraId="03426648">
            <w:r>
              <w:rPr>
                <w:rFonts w:hint="eastAsia"/>
                <w:lang w:val="en-US" w:eastAsia="zh-CN"/>
              </w:rPr>
              <w:t>2</w:t>
            </w:r>
          </w:p>
        </w:tc>
        <w:tc>
          <w:tcPr>
            <w:tcW w:w="1705" w:type="dxa"/>
          </w:tcPr>
          <w:p w14:paraId="7E1FFB8E">
            <w:r>
              <w:rPr>
                <w:rFonts w:hint="eastAsia"/>
                <w:lang w:val="en-US" w:eastAsia="zh-CN"/>
              </w:rPr>
              <w:t>4.x版本</w:t>
            </w:r>
          </w:p>
        </w:tc>
      </w:tr>
      <w:tr w14:paraId="711B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A1B37C6">
            <w:r>
              <w:rPr>
                <w:rFonts w:hint="eastAsia"/>
                <w:lang w:val="en-US" w:eastAsia="zh-CN"/>
              </w:rPr>
              <w:t>OB</w:t>
            </w:r>
          </w:p>
        </w:tc>
        <w:tc>
          <w:tcPr>
            <w:tcW w:w="1704" w:type="dxa"/>
          </w:tcPr>
          <w:p w14:paraId="25A38626">
            <w:r>
              <w:rPr>
                <w:rFonts w:hint="eastAsia"/>
                <w:lang w:val="en-US" w:eastAsia="zh-CN"/>
              </w:rPr>
              <w:t>数据库</w:t>
            </w:r>
          </w:p>
        </w:tc>
        <w:tc>
          <w:tcPr>
            <w:tcW w:w="1704" w:type="dxa"/>
          </w:tcPr>
          <w:p w14:paraId="79B2AC98">
            <w:r>
              <w:rPr>
                <w:rFonts w:hint="eastAsia"/>
                <w:lang w:val="en-US" w:eastAsia="zh-CN"/>
              </w:rPr>
              <w:t>16C64G</w:t>
            </w:r>
          </w:p>
        </w:tc>
        <w:tc>
          <w:tcPr>
            <w:tcW w:w="1705" w:type="dxa"/>
          </w:tcPr>
          <w:p w14:paraId="792BBFD9">
            <w:r>
              <w:rPr>
                <w:rFonts w:hint="eastAsia"/>
                <w:lang w:val="en-US" w:eastAsia="zh-CN"/>
              </w:rPr>
              <w:t>122</w:t>
            </w:r>
          </w:p>
        </w:tc>
        <w:tc>
          <w:tcPr>
            <w:tcW w:w="1705" w:type="dxa"/>
          </w:tcPr>
          <w:p w14:paraId="700D44F5">
            <w:r>
              <w:rPr>
                <w:rFonts w:hint="eastAsia"/>
                <w:lang w:val="en-US" w:eastAsia="zh-CN"/>
              </w:rPr>
              <w:t>4.x版本，配置122后续压测为准</w:t>
            </w:r>
          </w:p>
        </w:tc>
      </w:tr>
      <w:tr w14:paraId="0D47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45DCBCD">
            <w:r>
              <w:rPr>
                <w:rFonts w:hint="eastAsia"/>
                <w:lang w:val="en-US" w:eastAsia="zh-CN"/>
              </w:rPr>
              <w:t>SLB</w:t>
            </w:r>
          </w:p>
        </w:tc>
        <w:tc>
          <w:tcPr>
            <w:tcW w:w="1704" w:type="dxa"/>
          </w:tcPr>
          <w:p w14:paraId="0C7E8377">
            <w:r>
              <w:rPr>
                <w:rFonts w:hint="eastAsia"/>
                <w:lang w:val="en-US" w:eastAsia="zh-CN"/>
              </w:rPr>
              <w:t>负载均衡</w:t>
            </w:r>
          </w:p>
        </w:tc>
        <w:tc>
          <w:tcPr>
            <w:tcW w:w="1704" w:type="dxa"/>
          </w:tcPr>
          <w:p w14:paraId="29CCAB7B">
            <w:r>
              <w:rPr>
                <w:rFonts w:hint="eastAsia"/>
                <w:lang w:val="en-US" w:eastAsia="zh-CN"/>
              </w:rPr>
              <w:t>5000QPS</w:t>
            </w:r>
          </w:p>
        </w:tc>
        <w:tc>
          <w:tcPr>
            <w:tcW w:w="1705" w:type="dxa"/>
          </w:tcPr>
          <w:p w14:paraId="702B4A94">
            <w:r>
              <w:rPr>
                <w:rFonts w:hint="eastAsia"/>
                <w:lang w:val="en-US" w:eastAsia="zh-CN"/>
              </w:rPr>
              <w:t>3</w:t>
            </w:r>
          </w:p>
        </w:tc>
        <w:tc>
          <w:tcPr>
            <w:tcW w:w="1705" w:type="dxa"/>
          </w:tcPr>
          <w:p w14:paraId="05D67C91"/>
        </w:tc>
      </w:tr>
      <w:tr w14:paraId="74BE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23B1F86">
            <w:r>
              <w:rPr>
                <w:rFonts w:hint="eastAsia"/>
                <w:lang w:val="en-US" w:eastAsia="zh-CN"/>
              </w:rPr>
              <w:t>REDIS缓存</w:t>
            </w:r>
          </w:p>
        </w:tc>
        <w:tc>
          <w:tcPr>
            <w:tcW w:w="1704" w:type="dxa"/>
          </w:tcPr>
          <w:p w14:paraId="558296CD">
            <w:r>
              <w:rPr>
                <w:rFonts w:hint="eastAsia"/>
                <w:lang w:val="en-US" w:eastAsia="zh-CN"/>
              </w:rPr>
              <w:t>参数缓存</w:t>
            </w:r>
          </w:p>
        </w:tc>
        <w:tc>
          <w:tcPr>
            <w:tcW w:w="1704" w:type="dxa"/>
          </w:tcPr>
          <w:p w14:paraId="3F53B86B">
            <w:r>
              <w:rPr>
                <w:rFonts w:hint="eastAsia"/>
                <w:lang w:val="en-US" w:eastAsia="zh-CN"/>
              </w:rPr>
              <w:t>32G主从版</w:t>
            </w:r>
          </w:p>
        </w:tc>
        <w:tc>
          <w:tcPr>
            <w:tcW w:w="1705" w:type="dxa"/>
          </w:tcPr>
          <w:p w14:paraId="5B95CE28">
            <w:r>
              <w:rPr>
                <w:rFonts w:hint="eastAsia"/>
                <w:lang w:val="en-US" w:eastAsia="zh-CN"/>
              </w:rPr>
              <w:t>3</w:t>
            </w:r>
          </w:p>
        </w:tc>
        <w:tc>
          <w:tcPr>
            <w:tcW w:w="1705" w:type="dxa"/>
          </w:tcPr>
          <w:p w14:paraId="7D6D2AE8"/>
        </w:tc>
      </w:tr>
    </w:tbl>
    <w:p w14:paraId="6E6D6F78">
      <w:pPr>
        <w:rPr>
          <w:rFonts w:hint="eastAsia"/>
          <w:lang w:val="en-US" w:eastAsia="zh-CN"/>
        </w:rPr>
      </w:pPr>
    </w:p>
    <w:p w14:paraId="09F871F5">
      <w:pPr>
        <w:rPr>
          <w:rFonts w:hint="eastAsia"/>
          <w:lang w:val="en-US" w:eastAsia="zh-CN"/>
        </w:rPr>
      </w:pPr>
    </w:p>
    <w:p w14:paraId="41C0F3F3">
      <w:pPr>
        <w:rPr>
          <w:rFonts w:hint="eastAsia"/>
          <w:lang w:val="en-US" w:eastAsia="zh-CN"/>
        </w:rPr>
      </w:pPr>
    </w:p>
    <w:p w14:paraId="570A4D8D">
      <w:pPr>
        <w:rPr>
          <w:rFonts w:hint="eastAsia"/>
          <w:lang w:val="en-US" w:eastAsia="zh-CN"/>
        </w:rPr>
      </w:pPr>
    </w:p>
    <w:p w14:paraId="0D3FC8A0">
      <w:pPr>
        <w:rPr>
          <w:rFonts w:hint="eastAsia"/>
          <w:lang w:val="en-US" w:eastAsia="zh-CN"/>
        </w:rPr>
      </w:pPr>
    </w:p>
    <w:p w14:paraId="7DDDE6A4">
      <w:pPr>
        <w:rPr>
          <w:rFonts w:hint="eastAsia"/>
          <w:lang w:val="en-US" w:eastAsia="zh-CN"/>
        </w:rPr>
      </w:pPr>
    </w:p>
    <w:p w14:paraId="54EDC2F7">
      <w:pPr>
        <w:rPr>
          <w:rFonts w:hint="eastAsia"/>
          <w:lang w:val="en-US" w:eastAsia="zh-CN"/>
        </w:rPr>
      </w:pPr>
    </w:p>
    <w:p w14:paraId="76E9F53F">
      <w:pPr>
        <w:rPr>
          <w:rFonts w:hint="default"/>
          <w:lang w:val="en-US" w:eastAsia="zh-CN"/>
        </w:rPr>
      </w:pPr>
      <w:r>
        <w:rPr>
          <w:rFonts w:hint="eastAsia"/>
          <w:lang w:val="en-US" w:eastAsia="zh-CN"/>
        </w:rPr>
        <w:tab/>
      </w:r>
    </w:p>
    <w:p w14:paraId="51CECB04">
      <w:pPr>
        <w:pStyle w:val="2"/>
        <w:bidi w:val="0"/>
        <w:rPr>
          <w:rFonts w:hint="eastAsia"/>
          <w:lang w:val="en-US" w:eastAsia="zh-CN"/>
        </w:rPr>
      </w:pPr>
      <w:r>
        <w:rPr>
          <w:rFonts w:hint="eastAsia"/>
          <w:lang w:val="en-US" w:eastAsia="zh-CN"/>
        </w:rPr>
        <w:t>智能体需求</w:t>
      </w:r>
    </w:p>
    <w:p w14:paraId="28494050">
      <w:pPr>
        <w:pStyle w:val="3"/>
        <w:bidi w:val="0"/>
        <w:rPr>
          <w:rFonts w:hint="default"/>
          <w:lang w:val="en-US" w:eastAsia="zh-CN"/>
        </w:rPr>
      </w:pPr>
      <w:r>
        <w:rPr>
          <w:rFonts w:hint="eastAsia"/>
          <w:lang w:val="en-US" w:eastAsia="zh-CN"/>
        </w:rPr>
        <w:t>技术方案</w:t>
      </w:r>
      <w:bookmarkStart w:id="0" w:name="_GoBack"/>
      <w:bookmarkEnd w:id="0"/>
      <w:r>
        <w:rPr>
          <w:rFonts w:hint="eastAsia"/>
          <w:lang w:val="en-US" w:eastAsia="zh-CN"/>
        </w:rPr>
        <w:t>评审</w:t>
      </w:r>
    </w:p>
    <w:p w14:paraId="01BDDB85">
      <w:pPr>
        <w:rPr>
          <w:rFonts w:hint="eastAsia"/>
          <w:lang w:val="en-US" w:eastAsia="zh-CN"/>
        </w:rPr>
      </w:pPr>
      <w:r>
        <w:rPr>
          <w:rFonts w:hint="eastAsia"/>
          <w:lang w:val="en-US" w:eastAsia="zh-CN"/>
        </w:rPr>
        <w:t>项目组发起技术方案评审流程，上传技术方案作为流程附件。</w:t>
      </w:r>
    </w:p>
    <w:p w14:paraId="6BEF2031">
      <w:pPr>
        <w:rPr>
          <w:rFonts w:hint="eastAsia"/>
          <w:lang w:val="en-US" w:eastAsia="zh-CN"/>
        </w:rPr>
      </w:pPr>
      <w:r>
        <w:rPr>
          <w:rFonts w:hint="eastAsia"/>
          <w:lang w:val="en-US" w:eastAsia="zh-CN"/>
        </w:rPr>
        <w:t>评审组长初步审核，发起软件中心内部专家评审，选定参评专家。</w:t>
      </w:r>
    </w:p>
    <w:p w14:paraId="61641A26">
      <w:pPr>
        <w:rPr>
          <w:rFonts w:hint="eastAsia"/>
          <w:lang w:val="en-US" w:eastAsia="zh-CN"/>
        </w:rPr>
      </w:pPr>
      <w:r>
        <w:rPr>
          <w:rFonts w:hint="eastAsia"/>
          <w:lang w:val="en-US" w:eastAsia="zh-CN"/>
        </w:rPr>
        <w:t>评审组长下载附件后，给智能体发起评审任务（目前先脱离原技术方案评审流程，作为软件中心内部使用的智能体先试点，任务信息包括流程编号、名称、评审轮次、方案附件，不同轮次附件版本会有不同）。</w:t>
      </w:r>
    </w:p>
    <w:p w14:paraId="08C28561">
      <w:pPr>
        <w:rPr>
          <w:rFonts w:hint="eastAsia"/>
          <w:lang w:val="en-US" w:eastAsia="zh-CN"/>
        </w:rPr>
      </w:pPr>
      <w:r>
        <w:rPr>
          <w:rFonts w:hint="eastAsia"/>
          <w:lang w:val="en-US" w:eastAsia="zh-CN"/>
        </w:rPr>
        <w:t>智能体分析任务状态</w:t>
      </w:r>
    </w:p>
    <w:p w14:paraId="32FBA3FD">
      <w:pPr>
        <w:ind w:firstLine="420" w:firstLineChars="0"/>
        <w:rPr>
          <w:rFonts w:hint="eastAsia"/>
          <w:lang w:val="en-US" w:eastAsia="zh-CN"/>
        </w:rPr>
      </w:pPr>
      <w:r>
        <w:rPr>
          <w:rFonts w:hint="eastAsia"/>
          <w:lang w:val="en-US" w:eastAsia="zh-CN"/>
        </w:rPr>
        <w:t>如果是第一轮评审</w:t>
      </w:r>
    </w:p>
    <w:p w14:paraId="2BAB96D2">
      <w:pPr>
        <w:ind w:left="420" w:leftChars="0" w:firstLine="420" w:firstLineChars="0"/>
        <w:rPr>
          <w:rFonts w:hint="eastAsia"/>
          <w:lang w:val="en-US" w:eastAsia="zh-CN"/>
        </w:rPr>
      </w:pPr>
      <w:r>
        <w:rPr>
          <w:rFonts w:hint="eastAsia"/>
          <w:lang w:val="en-US" w:eastAsia="zh-CN"/>
        </w:rPr>
        <w:t>理解文档结构，逐个章节寻找对应的评审规则进行推理，如有违规内容，则提交评审问题，问题内容包括文档位置、原文描述摘录、触发的评审规则、违规内容说明、修改建议，问题级别（严重、一般、建议）。</w:t>
      </w:r>
    </w:p>
    <w:p w14:paraId="4FBA6C2A">
      <w:pPr>
        <w:ind w:left="420" w:leftChars="0" w:firstLine="420" w:firstLineChars="0"/>
        <w:rPr>
          <w:rFonts w:hint="eastAsia"/>
          <w:lang w:val="en-US" w:eastAsia="zh-CN"/>
        </w:rPr>
      </w:pPr>
      <w:r>
        <w:rPr>
          <w:rFonts w:hint="eastAsia"/>
          <w:lang w:val="en-US" w:eastAsia="zh-CN"/>
        </w:rPr>
        <w:t>一般性规则，则使用LLM根据自然语言理解进行推理，推理前可以通过知识库进行事实核查，对文档描述有与知识库明显矛盾的情况，且对方案结论有影响的可以作为严重性问题提交。事实核查完成后，按规则推理，则按规则的执行级别提交问题。</w:t>
      </w:r>
    </w:p>
    <w:p w14:paraId="5811970A">
      <w:pPr>
        <w:ind w:left="420" w:leftChars="0" w:firstLine="420" w:firstLineChars="0"/>
        <w:rPr>
          <w:rFonts w:hint="eastAsia"/>
          <w:lang w:val="en-US" w:eastAsia="zh-CN"/>
        </w:rPr>
      </w:pPr>
      <w:r>
        <w:rPr>
          <w:rFonts w:hint="eastAsia"/>
          <w:lang w:val="en-US" w:eastAsia="zh-CN"/>
        </w:rPr>
        <w:t>重点评审规则，在推理前，必须先进行知识提取，按规则需要的知识内容从文档中提取必要的知识，如果文档描述的内容，不足以提取规则所需的知识，或者提取的知识可信度存疑，可能影响推理质量，可以发起人工协助子任务，评审组长可以自己或指定专家协助完成知识提取后进行规则推理，最后根据推理结果提交问题（包括提取不到规则需要的知识，说明文档质量问题）。部分知识可能需要图像识别，图像识别需要大模型反馈可信度，可信度过低，需要人工协助。</w:t>
      </w:r>
    </w:p>
    <w:p w14:paraId="00ABDF80">
      <w:pPr>
        <w:ind w:left="420" w:leftChars="0" w:firstLine="420" w:firstLineChars="0"/>
        <w:rPr>
          <w:rFonts w:hint="default"/>
          <w:lang w:val="en-US" w:eastAsia="zh-CN"/>
        </w:rPr>
      </w:pPr>
    </w:p>
    <w:p w14:paraId="7B86E92B">
      <w:pPr>
        <w:ind w:firstLine="420" w:firstLineChars="0"/>
        <w:rPr>
          <w:rFonts w:hint="eastAsia"/>
          <w:lang w:val="en-US" w:eastAsia="zh-CN"/>
        </w:rPr>
      </w:pPr>
      <w:r>
        <w:rPr>
          <w:rFonts w:hint="eastAsia"/>
          <w:lang w:val="en-US" w:eastAsia="zh-CN"/>
        </w:rPr>
        <w:t>如果是后续轮次评审</w:t>
      </w:r>
    </w:p>
    <w:p w14:paraId="55FDD8F0">
      <w:pPr>
        <w:ind w:left="420" w:leftChars="0" w:firstLine="420" w:firstLineChars="0"/>
        <w:rPr>
          <w:rFonts w:hint="eastAsia"/>
          <w:lang w:val="en-US" w:eastAsia="zh-CN"/>
        </w:rPr>
      </w:pPr>
      <w:r>
        <w:rPr>
          <w:rFonts w:hint="eastAsia"/>
          <w:lang w:val="en-US" w:eastAsia="zh-CN"/>
        </w:rPr>
        <w:t>比对修改的部分，溯源到对应的问题，记录每个问题修改的章节和文字内容，无法溯源问题的修改内容，需要智能体重新评审。</w:t>
      </w:r>
    </w:p>
    <w:p w14:paraId="1491CC1F">
      <w:pPr>
        <w:ind w:left="420" w:leftChars="0" w:firstLine="420" w:firstLineChars="0"/>
        <w:rPr>
          <w:rFonts w:hint="eastAsia"/>
          <w:lang w:val="en-US" w:eastAsia="zh-CN"/>
        </w:rPr>
      </w:pPr>
    </w:p>
    <w:p w14:paraId="60327FDC">
      <w:pPr>
        <w:pStyle w:val="3"/>
        <w:bidi w:val="0"/>
        <w:rPr>
          <w:rFonts w:hint="eastAsia"/>
          <w:lang w:val="en-US" w:eastAsia="zh-CN"/>
        </w:rPr>
      </w:pPr>
      <w:r>
        <w:rPr>
          <w:rFonts w:hint="eastAsia"/>
          <w:lang w:val="en-US" w:eastAsia="zh-CN"/>
        </w:rPr>
        <w:t>问题管理</w:t>
      </w:r>
    </w:p>
    <w:p w14:paraId="50FD857A">
      <w:pPr>
        <w:ind w:firstLine="420" w:firstLineChars="0"/>
        <w:rPr>
          <w:rFonts w:hint="eastAsia"/>
          <w:lang w:val="en-US" w:eastAsia="zh-CN"/>
        </w:rPr>
      </w:pPr>
      <w:r>
        <w:rPr>
          <w:rFonts w:hint="eastAsia"/>
          <w:lang w:val="en-US" w:eastAsia="zh-CN"/>
        </w:rPr>
        <w:t>每个智能体提出的问题需要1个以上专家核实，才能反馈给项目组，专家可以要求智能体正对这个问题的上下文重新评审，包括修改相关知识后重新推理，更新问题。</w:t>
      </w:r>
    </w:p>
    <w:p w14:paraId="156BDBA5">
      <w:pPr>
        <w:ind w:firstLine="420" w:firstLineChars="0"/>
        <w:rPr>
          <w:rFonts w:hint="eastAsia"/>
          <w:lang w:val="en-US" w:eastAsia="zh-CN"/>
        </w:rPr>
      </w:pPr>
      <w:r>
        <w:rPr>
          <w:rFonts w:hint="eastAsia"/>
          <w:lang w:val="en-US" w:eastAsia="zh-CN"/>
        </w:rPr>
        <w:t>除了文档的变更，增补的文档、对话或邮件的澄清也可以作为后续问题更新的依据。</w:t>
      </w:r>
    </w:p>
    <w:p w14:paraId="1775C595">
      <w:pPr>
        <w:ind w:firstLine="420" w:firstLineChars="0"/>
        <w:rPr>
          <w:rFonts w:hint="eastAsia"/>
          <w:lang w:val="en-US" w:eastAsia="zh-CN"/>
        </w:rPr>
      </w:pPr>
      <w:r>
        <w:rPr>
          <w:rFonts w:hint="eastAsia"/>
          <w:lang w:val="en-US" w:eastAsia="zh-CN"/>
        </w:rPr>
        <w:t>IT工作平台的技术方案评审流程已经具有问题管理能力，但主要是台账记录，没有与评审规则关联，没有问题的聚类功能，不利于项目组提升文档修订效率，也缺乏文档修改与问题溯源的功能，不能帮助评审专家复审。</w:t>
      </w:r>
    </w:p>
    <w:p w14:paraId="6529A7E4">
      <w:pPr>
        <w:ind w:firstLine="420" w:firstLineChars="0"/>
        <w:rPr>
          <w:rFonts w:hint="default"/>
          <w:lang w:val="en-US" w:eastAsia="zh-CN"/>
        </w:rPr>
      </w:pPr>
      <w:r>
        <w:rPr>
          <w:rFonts w:hint="eastAsia"/>
          <w:lang w:val="en-US" w:eastAsia="zh-CN"/>
        </w:rPr>
        <w:t>另外，评审组长需要问题总结的功能，便于对专家评审或复审的结论进行总结，以便进入组织级评审。</w:t>
      </w:r>
    </w:p>
    <w:p w14:paraId="6569E23B">
      <w:pPr>
        <w:rPr>
          <w:rFonts w:hint="default"/>
          <w:lang w:val="en-US" w:eastAsia="zh-CN"/>
        </w:rPr>
      </w:pPr>
    </w:p>
    <w:p w14:paraId="445505C3">
      <w:pPr>
        <w:pStyle w:val="3"/>
        <w:bidi w:val="0"/>
        <w:rPr>
          <w:rFonts w:hint="eastAsia"/>
          <w:lang w:val="en-US" w:eastAsia="zh-CN"/>
        </w:rPr>
      </w:pPr>
      <w:r>
        <w:rPr>
          <w:rFonts w:hint="eastAsia"/>
          <w:lang w:val="en-US" w:eastAsia="zh-CN"/>
        </w:rPr>
        <w:t>评审规则维护</w:t>
      </w:r>
    </w:p>
    <w:p w14:paraId="2C97B780">
      <w:pPr>
        <w:rPr>
          <w:rFonts w:hint="default"/>
          <w:lang w:val="en-US" w:eastAsia="zh-CN"/>
        </w:rPr>
      </w:pPr>
      <w:r>
        <w:rPr>
          <w:rFonts w:hint="eastAsia"/>
          <w:lang w:val="en-US" w:eastAsia="zh-CN"/>
        </w:rPr>
        <w:t>对重点问题，智能体可以协助分析需要补充的本体模型，便于知识的提取，协助生成图查询语句或推理需要的形式化规则或python代码，便于快速稳定的进行规则推理。只有当专家反馈原有的推理结果有争议，需要优化时，再优化本体模型、查询语句、推理语句或python代码。</w:t>
      </w:r>
    </w:p>
    <w:p w14:paraId="7E5E7027">
      <w:pPr>
        <w:rPr>
          <w:rFonts w:hint="default"/>
          <w:lang w:val="en-US" w:eastAsia="zh-CN"/>
        </w:rPr>
      </w:pPr>
    </w:p>
    <w:p w14:paraId="75C8B9C6">
      <w:pPr>
        <w:pStyle w:val="2"/>
        <w:bidi w:val="0"/>
        <w:rPr>
          <w:rFonts w:hint="eastAsia"/>
          <w:lang w:val="en-US" w:eastAsia="zh-CN"/>
        </w:rPr>
      </w:pPr>
      <w:r>
        <w:rPr>
          <w:rFonts w:hint="eastAsia"/>
          <w:lang w:val="en-US" w:eastAsia="zh-CN"/>
        </w:rPr>
        <w:t>非功能需求</w:t>
      </w:r>
    </w:p>
    <w:p w14:paraId="45C04753">
      <w:pPr>
        <w:rPr>
          <w:rFonts w:hint="default"/>
          <w:lang w:val="en-US" w:eastAsia="zh-CN"/>
        </w:rPr>
      </w:pPr>
      <w:r>
        <w:rPr>
          <w:rFonts w:hint="eastAsia"/>
          <w:lang w:val="en-US" w:eastAsia="zh-CN"/>
        </w:rPr>
        <w:t>考虑到技术方案评审基本上是基于规则的知识提取与推理，相关的智能体、技能、MCP服务的设计需要具有通用性，一样可以支持需求文档、概设文档、详细设计文档的评审，只要文档或流程的类型可以区分出文档的适合的规则，知识提取或推理技能就可以根据规则需要的结构提取知识并进行推理。</w:t>
      </w:r>
    </w:p>
    <w:p w14:paraId="1A1C37A2">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DF5AD7"/>
    <w:multiLevelType w:val="multilevel"/>
    <w:tmpl w:val="B5DF5AD7"/>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29678CB2"/>
    <w:multiLevelType w:val="multilevel"/>
    <w:tmpl w:val="29678CB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458CC7D9"/>
    <w:multiLevelType w:val="multilevel"/>
    <w:tmpl w:val="458CC7D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E32681"/>
    <w:rsid w:val="01BF386B"/>
    <w:rsid w:val="04EF43C3"/>
    <w:rsid w:val="051946BF"/>
    <w:rsid w:val="15B526AD"/>
    <w:rsid w:val="1C195C11"/>
    <w:rsid w:val="1FFE20B7"/>
    <w:rsid w:val="28133677"/>
    <w:rsid w:val="2B2663F2"/>
    <w:rsid w:val="31D6746F"/>
    <w:rsid w:val="34795E57"/>
    <w:rsid w:val="3F3649FD"/>
    <w:rsid w:val="3FE74124"/>
    <w:rsid w:val="52F83B3B"/>
    <w:rsid w:val="57BC29AC"/>
    <w:rsid w:val="582278A6"/>
    <w:rsid w:val="5E677FF0"/>
    <w:rsid w:val="62E32681"/>
    <w:rsid w:val="65644665"/>
    <w:rsid w:val="68355734"/>
    <w:rsid w:val="6FEB6910"/>
    <w:rsid w:val="736B5CE1"/>
    <w:rsid w:val="750D5096"/>
    <w:rsid w:val="7E6D1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172</Words>
  <Characters>180</Characters>
  <Lines>0</Lines>
  <Paragraphs>0</Paragraphs>
  <TotalTime>16</TotalTime>
  <ScaleCrop>false</ScaleCrop>
  <LinksUpToDate>false</LinksUpToDate>
  <CharactersWithSpaces>183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2026-09-30T05:51:00Z</dcterms:created>
  <dc:creator>WPS_1789720466</dc:creator>
  <cp:lastModifiedBy>WPS_1789720466</cp:lastModifiedBy>
  <dcterms:modified xsi:type="dcterms:W3CDTF">2026-10-02T01:13:32Z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2052-12.1.0.28485</vt:lpwstr>
  </property>
  <property fmtid="{D5CDD505-2E9C-101B-9397-08002B2CF9AE}" pid="3" name="ICV">
    <vt:lpwstr>BDBE836A6B654D1CB3B0D1A138E5E7CE_13</vt:lpwstr>
  </property>
  <property fmtid="{D5CDD505-2E9C-101B-9397-08002B2CF9AE}" pid="4" name="KSOTemplateDocerSaveRecord">
    <vt:lpwstr>eyJoZGlkIjoiNzgwZjE3OGIzNmFjNzhjODhmYTc5NDY3ZDc3NzVlYzAiLCJ1c2VySWQiOiIxMzc0NTY2MjUwMzMifQ==</vt:lpwstr>
  </property>
</Properties>
</file>