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1804F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统一结算平台技术方案</w:t>
      </w:r>
    </w:p>
    <w:p w14:paraId="0ED0ABF4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1 现状与目标</w:t>
      </w:r>
    </w:p>
    <w:p w14:paraId="0B1E4C5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现状：结算功能分散在 3 套系统（订单、结算、对账），各系统各管一套对账逻辑，结算时效为 T+1。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目标：统一结算入口与对账口径，结算时效由 T+1 提升为准实时，2026 年 12 月底前完成投产。</w:t>
      </w:r>
    </w:p>
    <w:p w14:paraId="79B83C19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2 总体方案</w:t>
      </w:r>
    </w:p>
    <w:p w14:paraId="1329AACE">
      <w:pPr>
        <w:pStyle w:val="3"/>
        <w:keepNext w:val="0"/>
        <w:keepLines w:val="0"/>
        <w:widowControl/>
        <w:suppressLineNumbers w:val="0"/>
        <w:shd w:val="clear" w:fill="FFFFFF"/>
        <w:spacing w:before="263" w:beforeAutospacing="0" w:after="105" w:afterAutospacing="0" w:line="2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2.1 应用架构</w:t>
      </w:r>
    </w:p>
    <w:p w14:paraId="22F475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涉及系统：订单子系统（A 级，本次改造）、结算子系统（B 级，本次新建）、对账子系统（C 级，本次改造）；外部依赖：支付网关（仅通过接口交互）。</w:t>
      </w:r>
    </w:p>
    <w:p w14:paraId="563A10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主要改动点：新建结算子系统；订单子系统改造下单、退款流程；对账子系统新增准实时对账任务。</w:t>
      </w:r>
    </w:p>
    <w:p w14:paraId="54130A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 xml:space="preserve">系统边界：订单子系统与结算子系统之间通过消息主题 </w:t>
      </w:r>
      <w:r>
        <w:rPr>
          <w:rStyle w:val="7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</w:rPr>
        <w:t>order-events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 xml:space="preserve"> 交互，不直接读写对方数据库；对账子系统仅调用结算子系统的对账查询接口。</w:t>
      </w:r>
    </w:p>
    <w:p w14:paraId="427D0397">
      <w:pPr>
        <w:pStyle w:val="3"/>
        <w:keepNext w:val="0"/>
        <w:keepLines w:val="0"/>
        <w:widowControl/>
        <w:suppressLineNumbers w:val="0"/>
        <w:shd w:val="clear" w:fill="FFFFFF"/>
        <w:spacing w:before="158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2.2 技术架构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技术栈勾选表：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5"/>
        <w:gridCol w:w="1030"/>
        <w:gridCol w:w="1345"/>
        <w:gridCol w:w="1249"/>
      </w:tblGrid>
      <w:tr w14:paraId="5D8E7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C5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62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B7E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1B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部署位置</w:t>
            </w:r>
          </w:p>
        </w:tc>
      </w:tr>
      <w:tr w14:paraId="38D55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666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达梦数据库 DM8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A26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业务库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DB4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8.1.3.100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F94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  <w:tr w14:paraId="397A8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BF1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E85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缓存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8AD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7.0.5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777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  <w:tr w14:paraId="43ED4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33C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Nginx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FAB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013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1.24.0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CB2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  <w:tr w14:paraId="0CD4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8D3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Kafka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D23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52E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FED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同城</w:t>
            </w:r>
          </w:p>
        </w:tc>
      </w:tr>
    </w:tbl>
    <w:p w14:paraId="61FCB28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补充说明：结算子系统与订单子系统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共用同一套 Redis 集群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（跨子系统共享缓存），用于存放订单快照缓存。</w:t>
      </w:r>
    </w:p>
    <w:p w14:paraId="7B26A2EE">
      <w:pPr>
        <w:pStyle w:val="3"/>
        <w:keepNext w:val="0"/>
        <w:keepLines w:val="0"/>
        <w:widowControl/>
        <w:suppressLineNumbers w:val="0"/>
        <w:shd w:val="clear" w:fill="FFFFFF"/>
        <w:spacing w:before="263" w:beforeAutospacing="0" w:after="105" w:afterAutospacing="0" w:line="2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2.3 部署架构</w:t>
      </w:r>
    </w:p>
    <w:p w14:paraId="1F5B6F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订单子系统（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C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 xml:space="preserve"> 级）：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同城跨云双活 + 异地多云热备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。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本方案未提供该子系统的部署图。</w:t>
      </w:r>
    </w:p>
    <w:p w14:paraId="3EC6AA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结算子系统（B 级）：部署方案详见部署图（图 2）；文字部分不做展开。</w:t>
      </w:r>
    </w:p>
    <w:p w14:paraId="4E49D9C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79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对账子系统（C 级）：同城双活 + 异地数据级备份（图 1）。</w:t>
      </w:r>
    </w:p>
    <w:p w14:paraId="4B4A5314">
      <w:pPr>
        <w:pStyle w:val="3"/>
        <w:keepNext w:val="0"/>
        <w:keepLines w:val="0"/>
        <w:widowControl/>
        <w:suppressLineNumbers w:val="0"/>
        <w:shd w:val="clear" w:fill="FFFFFF"/>
        <w:spacing w:before="158" w:beforeAutospacing="0" w:after="53" w:afterAutospacing="0" w:line="24" w:lineRule="atLeast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（图 1：对账子系统 —— 同城浦江云/张江云，异地内蒙云 → 同城跨云双活、异地多云热备）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261610" cy="4139565"/>
            <wp:effectExtent l="0" t="0" r="15240" b="13335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（图 2：结算子系统 —— 同城与异地全部多云多活（单元化），最高等级灾备）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  <w:drawing>
          <wp:inline distT="0" distB="0" distL="114300" distR="114300">
            <wp:extent cx="5269865" cy="2944495"/>
            <wp:effectExtent l="0" t="0" r="6985" b="8255"/>
            <wp:docPr id="4" name="图片 4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B394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3 设备申请清单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660"/>
        <w:gridCol w:w="1244"/>
        <w:gridCol w:w="1244"/>
        <w:gridCol w:w="822"/>
        <w:gridCol w:w="1455"/>
      </w:tblGrid>
      <w:tr w14:paraId="234FD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C0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5E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A5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部署位置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D2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配置规格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3C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8E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1E66F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52F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订单子系统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C4B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30E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浦江云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D45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8C32G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A00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D48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应用节点</w:t>
            </w:r>
          </w:p>
        </w:tc>
      </w:tr>
      <w:tr w14:paraId="19F2B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10B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订单子系统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B88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数据库服务器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9AC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张江云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792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16C64G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B69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D6A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DM8 主备</w:t>
            </w:r>
          </w:p>
        </w:tc>
      </w:tr>
      <w:tr w14:paraId="1D8D7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8F3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结算子系统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5DC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0B8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浦江云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073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8C32G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58B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A88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应用节点</w:t>
            </w:r>
          </w:p>
        </w:tc>
      </w:tr>
      <w:tr w14:paraId="50B90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C57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对账子系统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AE7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B75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内蒙云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BB5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8C32G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46B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4CE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准实时对账</w:t>
            </w:r>
          </w:p>
        </w:tc>
      </w:tr>
    </w:tbl>
    <w:p w14:paraId="72D0D721">
      <w:pPr>
        <w:pStyle w:val="2"/>
        <w:keepNext w:val="0"/>
        <w:keepLines w:val="0"/>
        <w:widowControl/>
        <w:suppressLineNumbers w:val="0"/>
        <w:shd w:val="clear" w:fill="FFFFFF"/>
        <w:spacing w:before="184" w:beforeAutospacing="0" w:after="53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3"/>
          <w:szCs w:val="23"/>
          <w:shd w:val="clear" w:fill="FFFFFF"/>
        </w:rPr>
        <w:t>4 章节裁剪说明</w:t>
      </w:r>
    </w:p>
    <w:p w14:paraId="4BD6992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53" w:afterAutospacing="0" w:line="24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本方案为新建类技术方案，已裁剪「运维方案」章节。其余章节按模板编写。</w:t>
      </w:r>
    </w:p>
    <w:p w14:paraId="5CA086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E355B8"/>
    <w:multiLevelType w:val="multilevel"/>
    <w:tmpl w:val="CCE35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A4C3BD4"/>
    <w:multiLevelType w:val="multilevel"/>
    <w:tmpl w:val="0A4C3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709FF"/>
    <w:rsid w:val="1DEA6A1F"/>
    <w:rsid w:val="272709FF"/>
    <w:rsid w:val="4EBA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2026-10-07T03:41:00Z</dcterms:created>
  <dc:creator>WPS_1789720466</dc:creator>
  <cp:lastModifiedBy>WPS_1789720466</cp:lastModifiedBy>
  <dcterms:modified xsi:type="dcterms:W3CDTF">2026-10-07T03:49:06Z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BD9088CC8D6749D7A06C54099AA9A265_13</vt:lpwstr>
  </property>
  <property fmtid="{D5CDD505-2E9C-101B-9397-08002B2CF9AE}" pid="4" name="KSOTemplateDocerSaveRecord">
    <vt:lpwstr>eyJoZGlkIjoiNzgwZjE3OGIzNmFjNzhjODhmYTc5NDY3ZDc3NzVlYzAiLCJ1c2VySWQiOiIxMzc0NTY2MjUwMzMifQ==</vt:lpwstr>
  </property>
</Properties>
</file>