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8"/>
          <w:u w:val="single"/>
        </w:rPr>
        <w:t>DECISÃO DE CONDUTA</w:t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4"/>
          <w:u w:val="none"/>
        </w:rPr>
        <w:t>(CONTRA-ATAQUE DE DESORGANIZAÇÃO)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1. MANOBRA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- A FT [NOME DO BIB] contra-atacará, desde já, ainda na fase de organização do Ini, na Dire G [Acdt Cptl] – [Acdt Cptl], para desorganizar a concentração Ini, sem fixar-se a objetivo no terreno. Para isso: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1) Empregar a FT [Nº]/[NOME DO BIB] no C Atq, desde já; e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2) Manter as demais FT SU fixando o Ini à frente, desde já.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2. ORDEM AOS ELEMENTOS SUBORDINADOS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a. FT [Nº]/[NOME DO BIB] (Elm de C Atq)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1) Atc, desde já, na Dire G [Acdt Cptl] – [Acdt Cptl], para desorganizar o Ini localizado no(a) [LOCALIDADE] (XXxxx YYyyy).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2) Ret, Mdt O, para a Pos [LOCALIDADE] (XXxxx YYyyy), antes de expor a força.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b. FT [Nº]/[NOME DO BIB] (demais 1º Esc)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- Fix o Ini à frente de suas posições, desde já.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3. PRIORIDADE DE APOIO DE FOGO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a. Durante o C Atq: FT [Nº]/[NOME DO BIB].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b. Após: retorna a prioridade às FT em posição.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4. RESERVA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- A Res pode constituir o Elm de C Atq, se o vulto da ação exigir.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5. PRESCRIÇÕES DIVERSAS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a. Informar ao Cmt [Esc Sp] a decisão tomada.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b. Rd Rad aberta e sinais de Rec em vigor, desde já, conforme IEComElt.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c. Hora limite para o C Atq (retorno antes de expor a força): [ 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