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— Data map (what the app holds, where, who touches it, how long)</w:t>
      </w:r>
    </w:p>
    <w:p>
      <w:r>
        <w:t>Pulled from the code on 6 October 2026. "Business" = the painting business that holds the account. "We" = Paint Trade HQ.</w:t>
      </w:r>
    </w:p>
    <w:p>
      <w:pPr>
        <w:pStyle w:val="Heading2"/>
      </w:pPr>
      <w:r>
        <w:t>1. Categories of personal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 whom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Entered by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2160"/>
          </w:tcPr>
          <w:p>
            <w:r>
              <w:t>Account holder</w:t>
            </w:r>
          </w:p>
        </w:tc>
        <w:tc>
          <w:tcPr>
            <w:tcW w:type="dxa" w:w="2160"/>
          </w:tcPr>
          <w:p>
            <w:r>
              <w:t>Business owner, office team</w:t>
            </w:r>
          </w:p>
        </w:tc>
        <w:tc>
          <w:tcPr>
            <w:tcW w:type="dxa" w:w="2160"/>
          </w:tcPr>
          <w:p>
            <w:r>
              <w:t>Themselves</w:t>
            </w:r>
          </w:p>
        </w:tc>
        <w:tc>
          <w:tcPr>
            <w:tcW w:type="dxa" w:w="2160"/>
          </w:tcPr>
          <w:p>
            <w:r>
              <w:t>Name, email (sign-in), mobile, hashed password, Terms version + acceptance time + IP, tester access code, sign-in times and devices</w:t>
            </w:r>
          </w:p>
        </w:tc>
      </w:tr>
      <w:tr>
        <w:tc>
          <w:tcPr>
            <w:tcW w:type="dxa" w:w="2160"/>
          </w:tcPr>
          <w:p>
            <w:r>
              <w:t>Business profile</w:t>
            </w:r>
          </w:p>
        </w:tc>
        <w:tc>
          <w:tcPr>
            <w:tcW w:type="dxa" w:w="2160"/>
          </w:tcPr>
          <w:p>
            <w:r>
              <w:t>The business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Trading name, ABN, address, licence number, logo, signature image, bank details, Google review link, quote/invoice/contract wording</w:t>
            </w:r>
          </w:p>
        </w:tc>
      </w:tr>
      <w:tr>
        <w:tc>
          <w:tcPr>
            <w:tcW w:type="dxa" w:w="2160"/>
          </w:tcPr>
          <w:p>
            <w:r>
              <w:t>Crew</w:t>
            </w:r>
          </w:p>
        </w:tc>
        <w:tc>
          <w:tcPr>
            <w:tcW w:type="dxa" w:w="2160"/>
          </w:tcPr>
          <w:p>
            <w:r>
              <w:t>Employees</w:t>
            </w:r>
          </w:p>
        </w:tc>
        <w:tc>
          <w:tcPr>
            <w:tcW w:type="dxa" w:w="2160"/>
          </w:tcPr>
          <w:p>
            <w:r>
              <w:t>Owner and the employee (onboarding)</w:t>
            </w:r>
          </w:p>
        </w:tc>
        <w:tc>
          <w:tcPr>
            <w:tcW w:type="dxa" w:w="2160"/>
          </w:tcPr>
          <w:p>
            <w:r>
              <w:t>Name, contact details, address, emergency contact, date of birth, pay rate, award classification, licences/qualifications with uploaded copies, employment documents and signatures, timesheets, sign-in GPS positions and off-site flags, leave, strikes/recognition, training progress, equipment issued, performance ratings, profile photo</w:t>
            </w:r>
          </w:p>
        </w:tc>
      </w:tr>
      <w:tr>
        <w:tc>
          <w:tcPr>
            <w:tcW w:type="dxa" w:w="2160"/>
          </w:tcPr>
          <w:p>
            <w:r>
              <w:t>Clients and leads</w:t>
            </w:r>
          </w:p>
        </w:tc>
        <w:tc>
          <w:tcPr>
            <w:tcW w:type="dxa" w:w="2160"/>
          </w:tcPr>
          <w:p>
            <w:r>
              <w:t>The business's customers</w:t>
            </w:r>
          </w:p>
        </w:tc>
        <w:tc>
          <w:tcPr>
            <w:tcW w:type="dxa" w:w="2160"/>
          </w:tcPr>
          <w:p>
            <w:r>
              <w:t>Owner/team</w:t>
            </w:r>
          </w:p>
        </w:tc>
        <w:tc>
          <w:tcPr>
            <w:tcW w:type="dxa" w:w="2160"/>
          </w:tcPr>
          <w:p>
            <w:r>
              <w:t>Name, company, phone, email, site and postal address, source, notes, tags, call/message history, quotes, invoices, payments, projects, review and follow-up preferences, SMS opt-out</w:t>
            </w:r>
          </w:p>
        </w:tc>
      </w:tr>
      <w:tr>
        <w:tc>
          <w:tcPr>
            <w:tcW w:type="dxa" w:w="2160"/>
          </w:tcPr>
          <w:p>
            <w:r>
              <w:t>Other contacts</w:t>
            </w:r>
          </w:p>
        </w:tc>
        <w:tc>
          <w:tcPr>
            <w:tcW w:type="dxa" w:w="2160"/>
          </w:tcPr>
          <w:p>
            <w:r>
              <w:t>A client's additional contacts</w:t>
            </w:r>
          </w:p>
        </w:tc>
        <w:tc>
          <w:tcPr>
            <w:tcW w:type="dxa" w:w="2160"/>
          </w:tcPr>
          <w:p>
            <w:r>
              <w:t>Owner/team</w:t>
            </w:r>
          </w:p>
        </w:tc>
        <w:tc>
          <w:tcPr>
            <w:tcW w:type="dxa" w:w="2160"/>
          </w:tcPr>
          <w:p>
            <w:r>
              <w:t>Name, role, email, phone, "gets quotes / gets invoices" flags</w:t>
            </w:r>
          </w:p>
        </w:tc>
      </w:tr>
      <w:tr>
        <w:tc>
          <w:tcPr>
            <w:tcW w:type="dxa" w:w="2160"/>
          </w:tcPr>
          <w:p>
            <w:r>
              <w:t>Job records</w:t>
            </w:r>
          </w:p>
        </w:tc>
        <w:tc>
          <w:tcPr>
            <w:tcW w:type="dxa" w:w="2160"/>
          </w:tcPr>
          <w:p>
            <w:r>
              <w:t>Clients' properties</w:t>
            </w:r>
          </w:p>
        </w:tc>
        <w:tc>
          <w:tcPr>
            <w:tcW w:type="dxa" w:w="2160"/>
          </w:tcPr>
          <w:p>
            <w:r>
              <w:t>Owner/team/crew</w:t>
            </w:r>
          </w:p>
        </w:tc>
        <w:tc>
          <w:tcPr>
            <w:tcW w:type="dxa" w:w="2160"/>
          </w:tcPr>
          <w:p>
            <w:r>
              <w:t>Measurements, prices, site photos and before/after photos (with mark-ups), daily reports, variations with approver name/time/IP, completion reports</w:t>
            </w:r>
          </w:p>
        </w:tc>
      </w:tr>
      <w:tr>
        <w:tc>
          <w:tcPr>
            <w:tcW w:type="dxa" w:w="2160"/>
          </w:tcPr>
          <w:p>
            <w:r>
              <w:t>Messages</w:t>
            </w:r>
          </w:p>
        </w:tc>
        <w:tc>
          <w:tcPr>
            <w:tcW w:type="dxa" w:w="2160"/>
          </w:tcPr>
          <w:p>
            <w:r>
              <w:t>Clients, crew</w:t>
            </w:r>
          </w:p>
        </w:tc>
        <w:tc>
          <w:tcPr>
            <w:tcW w:type="dxa" w:w="2160"/>
          </w:tcPr>
          <w:p>
            <w:r>
              <w:t>Business (sent), clients (received)</w:t>
            </w:r>
          </w:p>
        </w:tc>
        <w:tc>
          <w:tcPr>
            <w:tcW w:type="dxa" w:w="2160"/>
          </w:tcPr>
          <w:p>
            <w:r>
              <w:t>Email and SMS sent and received through the app, including via a connected Gmail / Microsoft 365 / IMAP inbox and a connected Twilio number</w:t>
            </w:r>
          </w:p>
        </w:tc>
      </w:tr>
      <w:tr>
        <w:tc>
          <w:tcPr>
            <w:tcW w:type="dxa" w:w="2160"/>
          </w:tcPr>
          <w:p>
            <w:r>
              <w:t>Public-link activity</w:t>
            </w:r>
          </w:p>
        </w:tc>
        <w:tc>
          <w:tcPr>
            <w:tcW w:type="dxa" w:w="2160"/>
          </w:tcPr>
          <w:p>
            <w:r>
              <w:t>Clients</w:t>
            </w:r>
          </w:p>
        </w:tc>
        <w:tc>
          <w:tcPr>
            <w:tcW w:type="dxa" w:w="2160"/>
          </w:tcPr>
          <w:p>
            <w:r>
              <w:t>Automatic</w:t>
            </w:r>
          </w:p>
        </w:tc>
        <w:tc>
          <w:tcPr>
            <w:tcW w:type="dxa" w:w="2160"/>
          </w:tcPr>
          <w:p>
            <w:r>
              <w:t>Time, IP address and browser when a quote/invoice/variation/report link is opened; accepted/declined/paid</w:t>
            </w:r>
          </w:p>
        </w:tc>
      </w:tr>
      <w:tr>
        <w:tc>
          <w:tcPr>
            <w:tcW w:type="dxa" w:w="2160"/>
          </w:tcPr>
          <w:p>
            <w:r>
              <w:t>Quote acceptance</w:t>
            </w:r>
          </w:p>
        </w:tc>
        <w:tc>
          <w:tcPr>
            <w:tcW w:type="dxa" w:w="2160"/>
          </w:tcPr>
          <w:p>
            <w:r>
              <w:t>Clients</w:t>
            </w:r>
          </w:p>
        </w:tc>
        <w:tc>
          <w:tcPr>
            <w:tcW w:type="dxa" w:w="2160"/>
          </w:tcPr>
          <w:p>
            <w:r>
              <w:t>The client</w:t>
            </w:r>
          </w:p>
        </w:tc>
        <w:tc>
          <w:tcPr>
            <w:tcW w:type="dxa" w:w="2160"/>
          </w:tcPr>
          <w:p>
            <w:r>
              <w:t>Signer name, signature image, time, IP, options chosen</w:t>
            </w:r>
          </w:p>
        </w:tc>
      </w:tr>
      <w:tr>
        <w:tc>
          <w:tcPr>
            <w:tcW w:type="dxa" w:w="2160"/>
          </w:tcPr>
          <w:p>
            <w:r>
              <w:t>Payments</w:t>
            </w:r>
          </w:p>
        </w:tc>
        <w:tc>
          <w:tcPr>
            <w:tcW w:type="dxa" w:w="2160"/>
          </w:tcPr>
          <w:p>
            <w:r>
              <w:t>Clients</w:t>
            </w:r>
          </w:p>
        </w:tc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Bank-transfer / cash / card-in-person / cheque payments as the business records them (no card data)</w:t>
            </w:r>
          </w:p>
        </w:tc>
      </w:tr>
      <w:tr>
        <w:tc>
          <w:tcPr>
            <w:tcW w:type="dxa" w:w="2160"/>
          </w:tcPr>
          <w:p>
            <w:r>
              <w:t>Connected services</w:t>
            </w:r>
          </w:p>
        </w:tc>
        <w:tc>
          <w:tcPr>
            <w:tcW w:type="dxa" w:w="2160"/>
          </w:tcPr>
          <w:p>
            <w:r>
              <w:t>The business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OAuth tokens for Google Drive/Calendar/Gmail, Microsoft 365 (OneDrive, Outlook calendar, mail), IMAP credentials, Apple iCloud app-specific password (encrypted at rest), Twilio credentials</w:t>
            </w:r>
          </w:p>
        </w:tc>
      </w:tr>
      <w:tr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The business</w:t>
            </w:r>
          </w:p>
        </w:tc>
        <w:tc>
          <w:tcPr>
            <w:tcW w:type="dxa" w:w="2160"/>
          </w:tcPr>
          <w:p>
            <w:r>
              <w:t>Automatic / owner</w:t>
            </w:r>
          </w:p>
        </w:tc>
        <w:tc>
          <w:tcPr>
            <w:tcW w:type="dxa" w:w="2160"/>
          </w:tcPr>
          <w:p>
            <w:r>
              <w:t>Prompts and responses for drafts and the morning brief; reminders and ideas the owner gives Lucy; per-business audit log of AI calls and daily usage</w:t>
            </w:r>
          </w:p>
        </w:tc>
      </w:tr>
      <w:tr>
        <w:tc>
          <w:tcPr>
            <w:tcW w:type="dxa" w:w="2160"/>
          </w:tcPr>
          <w:p>
            <w:r>
              <w:t>Tester program</w:t>
            </w:r>
          </w:p>
        </w:tc>
        <w:tc>
          <w:tcPr>
            <w:tcW w:type="dxa" w:w="2160"/>
          </w:tcPr>
          <w:p>
            <w:r>
              <w:t>Testers (owners)</w:t>
            </w:r>
          </w:p>
        </w:tc>
        <w:tc>
          <w:tcPr>
            <w:tcW w:type="dxa" w:w="2160"/>
          </w:tcPr>
          <w:p>
            <w:r>
              <w:t>Testers</w:t>
            </w:r>
          </w:p>
        </w:tc>
        <w:tc>
          <w:tcPr>
            <w:tcW w:type="dxa" w:w="2160"/>
          </w:tcPr>
          <w:p>
            <w:r>
              <w:t>Feedback messages and screenshots sent through the in-app helper, sign-up leads, invite codes, failed-code attempts</w:t>
            </w:r>
          </w:p>
        </w:tc>
      </w:tr>
      <w:tr>
        <w:tc>
          <w:tcPr>
            <w:tcW w:type="dxa" w:w="2160"/>
          </w:tcPr>
          <w:p>
            <w:r>
              <w:t>Product updates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Automatic</w:t>
            </w:r>
          </w:p>
        </w:tc>
        <w:tc>
          <w:tcPr>
            <w:tcW w:type="dxa" w:w="2160"/>
          </w:tcPr>
          <w:p>
            <w:r>
              <w:t>Which "what's new" updates a user has seen or snoozed</w:t>
            </w:r>
          </w:p>
        </w:tc>
      </w:tr>
      <w:tr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Automatic</w:t>
            </w:r>
          </w:p>
        </w:tc>
        <w:tc>
          <w:tcPr>
            <w:tcW w:type="dxa" w:w="2160"/>
          </w:tcPr>
          <w:p>
            <w:r>
              <w:t>Error reports (page, error text, browser), request timing logs (route, duration, business id), security/rate-limit logs</w:t>
            </w:r>
          </w:p>
        </w:tc>
      </w:tr>
    </w:tbl>
    <w:p/>
    <w:p>
      <w:pPr>
        <w:pStyle w:val="Heading2"/>
      </w:pPr>
      <w:r>
        <w:t>2. Where it is stored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t>Everything above except files</w:t>
            </w:r>
          </w:p>
        </w:tc>
        <w:tc>
          <w:tcPr>
            <w:tcW w:type="dxa" w:w="4320"/>
          </w:tcPr>
          <w:p>
            <w:r>
              <w:t>MongoDB database on the Emergent hosting platform (region: Josh to confirm)</w:t>
            </w:r>
          </w:p>
        </w:tc>
      </w:tr>
      <w:tr>
        <w:tc>
          <w:tcPr>
            <w:tcW w:type="dxa" w:w="4320"/>
          </w:tcPr>
          <w:p>
            <w:r>
              <w:t>Photos, attachments, staff documents, signatures, PDFs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Built-in store</w:t>
            </w:r>
            <w:r>
              <w:t xml:space="preserve"> (today: inside the database as encoded data; a Google Cloud Storage bucket is planned before testers upload real photos), </w:t>
            </w:r>
            <w:r>
              <w:rPr>
                <w:b/>
              </w:rPr>
              <w:t>or</w:t>
            </w:r>
            <w:r>
              <w:t xml:space="preserve"> the business's own </w:t>
            </w:r>
            <w:r>
              <w:rPr>
                <w:b/>
              </w:rPr>
              <w:t>Google Drive</w:t>
            </w:r>
            <w:r>
              <w:t xml:space="preserve">, </w:t>
            </w:r>
            <w:r>
              <w:rPr>
                <w:b/>
              </w:rPr>
              <w:t>or</w:t>
            </w:r>
            <w:r>
              <w:t xml:space="preserve"> the business's own </w:t>
            </w:r>
            <w:r>
              <w:rPr>
                <w:b/>
              </w:rPr>
              <w:t>Microsoft OneDrive</w:t>
            </w:r>
            <w:r>
              <w:t xml:space="preserve"> — the business chooses in Settings. Staff documents and signature images are always private (never a public link). Photos in Drive/OneDrive are set to "anyone with the link can view" so they can be shown on client links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Sign-in token, role and a few display preferences in local storage; no advertising cookies</w:t>
            </w:r>
          </w:p>
        </w:tc>
      </w:tr>
    </w:tbl>
    <w:p/>
    <w:p>
      <w:pPr>
        <w:pStyle w:val="Heading2"/>
      </w:pPr>
      <w:r>
        <w:t>3. Third parties that process personal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for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sent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1728"/>
          </w:tcPr>
          <w:p>
            <w:r>
              <w:t>Emergent</w:t>
            </w:r>
          </w:p>
        </w:tc>
        <w:tc>
          <w:tcPr>
            <w:tcW w:type="dxa" w:w="1728"/>
          </w:tcPr>
          <w:p>
            <w:r>
              <w:t>Hosting (servers, database)</w:t>
            </w:r>
          </w:p>
        </w:tc>
        <w:tc>
          <w:tcPr>
            <w:tcW w:type="dxa" w:w="1728"/>
          </w:tcPr>
          <w:p>
            <w:r>
              <w:t>Everything</w:t>
            </w:r>
          </w:p>
        </w:tc>
        <w:tc>
          <w:tcPr>
            <w:tcW w:type="dxa" w:w="1728"/>
          </w:tcPr>
          <w:p>
            <w:r>
              <w:t>Region to confirm</w:t>
            </w:r>
          </w:p>
        </w:tc>
        <w:tc>
          <w:tcPr>
            <w:tcW w:type="dxa" w:w="1728"/>
          </w:tcPr>
          <w:p>
            <w:r>
              <w:t>Always (until the move to own hosting)</w:t>
            </w:r>
          </w:p>
        </w:tc>
      </w:tr>
      <w:tr>
        <w:tc>
          <w:tcPr>
            <w:tcW w:type="dxa" w:w="1728"/>
          </w:tcPr>
          <w:p>
            <w:r>
              <w:t>Resend</w:t>
            </w:r>
          </w:p>
        </w:tc>
        <w:tc>
          <w:tcPr>
            <w:tcW w:type="dxa" w:w="1728"/>
          </w:tcPr>
          <w:p>
            <w:r>
              <w:t>Sending email</w:t>
            </w:r>
          </w:p>
        </w:tc>
        <w:tc>
          <w:tcPr>
            <w:tcW w:type="dxa" w:w="1728"/>
          </w:tcPr>
          <w:p>
            <w:r>
              <w:t>Recipient address, subject, body, PDF attachments</w:t>
            </w:r>
          </w:p>
        </w:tc>
        <w:tc>
          <w:tcPr>
            <w:tcW w:type="dxa" w:w="1728"/>
          </w:tcPr>
          <w:p>
            <w:r>
              <w:t>United States</w:t>
            </w:r>
          </w:p>
        </w:tc>
        <w:tc>
          <w:tcPr>
            <w:tcW w:type="dxa" w:w="1728"/>
          </w:tcPr>
          <w:p>
            <w:r>
              <w:t>Every email the app sends</w:t>
            </w:r>
          </w:p>
        </w:tc>
      </w:tr>
      <w:tr>
        <w:tc>
          <w:tcPr>
            <w:tcW w:type="dxa" w:w="1728"/>
          </w:tcPr>
          <w:p>
            <w:r>
              <w:t>Twilio</w:t>
            </w:r>
          </w:p>
        </w:tc>
        <w:tc>
          <w:tcPr>
            <w:tcW w:type="dxa" w:w="1728"/>
          </w:tcPr>
          <w:p>
            <w:r>
              <w:t>SMS sending and receiving</w:t>
            </w:r>
          </w:p>
        </w:tc>
        <w:tc>
          <w:tcPr>
            <w:tcW w:type="dxa" w:w="1728"/>
          </w:tcPr>
          <w:p>
            <w:r>
              <w:t>Phone numbers, message text</w:t>
            </w:r>
          </w:p>
        </w:tc>
        <w:tc>
          <w:tcPr>
            <w:tcW w:type="dxa" w:w="1728"/>
          </w:tcPr>
          <w:p>
            <w:r>
              <w:t>United States</w:t>
            </w:r>
          </w:p>
        </w:tc>
        <w:tc>
          <w:tcPr>
            <w:tcW w:type="dxa" w:w="1728"/>
          </w:tcPr>
          <w:p>
            <w:r>
              <w:t>Only when the business connects a Twilio number</w:t>
            </w:r>
          </w:p>
        </w:tc>
      </w:tr>
      <w:tr>
        <w:tc>
          <w:tcPr>
            <w:tcW w:type="dxa" w:w="1728"/>
          </w:tcPr>
          <w:p>
            <w:r>
              <w:t>Anthropic (Claude API)</w:t>
            </w:r>
          </w:p>
        </w:tc>
        <w:tc>
          <w:tcPr>
            <w:tcW w:type="dxa" w:w="1728"/>
          </w:tcPr>
          <w:p>
            <w:r>
              <w:t>AI drafts, morning brief, assistant</w:t>
            </w:r>
          </w:p>
        </w:tc>
        <w:tc>
          <w:tcPr>
            <w:tcW w:type="dxa" w:w="1728"/>
          </w:tcPr>
          <w:p>
            <w:r>
              <w:t>Parts of the business's own data: today's jobs, recent quotes, a client's message history, text to polish; the owner's reminders/ideas</w:t>
            </w:r>
          </w:p>
        </w:tc>
        <w:tc>
          <w:tcPr>
            <w:tcW w:type="dxa" w:w="1728"/>
          </w:tcPr>
          <w:p>
            <w:r>
              <w:t>United States</w:t>
            </w:r>
          </w:p>
        </w:tc>
        <w:tc>
          <w:tcPr>
            <w:tcW w:type="dxa" w:w="1728"/>
          </w:tcPr>
          <w:p>
            <w:r>
              <w:t>Under the business owner's own API key; Anthropic's commercial terms: not used for training</w:t>
            </w:r>
          </w:p>
        </w:tc>
      </w:tr>
      <w:tr>
        <w:tc>
          <w:tcPr>
            <w:tcW w:type="dxa" w:w="1728"/>
          </w:tcPr>
          <w:p>
            <w:r>
              <w:t>Open-Meteo</w:t>
            </w:r>
          </w:p>
        </w:tc>
        <w:tc>
          <w:tcPr>
            <w:tcW w:type="dxa" w:w="1728"/>
          </w:tcPr>
          <w:p>
            <w:r>
              <w:t>Weather for the brief; geocoding job addresses</w:t>
            </w:r>
          </w:p>
        </w:tc>
        <w:tc>
          <w:tcPr>
            <w:tcW w:type="dxa" w:w="1728"/>
          </w:tcPr>
          <w:p>
            <w:r>
              <w:t>Job suburb/address coordinates</w:t>
            </w:r>
          </w:p>
        </w:tc>
        <w:tc>
          <w:tcPr>
            <w:tcW w:type="dxa" w:w="1728"/>
          </w:tcPr>
          <w:p>
            <w:r>
              <w:t>Germany (EU)</w:t>
            </w:r>
          </w:p>
        </w:tc>
        <w:tc>
          <w:tcPr>
            <w:tcW w:type="dxa" w:w="1728"/>
          </w:tcPr>
          <w:p>
            <w:r>
              <w:t>Daily brief; when an address is saved</w:t>
            </w:r>
          </w:p>
        </w:tc>
      </w:tr>
      <w:tr>
        <w:tc>
          <w:tcPr>
            <w:tcW w:type="dxa" w:w="1728"/>
          </w:tcPr>
          <w:p>
            <w:r>
              <w:t>Google</w:t>
            </w:r>
          </w:p>
        </w:tc>
        <w:tc>
          <w:tcPr>
            <w:tcW w:type="dxa" w:w="1728"/>
          </w:tcPr>
          <w:p>
            <w:r>
              <w:t>Drive storage, Calendar overlay, Gmail inbox sync</w:t>
            </w:r>
          </w:p>
        </w:tc>
        <w:tc>
          <w:tcPr>
            <w:tcW w:type="dxa" w:w="1728"/>
          </w:tcPr>
          <w:p>
            <w:r>
              <w:t>Photos/files; calendar events; emails</w:t>
            </w:r>
          </w:p>
        </w:tc>
        <w:tc>
          <w:tcPr>
            <w:tcW w:type="dxa" w:w="1728"/>
          </w:tcPr>
          <w:p>
            <w:r>
              <w:t>Global</w:t>
            </w:r>
          </w:p>
        </w:tc>
        <w:tc>
          <w:tcPr>
            <w:tcW w:type="dxa" w:w="1728"/>
          </w:tcPr>
          <w:p>
            <w:r>
              <w:t>Only when the business connects them</w:t>
            </w:r>
          </w:p>
        </w:tc>
      </w:tr>
      <w:tr>
        <w:tc>
          <w:tcPr>
            <w:tcW w:type="dxa" w:w="1728"/>
          </w:tcPr>
          <w:p>
            <w:r>
              <w:t>Microsoft</w:t>
            </w:r>
          </w:p>
        </w:tc>
        <w:tc>
          <w:tcPr>
            <w:tcW w:type="dxa" w:w="1728"/>
          </w:tcPr>
          <w:p>
            <w:r>
              <w:t>OneDrive storage, Outlook calendar, Microsoft 365 mail</w:t>
            </w:r>
          </w:p>
        </w:tc>
        <w:tc>
          <w:tcPr>
            <w:tcW w:type="dxa" w:w="1728"/>
          </w:tcPr>
          <w:p>
            <w:r>
              <w:t>Photos/files; calendar events; emails</w:t>
            </w:r>
          </w:p>
        </w:tc>
        <w:tc>
          <w:tcPr>
            <w:tcW w:type="dxa" w:w="1728"/>
          </w:tcPr>
          <w:p>
            <w:r>
              <w:t>Global</w:t>
            </w:r>
          </w:p>
        </w:tc>
        <w:tc>
          <w:tcPr>
            <w:tcW w:type="dxa" w:w="1728"/>
          </w:tcPr>
          <w:p>
            <w:r>
              <w:t>Only when the business connects them</w:t>
            </w:r>
          </w:p>
        </w:tc>
      </w:tr>
      <w:tr>
        <w:tc>
          <w:tcPr>
            <w:tcW w:type="dxa" w:w="1728"/>
          </w:tcPr>
          <w:p>
            <w:r>
              <w:t>Apple</w:t>
            </w:r>
          </w:p>
        </w:tc>
        <w:tc>
          <w:tcPr>
            <w:tcW w:type="dxa" w:w="1728"/>
          </w:tcPr>
          <w:p>
            <w:r>
              <w:t>iCloud calendar overlay</w:t>
            </w:r>
          </w:p>
        </w:tc>
        <w:tc>
          <w:tcPr>
            <w:tcW w:type="dxa" w:w="1728"/>
          </w:tcPr>
          <w:p>
            <w:r>
              <w:t>Calendar events</w:t>
            </w:r>
          </w:p>
        </w:tc>
        <w:tc>
          <w:tcPr>
            <w:tcW w:type="dxa" w:w="1728"/>
          </w:tcPr>
          <w:p>
            <w:r>
              <w:t>Global</w:t>
            </w:r>
          </w:p>
        </w:tc>
        <w:tc>
          <w:tcPr>
            <w:tcW w:type="dxa" w:w="1728"/>
          </w:tcPr>
          <w:p>
            <w:r>
              <w:t>Only when the business connects it</w:t>
            </w:r>
          </w:p>
        </w:tc>
      </w:tr>
      <w:tr>
        <w:tc>
          <w:tcPr>
            <w:tcW w:type="dxa" w:w="1728"/>
          </w:tcPr>
          <w:p>
            <w:r>
              <w:t>Stripe</w:t>
            </w:r>
          </w:p>
        </w:tc>
        <w:tc>
          <w:tcPr>
            <w:tcW w:type="dxa" w:w="1728"/>
          </w:tcPr>
          <w:p>
            <w:r>
              <w:t>Our subscription billing (later)</w:t>
            </w:r>
          </w:p>
        </w:tc>
        <w:tc>
          <w:tcPr>
            <w:tcW w:type="dxa" w:w="1728"/>
          </w:tcPr>
          <w:p>
            <w:r>
              <w:t>Owner's card details (held by Stripe, not us)</w:t>
            </w:r>
          </w:p>
        </w:tc>
        <w:tc>
          <w:tcPr>
            <w:tcW w:type="dxa" w:w="1728"/>
          </w:tcPr>
          <w:p>
            <w:r>
              <w:t>US/Australia</w:t>
            </w:r>
          </w:p>
        </w:tc>
        <w:tc>
          <w:tcPr>
            <w:tcW w:type="dxa" w:w="1728"/>
          </w:tcPr>
          <w:p>
            <w:r>
              <w:t>Not yet</w:t>
            </w:r>
          </w:p>
        </w:tc>
      </w:tr>
      <w:tr>
        <w:tc>
          <w:tcPr>
            <w:tcW w:type="dxa" w:w="1728"/>
          </w:tcPr>
          <w:p>
            <w:r>
              <w:t>marker.js (library)</w:t>
            </w:r>
          </w:p>
        </w:tc>
        <w:tc>
          <w:tcPr>
            <w:tcW w:type="dxa" w:w="1728"/>
          </w:tcPr>
          <w:p>
            <w:r>
              <w:t>Photo mark-up tool in the browser</w:t>
            </w:r>
          </w:p>
        </w:tc>
        <w:tc>
          <w:tcPr>
            <w:tcW w:type="dxa" w:w="1728"/>
          </w:tcPr>
          <w:p>
            <w:r>
              <w:t>None leaves the browser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t>No advertising or analytics trackers.</w:t>
      </w:r>
    </w:p>
    <w:p>
      <w:pPr>
        <w:pStyle w:val="Heading2"/>
      </w:pPr>
      <w:r>
        <w:t>4. Retention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Kept</w:t>
            </w:r>
          </w:p>
        </w:tc>
      </w:tr>
      <w:tr>
        <w:tc>
          <w:tcPr>
            <w:tcW w:type="dxa" w:w="4320"/>
          </w:tcPr>
          <w:p>
            <w:r>
              <w:t>Everything in an open account</w:t>
            </w:r>
          </w:p>
        </w:tc>
        <w:tc>
          <w:tcPr>
            <w:tcW w:type="dxa" w:w="4320"/>
          </w:tcPr>
          <w:p>
            <w:r>
              <w:t>While the account is open</w:t>
            </w:r>
          </w:p>
        </w:tc>
      </w:tr>
      <w:tr>
        <w:tc>
          <w:tcPr>
            <w:tcW w:type="dxa" w:w="4320"/>
          </w:tcPr>
          <w:p>
            <w:r>
              <w:t>Archived items (quotes, clients, projects, reports, ratings)</w:t>
            </w:r>
          </w:p>
        </w:tc>
        <w:tc>
          <w:tcPr>
            <w:tcW w:type="dxa" w:w="4320"/>
          </w:tcPr>
          <w:p>
            <w:r>
              <w:t xml:space="preserve">Soft-deleted ("archived") and restorable; a nightly job </w:t>
            </w:r>
            <w:r>
              <w:rPr>
                <w:b/>
              </w:rPr>
              <w:t>reports</w:t>
            </w:r>
            <w:r>
              <w:t xml:space="preserve"> what is older than 30 days but </w:t>
            </w:r>
            <w:r>
              <w:rPr>
                <w:b/>
              </w:rPr>
              <w:t>does not yet delete</w:t>
            </w:r>
            <w:r>
              <w:t xml:space="preserve"> it (the 30-day hard purge is planned)</w:t>
            </w:r>
          </w:p>
        </w:tc>
      </w:tr>
      <w:tr>
        <w:tc>
          <w:tcPr>
            <w:tcW w:type="dxa" w:w="4320"/>
          </w:tcPr>
          <w:p>
            <w:r>
              <w:t>Closed accounts</w:t>
            </w:r>
          </w:p>
        </w:tc>
        <w:tc>
          <w:tcPr>
            <w:tcW w:type="dxa" w:w="4320"/>
          </w:tcPr>
          <w:p>
            <w:r>
              <w:t xml:space="preserve">Policy says 30 days then deletion, backups within a further 60 days — </w:t>
            </w:r>
            <w:r>
              <w:rPr>
                <w:b/>
              </w:rPr>
              <w:t>not automated yet</w:t>
            </w:r>
          </w:p>
        </w:tc>
      </w:tr>
      <w:tr>
        <w:tc>
          <w:tcPr>
            <w:tcW w:type="dxa" w:w="4320"/>
          </w:tcPr>
          <w:p>
            <w:r>
              <w:t>Employment documents, signatures, signed PDFs</w:t>
            </w:r>
          </w:p>
        </w:tc>
        <w:tc>
          <w:tcPr>
            <w:tcW w:type="dxa" w:w="4320"/>
          </w:tcPr>
          <w:p>
            <w:r>
              <w:t>At least 7 years, treated as records</w:t>
            </w:r>
          </w:p>
        </w:tc>
      </w:tr>
      <w:tr>
        <w:tc>
          <w:tcPr>
            <w:tcW w:type="dxa" w:w="4320"/>
          </w:tcPr>
          <w:p>
            <w:r>
              <w:t>Quote/invoice/variation acceptance records and events</w:t>
            </w:r>
          </w:p>
        </w:tc>
        <w:tc>
          <w:tcPr>
            <w:tcW w:type="dxa" w:w="4320"/>
          </w:tcPr>
          <w:p>
            <w:r>
              <w:t>With the document (never edited or hard-deleted)</w:t>
            </w:r>
          </w:p>
        </w:tc>
      </w:tr>
      <w:tr>
        <w:tc>
          <w:tcPr>
            <w:tcW w:type="dxa" w:w="4320"/>
          </w:tcPr>
          <w:p>
            <w:r>
              <w:t>Public-link activity, error reports, security logs</w:t>
            </w:r>
          </w:p>
        </w:tc>
        <w:tc>
          <w:tcPr>
            <w:tcW w:type="dxa" w:w="4320"/>
          </w:tcPr>
          <w:p>
            <w:r>
              <w:t>Policy says up to 12 months; no automated trim yet</w:t>
            </w:r>
          </w:p>
        </w:tc>
      </w:tr>
      <w:tr>
        <w:tc>
          <w:tcPr>
            <w:tcW w:type="dxa" w:w="4320"/>
          </w:tcPr>
          <w:p>
            <w:r>
              <w:t>AI audit log and cached briefs</w:t>
            </w:r>
          </w:p>
        </w:tc>
        <w:tc>
          <w:tcPr>
            <w:tcW w:type="dxa" w:w="4320"/>
          </w:tcPr>
          <w:p>
            <w:r>
              <w:t>Kept per business; no trim yet</w:t>
            </w:r>
          </w:p>
        </w:tc>
      </w:tr>
      <w:tr>
        <w:tc>
          <w:tcPr>
            <w:tcW w:type="dxa" w:w="4320"/>
          </w:tcPr>
          <w:p>
            <w:r>
              <w:t>Tester feedback</w:t>
            </w:r>
          </w:p>
        </w:tc>
        <w:tc>
          <w:tcPr>
            <w:tcW w:type="dxa" w:w="4320"/>
          </w:tcPr>
          <w:p>
            <w:r>
              <w:t>Kept by the platform admin; exported for development</w:t>
            </w:r>
          </w:p>
        </w:tc>
      </w:tr>
    </w:tbl>
    <w:p/>
    <w:p>
      <w:pPr>
        <w:pStyle w:val="Heading2"/>
      </w:pPr>
      <w:r>
        <w:t>5. Who can see what</w:t>
      </w:r>
    </w:p>
    <w:p>
      <w:pPr>
        <w:pStyle w:val="ListBullet"/>
      </w:pPr>
      <w:r>
        <w:t>A business's admin users: everything in their workspace. Team members can be limited per module (customisable team access).</w:t>
      </w:r>
    </w:p>
    <w:p>
      <w:pPr>
        <w:pStyle w:val="ListBullet"/>
      </w:pPr>
      <w:r>
        <w:t>Crew: their own records, documents, timesheets, the jobs they are assigned, the crew-side training and equipment screens. No AI.</w:t>
      </w:r>
    </w:p>
    <w:p>
      <w:pPr>
        <w:pStyle w:val="ListBullet"/>
      </w:pPr>
      <w:r>
        <w:t>Clients: only their own quote/invoice/variation/report pages via the links.</w:t>
      </w:r>
    </w:p>
    <w:p>
      <w:pPr>
        <w:pStyle w:val="ListBullet"/>
      </w:pPr>
      <w:r>
        <w:t>The Paint Trade HQ platform administrator (Josh): tester invites, sign-up leads, tester feedback, product updates across all businesses. Not the businesses' client or job data through the app (the hosting provider's database is accessible to the operator for support and backups).</w:t>
      </w:r>
    </w:p>
    <w:p>
      <w:pPr>
        <w:pStyle w:val="ListBullet"/>
      </w:pPr>
      <w:r>
        <w:t>Tenant separation is tested automatically on every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