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shd w:val="clear" w:color="auto" w:fill="0A0A0A"/>
            <w:tcW w:w="9072" w:type="dxa"/>
            <w:tcMar>
              <w:top w:w="200" w:type="dxa"/>
              <w:bottom w:w="200" w:type="dxa"/>
              <w:left w:w="200" w:type="dxa"/>
              <w:right w:w="200" w:type="dxa"/>
            </w:tcMar>
          </w:tcPr>
          <w:p>
            <w:pPr>
              <w:jc w:val="left"/>
            </w:pPr>
            <w:r>
              <w:rPr>
                <w:rFonts w:ascii="Arial" w:hAnsi="Arial"/>
                <w:b/>
                <w:caps/>
                <w:color w:val="C8A05A"/>
                <w:sz w:val="18"/>
              </w:rPr>
              <w:t>OVERLENS</w:t>
            </w:r>
          </w:p>
        </w:tc>
      </w:tr>
    </w:tbl>
    <w:p>
      <w:pPr>
        <w:spacing w:after="600"/>
      </w:pPr>
    </w:p>
    <w:p>
      <w:pPr>
        <w:spacing w:before="0" w:after="80"/>
      </w:pPr>
      <w:r>
        <w:rPr>
          <w:rFonts w:ascii="Arial" w:hAnsi="Arial"/>
          <w:b/>
          <w:color w:val="0A0A0A"/>
          <w:sz w:val="64"/>
        </w:rPr>
        <w:t>Manual da Metodologia</w:t>
      </w:r>
    </w:p>
    <w:p>
      <w:pPr>
        <w:spacing w:before="0" w:after="400"/>
      </w:pPr>
      <w:r>
        <w:rPr>
          <w:rFonts w:ascii="Arial" w:hAnsi="Arial"/>
          <w:color w:val="444444"/>
          <w:sz w:val="26"/>
        </w:rPr>
        <w:t>Os frameworks, fórmulas e conceitos ensinados nas aulas da Vanguarda</w:t>
      </w:r>
    </w:p>
    <w:p>
      <w:pPr>
        <w:pBdr>
          <w:bottom w:val="single" w:sz="8" w:color="C8A05A"/>
        </w:pBdr>
        <w:spacing w:after="240"/>
      </w:pPr>
    </w:p>
    <w:p>
      <w:pPr>
        <w:spacing w:after="80"/>
      </w:pPr>
      <w:r>
        <w:rPr>
          <w:rFonts w:ascii="Arial" w:hAnsi="Arial"/>
          <w:color w:val="444444"/>
          <w:sz w:val="18"/>
        </w:rPr>
        <w:t>Para membros da Vanguarda  ·  Overlens  ·  2026</w:t>
      </w:r>
    </w:p>
    <w:p>
      <w:pPr>
        <w:spacing w:after="800"/>
      </w:pPr>
      <w:r>
        <w:rPr>
          <w:rFonts w:ascii="Arial" w:hAnsi="Arial"/>
          <w:color w:val="444444"/>
          <w:sz w:val="18"/>
        </w:rPr>
        <w:t>Construído a partir dos workshops e checkpoints reais do programa.</w:t>
      </w:r>
    </w:p>
    <w:tbl>
      <w:tblPr>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shd w:val="clear" w:color="auto" w:fill="F4F4F4"/>
            <w:tcW w:w="9072" w:type="dxa"/>
            <w:tcMar>
              <w:top w:w="160" w:type="dxa"/>
              <w:bottom w:w="160" w:type="dxa"/>
              <w:left w:w="200" w:type="dxa"/>
              <w:right w:w="200" w:type="dxa"/>
            </w:tcMar>
          </w:tcPr>
          <w:p>
            <w:pPr>
              <w:spacing w:before="0" w:after="120"/>
            </w:pPr>
            <w:r>
              <w:rPr>
                <w:rFonts w:ascii="Arial" w:hAnsi="Arial"/>
                <w:b/>
                <w:color w:val="0A0A0A"/>
                <w:sz w:val="20"/>
              </w:rPr>
              <w:t>Para você, membro da Vanguarda</w:t>
              <w:br/>
            </w:r>
            <w:r>
              <w:rPr>
                <w:rFonts w:ascii="Arial" w:hAnsi="Arial"/>
                <w:color w:val="444444"/>
                <w:sz w:val="19"/>
              </w:rPr>
              <w:t>Este manual documenta os frameworks, fórmulas e conceitos ensinados pelo Ruan nos workshops e checkpoints da Vanguarda. Cada capítulo corresponde a um tema das aulas: os cálculos do Bootcamp Sintrópico, os métodos de estratégia de negócio, as ferramentas de IA e os modelos mentais. Use como referência prática enquanto executa suas missões — volte sempre que precisar relembrar uma fórmula, um framework ou uma orientação do Ruan.</w:t>
            </w:r>
          </w:p>
        </w:tc>
      </w:tr>
    </w:tbl>
    <w:p>
      <w:pPr>
        <w:spacing w:after="320"/>
      </w:pP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800" w:type="dxa"/>
            <w:shd w:val="clear" w:color="auto" w:fill="FFFFFF"/>
            <w:tcMar>
              <w:top w:w="40" w:type="dxa"/>
              <w:bottom w:w="40" w:type="dxa"/>
              <w:left w:w="0" w:type="dxa"/>
              <w:right w:w="60" w:type="dxa"/>
            </w:tcMar>
            <w:tcBorders>
              <w:bottom w:val="single" w:sz="4" w:color="D0D0D0"/>
            </w:tcBorders>
          </w:tcPr>
          <w:p>
            <w:r>
              <w:rPr>
                <w:rFonts w:ascii="Arial" w:hAnsi="Arial"/>
                <w:b/>
                <w:color w:val="C8A05A"/>
                <w:sz w:val="18"/>
              </w:rPr>
              <w:t>01</w:t>
            </w:r>
          </w:p>
        </w:tc>
        <w:tc>
          <w:tcPr>
            <w:tcW w:w="8272" w:type="dxa"/>
            <w:shd w:val="clear" w:color="auto" w:fill="FFFFFF"/>
            <w:tcMar>
              <w:top w:w="40" w:type="dxa"/>
              <w:bottom w:w="40" w:type="dxa"/>
              <w:left w:w="0" w:type="dxa"/>
              <w:right w:w="0" w:type="dxa"/>
            </w:tcMar>
            <w:tcBorders>
              <w:bottom w:val="single" w:sz="4" w:color="D0D0D0"/>
            </w:tcBorders>
          </w:tcPr>
          <w:p>
            <w:r>
              <w:rPr>
                <w:rFonts w:ascii="Arial" w:hAnsi="Arial"/>
                <w:color w:val="444444"/>
                <w:sz w:val="19"/>
              </w:rPr>
              <w:t>Autonomia, Entropia e Margem</w:t>
            </w:r>
          </w:p>
        </w:tc>
      </w:tr>
      <w:tr>
        <w:tc>
          <w:tcPr>
            <w:tcW w:w="800" w:type="dxa"/>
            <w:shd w:val="clear" w:color="auto" w:fill="FFFFFF"/>
            <w:tcMar>
              <w:top w:w="40" w:type="dxa"/>
              <w:bottom w:w="40" w:type="dxa"/>
              <w:left w:w="0" w:type="dxa"/>
              <w:right w:w="60" w:type="dxa"/>
            </w:tcMar>
            <w:tcBorders>
              <w:bottom w:val="single" w:sz="4" w:color="D0D0D0"/>
            </w:tcBorders>
          </w:tcPr>
          <w:p>
            <w:r>
              <w:rPr>
                <w:rFonts w:ascii="Arial" w:hAnsi="Arial"/>
                <w:b/>
                <w:color w:val="C8A05A"/>
                <w:sz w:val="18"/>
              </w:rPr>
              <w:t>02</w:t>
            </w:r>
          </w:p>
        </w:tc>
        <w:tc>
          <w:tcPr>
            <w:tcW w:w="8272" w:type="dxa"/>
            <w:shd w:val="clear" w:color="auto" w:fill="FFFFFF"/>
            <w:tcMar>
              <w:top w:w="40" w:type="dxa"/>
              <w:bottom w:w="40" w:type="dxa"/>
              <w:left w:w="0" w:type="dxa"/>
              <w:right w:w="0" w:type="dxa"/>
            </w:tcMar>
            <w:tcBorders>
              <w:bottom w:val="single" w:sz="4" w:color="D0D0D0"/>
            </w:tcBorders>
          </w:tcPr>
          <w:p>
            <w:r>
              <w:rPr>
                <w:rFonts w:ascii="Arial" w:hAnsi="Arial"/>
                <w:color w:val="444444"/>
                <w:sz w:val="19"/>
              </w:rPr>
              <w:t>O Problema do Tempo — ATM e CTA</w:t>
            </w:r>
          </w:p>
        </w:tc>
      </w:tr>
      <w:tr>
        <w:tc>
          <w:tcPr>
            <w:tcW w:w="800" w:type="dxa"/>
            <w:shd w:val="clear" w:color="auto" w:fill="FFFFFF"/>
            <w:tcMar>
              <w:top w:w="40" w:type="dxa"/>
              <w:bottom w:w="40" w:type="dxa"/>
              <w:left w:w="0" w:type="dxa"/>
              <w:right w:w="60" w:type="dxa"/>
            </w:tcMar>
            <w:tcBorders>
              <w:bottom w:val="single" w:sz="4" w:color="D0D0D0"/>
            </w:tcBorders>
          </w:tcPr>
          <w:p>
            <w:r>
              <w:rPr>
                <w:rFonts w:ascii="Arial" w:hAnsi="Arial"/>
                <w:b/>
                <w:color w:val="C8A05A"/>
                <w:sz w:val="18"/>
              </w:rPr>
              <w:t>03</w:t>
            </w:r>
          </w:p>
        </w:tc>
        <w:tc>
          <w:tcPr>
            <w:tcW w:w="8272" w:type="dxa"/>
            <w:shd w:val="clear" w:color="auto" w:fill="FFFFFF"/>
            <w:tcMar>
              <w:top w:w="40" w:type="dxa"/>
              <w:bottom w:w="40" w:type="dxa"/>
              <w:left w:w="0" w:type="dxa"/>
              <w:right w:w="0" w:type="dxa"/>
            </w:tcMar>
            <w:tcBorders>
              <w:bottom w:val="single" w:sz="4" w:color="D0D0D0"/>
            </w:tcBorders>
          </w:tcPr>
          <w:p>
            <w:r>
              <w:rPr>
                <w:rFonts w:ascii="Arial" w:hAnsi="Arial"/>
                <w:color w:val="444444"/>
                <w:sz w:val="19"/>
              </w:rPr>
              <w:t>O Problema do Dinheiro — AFM e Reserva</w:t>
            </w:r>
          </w:p>
        </w:tc>
      </w:tr>
      <w:tr>
        <w:tc>
          <w:tcPr>
            <w:tcW w:w="800" w:type="dxa"/>
            <w:shd w:val="clear" w:color="auto" w:fill="FFFFFF"/>
            <w:tcMar>
              <w:top w:w="40" w:type="dxa"/>
              <w:bottom w:w="40" w:type="dxa"/>
              <w:left w:w="0" w:type="dxa"/>
              <w:right w:w="60" w:type="dxa"/>
            </w:tcMar>
            <w:tcBorders>
              <w:bottom w:val="single" w:sz="4" w:color="D0D0D0"/>
            </w:tcBorders>
          </w:tcPr>
          <w:p>
            <w:r>
              <w:rPr>
                <w:rFonts w:ascii="Arial" w:hAnsi="Arial"/>
                <w:b/>
                <w:color w:val="C8A05A"/>
                <w:sz w:val="18"/>
              </w:rPr>
              <w:t>04</w:t>
            </w:r>
          </w:p>
        </w:tc>
        <w:tc>
          <w:tcPr>
            <w:tcW w:w="8272" w:type="dxa"/>
            <w:shd w:val="clear" w:color="auto" w:fill="FFFFFF"/>
            <w:tcMar>
              <w:top w:w="40" w:type="dxa"/>
              <w:bottom w:w="40" w:type="dxa"/>
              <w:left w:w="0" w:type="dxa"/>
              <w:right w:w="0" w:type="dxa"/>
            </w:tcMar>
            <w:tcBorders>
              <w:bottom w:val="single" w:sz="4" w:color="D0D0D0"/>
            </w:tcBorders>
          </w:tcPr>
          <w:p>
            <w:r>
              <w:rPr>
                <w:rFonts w:ascii="Arial" w:hAnsi="Arial"/>
                <w:color w:val="444444"/>
                <w:sz w:val="19"/>
              </w:rPr>
              <w:t>O Problema da Energia</w:t>
            </w:r>
          </w:p>
        </w:tc>
      </w:tr>
      <w:tr>
        <w:tc>
          <w:tcPr>
            <w:tcW w:w="800" w:type="dxa"/>
            <w:shd w:val="clear" w:color="auto" w:fill="FFFFFF"/>
            <w:tcMar>
              <w:top w:w="40" w:type="dxa"/>
              <w:bottom w:w="40" w:type="dxa"/>
              <w:left w:w="0" w:type="dxa"/>
              <w:right w:w="60" w:type="dxa"/>
            </w:tcMar>
            <w:tcBorders>
              <w:bottom w:val="single" w:sz="4" w:color="D0D0D0"/>
            </w:tcBorders>
          </w:tcPr>
          <w:p>
            <w:r>
              <w:rPr>
                <w:rFonts w:ascii="Arial" w:hAnsi="Arial"/>
                <w:b/>
                <w:color w:val="C8A05A"/>
                <w:sz w:val="18"/>
              </w:rPr>
              <w:t>05</w:t>
            </w:r>
          </w:p>
        </w:tc>
        <w:tc>
          <w:tcPr>
            <w:tcW w:w="8272" w:type="dxa"/>
            <w:shd w:val="clear" w:color="auto" w:fill="FFFFFF"/>
            <w:tcMar>
              <w:top w:w="40" w:type="dxa"/>
              <w:bottom w:w="40" w:type="dxa"/>
              <w:left w:w="0" w:type="dxa"/>
              <w:right w:w="0" w:type="dxa"/>
            </w:tcMar>
            <w:tcBorders>
              <w:bottom w:val="single" w:sz="4" w:color="D0D0D0"/>
            </w:tcBorders>
          </w:tcPr>
          <w:p>
            <w:r>
              <w:rPr>
                <w:rFonts w:ascii="Arial" w:hAnsi="Arial"/>
                <w:color w:val="444444"/>
                <w:sz w:val="19"/>
              </w:rPr>
              <w:t>Estratégia de Negócio</w:t>
            </w:r>
          </w:p>
        </w:tc>
      </w:tr>
      <w:tr>
        <w:tc>
          <w:tcPr>
            <w:tcW w:w="800" w:type="dxa"/>
            <w:shd w:val="clear" w:color="auto" w:fill="FFFFFF"/>
            <w:tcMar>
              <w:top w:w="40" w:type="dxa"/>
              <w:bottom w:w="40" w:type="dxa"/>
              <w:left w:w="0" w:type="dxa"/>
              <w:right w:w="60" w:type="dxa"/>
            </w:tcMar>
            <w:tcBorders>
              <w:bottom w:val="single" w:sz="4" w:color="D0D0D0"/>
            </w:tcBorders>
          </w:tcPr>
          <w:p>
            <w:r>
              <w:rPr>
                <w:rFonts w:ascii="Arial" w:hAnsi="Arial"/>
                <w:b/>
                <w:color w:val="C8A05A"/>
                <w:sz w:val="18"/>
              </w:rPr>
              <w:t>06</w:t>
            </w:r>
          </w:p>
        </w:tc>
        <w:tc>
          <w:tcPr>
            <w:tcW w:w="8272" w:type="dxa"/>
            <w:shd w:val="clear" w:color="auto" w:fill="FFFFFF"/>
            <w:tcMar>
              <w:top w:w="40" w:type="dxa"/>
              <w:bottom w:w="40" w:type="dxa"/>
              <w:left w:w="0" w:type="dxa"/>
              <w:right w:w="0" w:type="dxa"/>
            </w:tcMar>
            <w:tcBorders>
              <w:bottom w:val="single" w:sz="4" w:color="D0D0D0"/>
            </w:tcBorders>
          </w:tcPr>
          <w:p>
            <w:r>
              <w:rPr>
                <w:rFonts w:ascii="Arial" w:hAnsi="Arial"/>
                <w:color w:val="444444"/>
                <w:sz w:val="19"/>
              </w:rPr>
              <w:t>Ferramentas e IA</w:t>
            </w:r>
          </w:p>
        </w:tc>
      </w:tr>
      <w:tr>
        <w:tc>
          <w:tcPr>
            <w:tcW w:w="800" w:type="dxa"/>
            <w:shd w:val="clear" w:color="auto" w:fill="FFFFFF"/>
            <w:tcMar>
              <w:top w:w="40" w:type="dxa"/>
              <w:bottom w:w="40" w:type="dxa"/>
              <w:left w:w="0" w:type="dxa"/>
              <w:right w:w="60" w:type="dxa"/>
            </w:tcMar>
            <w:tcBorders>
              <w:bottom w:val="single" w:sz="4" w:color="D0D0D0"/>
            </w:tcBorders>
          </w:tcPr>
          <w:p>
            <w:r>
              <w:rPr>
                <w:rFonts w:ascii="Arial" w:hAnsi="Arial"/>
                <w:b/>
                <w:color w:val="C8A05A"/>
                <w:sz w:val="18"/>
              </w:rPr>
              <w:t>07</w:t>
            </w:r>
          </w:p>
        </w:tc>
        <w:tc>
          <w:tcPr>
            <w:tcW w:w="8272" w:type="dxa"/>
            <w:shd w:val="clear" w:color="auto" w:fill="FFFFFF"/>
            <w:tcMar>
              <w:top w:w="40" w:type="dxa"/>
              <w:bottom w:w="40" w:type="dxa"/>
              <w:left w:w="0" w:type="dxa"/>
              <w:right w:w="0" w:type="dxa"/>
            </w:tcMar>
            <w:tcBorders>
              <w:bottom w:val="single" w:sz="4" w:color="D0D0D0"/>
            </w:tcBorders>
          </w:tcPr>
          <w:p>
            <w:r>
              <w:rPr>
                <w:rFonts w:ascii="Arial" w:hAnsi="Arial"/>
                <w:color w:val="444444"/>
                <w:sz w:val="19"/>
              </w:rPr>
              <w:t>Modelos Mentais</w:t>
            </w:r>
          </w:p>
        </w:tc>
      </w:tr>
      <w:tr>
        <w:tc>
          <w:tcPr>
            <w:tcW w:w="800" w:type="dxa"/>
            <w:shd w:val="clear" w:color="auto" w:fill="FFFFFF"/>
            <w:tcMar>
              <w:top w:w="40" w:type="dxa"/>
              <w:bottom w:w="40" w:type="dxa"/>
              <w:left w:w="0" w:type="dxa"/>
              <w:right w:w="60" w:type="dxa"/>
            </w:tcMar>
            <w:tcBorders>
              <w:bottom w:val="single" w:sz="4" w:color="D0D0D0"/>
            </w:tcBorders>
          </w:tcPr>
          <w:p>
            <w:r>
              <w:rPr>
                <w:rFonts w:ascii="Arial" w:hAnsi="Arial"/>
                <w:b/>
                <w:color w:val="C8A05A"/>
                <w:sz w:val="18"/>
              </w:rPr>
              <w:t>08</w:t>
            </w:r>
          </w:p>
        </w:tc>
        <w:tc>
          <w:tcPr>
            <w:tcW w:w="8272" w:type="dxa"/>
            <w:shd w:val="clear" w:color="auto" w:fill="FFFFFF"/>
            <w:tcMar>
              <w:top w:w="40" w:type="dxa"/>
              <w:bottom w:w="40" w:type="dxa"/>
              <w:left w:w="0" w:type="dxa"/>
              <w:right w:w="0" w:type="dxa"/>
            </w:tcMar>
            <w:tcBorders>
              <w:bottom w:val="single" w:sz="4" w:color="D0D0D0"/>
            </w:tcBorders>
          </w:tcPr>
          <w:p>
            <w:r>
              <w:rPr>
                <w:rFonts w:ascii="Arial" w:hAnsi="Arial"/>
                <w:color w:val="444444"/>
                <w:sz w:val="19"/>
              </w:rPr>
              <w:t>O Mapa das Missões</w:t>
            </w:r>
          </w:p>
        </w:tc>
      </w:tr>
    </w:tbl>
    <w:p>
      <w:pPr>
        <w:spacing w:after="120"/>
      </w:pPr>
    </w:p>
    <w:tbl>
      <w:tblPr>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shd w:val="clear" w:color="auto" w:fill="0A0A0A"/>
            <w:tcW w:w="9072" w:type="dxa"/>
            <w:tcMar>
              <w:top w:w="160" w:type="dxa"/>
              <w:bottom w:w="160" w:type="dxa"/>
              <w:left w:w="200" w:type="dxa"/>
              <w:right w:w="200" w:type="dxa"/>
            </w:tcMar>
          </w:tcPr>
          <w:p>
            <w:pPr>
              <w:spacing w:before="0" w:after="0"/>
              <w:pageBreakBefore/>
            </w:pPr>
            <w:r>
              <w:rPr>
                <w:rFonts w:ascii="Arial" w:hAnsi="Arial"/>
                <w:b/>
                <w:color w:val="C8A05A"/>
                <w:sz w:val="18"/>
              </w:rPr>
              <w:t xml:space="preserve">01  </w:t>
            </w:r>
            <w:r>
              <w:rPr>
                <w:rFonts w:ascii="Arial" w:hAnsi="Arial"/>
                <w:b/>
                <w:color w:val="FFFFFF"/>
                <w:sz w:val="26"/>
              </w:rPr>
              <w:t>AUTONOMIA, ENTROPIA E MARGEM</w:t>
            </w:r>
          </w:p>
          <w:p>
            <w:pPr>
              <w:spacing w:before="80" w:after="0"/>
            </w:pPr>
            <w:r>
              <w:rPr>
                <w:rFonts w:ascii="Arial" w:hAnsi="Arial"/>
                <w:color w:val="AAAAAA"/>
                <w:sz w:val="18"/>
              </w:rPr>
              <w:t>O ponto de partida de tudo — Workshop Bootcamp 03/01</w:t>
            </w:r>
          </w:p>
        </w:tc>
      </w:tr>
    </w:tbl>
    <w:p>
      <w:pPr>
        <w:spacing w:after="80"/>
      </w:pPr>
    </w:p>
    <w:p>
      <w:pPr>
        <w:spacing w:before="0" w:after="120"/>
      </w:pPr>
      <w:r>
        <w:rPr>
          <w:rFonts w:ascii="Arial" w:hAnsi="Arial"/>
          <w:color w:val="1A1A1A"/>
          <w:sz w:val="20"/>
        </w:rPr>
        <w:t>O primeiro workshop da Vanguarda começa por um diagnóstico honesto: você está sendo carregado pela vida ou está carregando a vida? Essa distinção define se você está em entropia ou em regulação — e é o ponto de partida de todas as decisões que vêm depois.</w:t>
      </w:r>
    </w:p>
    <w:p>
      <w:pPr>
        <w:spacing w:before="280" w:after="80"/>
        <w:pBdr>
          <w:bottom w:val="single" w:sz="4" w:color="D0D0D0"/>
        </w:pBdr>
      </w:pPr>
      <w:r>
        <w:rPr>
          <w:rFonts w:ascii="Arial" w:hAnsi="Arial"/>
          <w:b/>
          <w:color w:val="0A0A0A"/>
          <w:sz w:val="24"/>
        </w:rPr>
        <w:t>Autonomia — definição exata</w:t>
      </w:r>
    </w:p>
    <w:p>
      <w:pPr>
        <w:spacing w:before="0" w:after="120"/>
      </w:pPr>
      <w:r>
        <w:rPr>
          <w:rFonts w:ascii="Arial" w:hAnsi="Arial"/>
          <w:color w:val="1A1A1A"/>
          <w:sz w:val="20"/>
        </w:rPr>
        <w:t>Autonomia não é liberdade de fazer o que quiser. É a capacidade real de tomar decisões e agir sem depender de outras pessoas ou recursos escassos.</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"A autonomia é assumir a responsabilidade pelo que acontece na sua própria vida e pelas suas próprias escolhas. É você ser responsável por você mesmo sem esperar que ninguém faça por você, sem esperar que ninguém te entregue um resultado."</w:t>
            </w:r>
          </w:p>
          <w:p>
            <w:pPr>
              <w:spacing w:before="0" w:after="0"/>
            </w:pPr>
            <w:r>
              <w:rPr>
                <w:rFonts w:ascii="Arial" w:hAnsi="Arial"/>
                <w:color w:val="C8A05A"/>
                <w:sz w:val="17"/>
              </w:rPr>
              <w:t>— Ruan Braz</w:t>
            </w:r>
          </w:p>
        </w:tc>
      </w:tr>
    </w:tbl>
    <w:p>
      <w:pPr>
        <w:spacing w:after="120"/>
      </w:pPr>
    </w:p>
    <w:p>
      <w:pPr>
        <w:spacing w:before="0" w:after="120"/>
      </w:pPr>
      <w:r>
        <w:rPr>
          <w:rFonts w:ascii="Arial" w:hAnsi="Arial"/>
          <w:color w:val="1A1A1A"/>
          <w:sz w:val="20"/>
        </w:rPr>
        <w:t>Existem quatro tipos de autonomia que o programa busca construir:</w:t>
      </w: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Autonomia Temporal</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Ter horas livres reais para investir no negócio, sem que compromissos obrigatórios consumam tudo.</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Autonomia Financeira</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Ter margem de dinheiro depois de pagar todas as dívidas essenciais — o AFM positivo.</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Autonomia de Energia</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Ter energia disponível para trabalhar com qualidade — não só tempo livre, mas disposição real.</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Autonomia no Negócio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O negócio funciona sem depender 100% de você — processos, equipe, sistemas.</w:t>
            </w:r>
          </w:p>
        </w:tc>
      </w:tr>
    </w:tbl>
    <w:p>
      <w:pPr>
        <w:spacing w:after="160"/>
      </w:pPr>
    </w:p>
    <w:p>
      <w:pPr>
        <w:spacing w:before="280" w:after="80"/>
        <w:pBdr>
          <w:bottom w:val="single" w:sz="4" w:color="D0D0D0"/>
        </w:pBdr>
      </w:pPr>
      <w:r>
        <w:rPr>
          <w:rFonts w:ascii="Arial" w:hAnsi="Arial"/>
          <w:b/>
          <w:color w:val="0A0A0A"/>
          <w:sz w:val="24"/>
        </w:rPr>
        <w:t>Entropia — definição exata</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"Entropia é o estado em que você está sendo carregado pela vida, não carregando a vida."</w:t>
            </w:r>
          </w:p>
          <w:p>
            <w:pPr>
              <w:spacing w:before="0" w:after="0"/>
            </w:pPr>
            <w:r>
              <w:rPr>
                <w:rFonts w:ascii="Arial" w:hAnsi="Arial"/>
                <w:color w:val="C8A05A"/>
                <w:sz w:val="17"/>
              </w:rPr>
              <w:t>— Ruan Braz</w:t>
            </w:r>
          </w:p>
        </w:tc>
      </w:tr>
    </w:tbl>
    <w:p>
      <w:pPr>
        <w:spacing w:after="120"/>
      </w:pPr>
    </w:p>
    <w:p>
      <w:pPr>
        <w:spacing w:before="0" w:after="120"/>
      </w:pPr>
      <w:r>
        <w:rPr>
          <w:rFonts w:ascii="Arial" w:hAnsi="Arial"/>
          <w:color w:val="1A1A1A"/>
          <w:sz w:val="20"/>
        </w:rPr>
        <w:t>A entropia se manifesta como um efeito bola de neve: você atrasa um pouco numa semana, mais um pouco na seguinte, e quando percebe está tão atrás que parece impossível voltar. Não é fraqueza — é a realidade de quem tenta construir o amanhã sem ter organizado o hoje.</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"Não adiantava eu criar um programa que fosse ajudar as pessoas a construir o futuro se o presente delas não estava organizado, se elas não davam conta de sustentar o hoje. Não tinha como elas construírem o amanhã."</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Margem — o conceito central</w:t>
      </w:r>
    </w:p>
    <w:p>
      <w:pPr>
        <w:spacing w:before="0" w:after="120"/>
      </w:pPr>
      <w:r>
        <w:rPr>
          <w:rFonts w:ascii="Arial" w:hAnsi="Arial"/>
          <w:color w:val="1A1A1A"/>
          <w:sz w:val="20"/>
        </w:rPr>
        <w:t>Margem é o espaço livre que resta depois de pagar todas as suas dívidas de tempo ou dinheiro. É o buffer que permite escolha e ação proativa. Sem margem, qualquer imprevisto desequilibra tudo e você entra no modo reativo.</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"Sem margem você não cria autonomia. Essa é a regra de ouro."</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Dívida — o que consome sua margem</w:t>
      </w:r>
    </w:p>
    <w:p>
      <w:pPr>
        <w:spacing w:before="0" w:after="120"/>
      </w:pPr>
      <w:r>
        <w:rPr>
          <w:rFonts w:ascii="Arial" w:hAnsi="Arial"/>
          <w:color w:val="1A1A1A"/>
          <w:sz w:val="20"/>
        </w:rPr>
        <w:t>Dívida não é só dívida financeira. É qualquer compromisso obrigatório de tempo ou dinheiro que você precisa "pagar" antes de ter margem. Isso inclui sono, alimentação, família, deslocamentos, gastos fixos essenciais. A maioria das pessoas já acorda em dívidas sem perceber.</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"Maioria das pessoas já acordam em dívidas. Você tem vinte e quatro litros por dia. Seis litros de sono — já é uma dívida."</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O Princípio da Entidade</w:t>
      </w:r>
    </w:p>
    <w:p>
      <w:pPr>
        <w:spacing w:before="0" w:after="120"/>
      </w:pPr>
      <w:r>
        <w:rPr>
          <w:rFonts w:ascii="Arial" w:hAnsi="Arial"/>
          <w:color w:val="1A1A1A"/>
          <w:sz w:val="20"/>
        </w:rPr>
        <w:t>Um dos primeiros princípios ensinados é o da entidade: você não é o negócio. Você é uma peça dele. Isso muda tudo — você tem custos pessoais (pró-labore, saúde, energia) que precisam ser calculados separadamente dos custos do negócio. Confundir os dois é um dos erros mais comuns e destrutivos.</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"Você é uma peça do negócio. Você não é o negócio. Você pode construir um negócio e pode entender qual peça desse negócio você é."</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Os 4 estados de saúde — a Matriz de Estados</w:t>
      </w:r>
    </w:p>
    <w:p>
      <w:pPr>
        <w:spacing w:before="0" w:after="120"/>
      </w:pPr>
      <w:r>
        <w:rPr>
          <w:rFonts w:ascii="Arial" w:hAnsi="Arial"/>
          <w:color w:val="1A1A1A"/>
          <w:sz w:val="20"/>
        </w:rPr>
        <w:t>O diagnóstico inicial usa dois eixos: caixa (positivo ou negativo) e tempo (com ou sem margem). A combinação dos dois define em qual dos 4 estados você está:</w:t>
      </w: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MATRIZ DE ESTADOS</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Regulável  ✓</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Caixa positivo + tempo disponível (AFM &gt; 0 e CTA &gt; 5h/semana). Objetivo do Bootcamp Sintrópico. Você tem margem para escolhas proativas.</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Pobre de Tempo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Caixa positivo + sem tempo disponível. Você ganha dinheiro mas não tem vida. Viável, mas preso operacionalmente.</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Exausto</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Caixa negativo + com tempo disponível. Você tem tempo mas está sangrando dinheiro. Insustentável se não resolvido logo.</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Sufocado  ✗</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Caixa negativo + sem tempo disponível. Situação crítica — requer ação imediata antes de qualquer estratégia de negócio.</w:t>
            </w:r>
          </w:p>
        </w:tc>
      </w:tr>
    </w:tbl>
    <w:p>
      <w:pPr>
        <w:spacing w:after="160"/>
      </w:pP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"Regulação é quando você tem margem e critério para sair do menos um."</w:t>
            </w:r>
          </w:p>
          <w:p>
            <w:pPr>
              <w:spacing w:before="0" w:after="0"/>
            </w:pPr>
            <w:r>
              <w:rPr>
                <w:rFonts w:ascii="Arial" w:hAnsi="Arial"/>
                <w:color w:val="C8A05A"/>
                <w:sz w:val="17"/>
              </w:rPr>
              <w:t>— Ruan Braz</w:t>
            </w:r>
          </w:p>
        </w:tc>
      </w:tr>
    </w:tbl>
    <w:p>
      <w:pPr>
        <w:spacing w:after="120"/>
      </w:pPr>
    </w:p>
    <w:tbl>
      <w:tblPr>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shd w:val="clear" w:color="auto" w:fill="0A0A0A"/>
            <w:tcW w:w="9072" w:type="dxa"/>
            <w:tcMar>
              <w:top w:w="160" w:type="dxa"/>
              <w:bottom w:w="160" w:type="dxa"/>
              <w:left w:w="200" w:type="dxa"/>
              <w:right w:w="200" w:type="dxa"/>
            </w:tcMar>
          </w:tcPr>
          <w:p>
            <w:pPr>
              <w:spacing w:before="0" w:after="0"/>
              <w:pageBreakBefore/>
            </w:pPr>
            <w:r>
              <w:rPr>
                <w:rFonts w:ascii="Arial" w:hAnsi="Arial"/>
                <w:b/>
                <w:color w:val="C8A05A"/>
                <w:sz w:val="18"/>
              </w:rPr>
              <w:t xml:space="preserve">02  </w:t>
            </w:r>
            <w:r>
              <w:rPr>
                <w:rFonts w:ascii="Arial" w:hAnsi="Arial"/>
                <w:b/>
                <w:color w:val="FFFFFF"/>
                <w:sz w:val="26"/>
              </w:rPr>
              <w:t>O PROBLEMA DO TEMPO — ATM E CTA</w:t>
            </w:r>
          </w:p>
          <w:p>
            <w:pPr>
              <w:spacing w:before="80" w:after="0"/>
            </w:pPr>
            <w:r>
              <w:rPr>
                <w:rFonts w:ascii="Arial" w:hAnsi="Arial"/>
                <w:color w:val="AAAAAA"/>
                <w:sz w:val="18"/>
              </w:rPr>
              <w:t>Como calcular sua autonomia temporal — Workshop Bootcamp 10/01</w:t>
            </w:r>
          </w:p>
        </w:tc>
      </w:tr>
    </w:tbl>
    <w:p>
      <w:pPr>
        <w:spacing w:after="80"/>
      </w:pP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"Tempo é o recurso mais valioso de todos. Tempo é o recurso mais escasso que não volta. É o mais caro."</w:t>
            </w:r>
          </w:p>
          <w:p>
            <w:pPr>
              <w:spacing w:before="0" w:after="0"/>
            </w:pPr>
            <w:r>
              <w:rPr>
                <w:rFonts w:ascii="Arial" w:hAnsi="Arial"/>
                <w:color w:val="C8A05A"/>
                <w:sz w:val="17"/>
              </w:rPr>
              <w:t>— Ruan Braz</w:t>
            </w:r>
          </w:p>
        </w:tc>
      </w:tr>
    </w:tbl>
    <w:p>
      <w:pPr>
        <w:spacing w:after="120"/>
      </w:pPr>
    </w:p>
    <w:p>
      <w:pPr>
        <w:spacing w:before="0" w:after="120"/>
      </w:pPr>
      <w:r>
        <w:rPr>
          <w:rFonts w:ascii="Arial" w:hAnsi="Arial"/>
          <w:color w:val="1A1A1A"/>
          <w:sz w:val="20"/>
        </w:rPr>
        <w:t>O segundo workshop do Bootcamp Sintrópico resolve o problema do tempo. O objetivo é calcular, com clareza objetiva, quantas horas você realmente tem disponíveis por semana para investir no seu negócio. Sem esse número, tudo o que vem depois é construído sobre areia.</w:t>
      </w:r>
    </w:p>
    <w:p>
      <w:pPr>
        <w:spacing w:before="280" w:after="80"/>
        <w:pBdr>
          <w:bottom w:val="single" w:sz="4" w:color="D0D0D0"/>
        </w:pBdr>
      </w:pPr>
      <w:r>
        <w:rPr>
          <w:rFonts w:ascii="Arial" w:hAnsi="Arial"/>
          <w:b/>
          <w:color w:val="0A0A0A"/>
          <w:sz w:val="24"/>
        </w:rPr>
        <w:t>Os "litros" de tempo</w:t>
      </w:r>
    </w:p>
    <w:p>
      <w:pPr>
        <w:spacing w:before="0" w:after="120"/>
      </w:pPr>
      <w:r>
        <w:rPr>
          <w:rFonts w:ascii="Arial" w:hAnsi="Arial"/>
          <w:color w:val="1A1A1A"/>
          <w:sz w:val="20"/>
        </w:rPr>
        <w:t>Ruan usa a metáfora dos litros para visualizar o tempo: você tem 24 litros por dia, 168 por semana. Cada compromisso da sua vida consome uma parte desse container. Margem de tempo é o que sobra depois de todas as alocações obrigatórias.</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"Você tem vinte e quatro litros por dia."</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Os "baldes" de tempo — as categorias de alocação</w:t>
      </w:r>
    </w:p>
    <w:p>
      <w:pPr>
        <w:spacing w:before="0" w:after="120"/>
      </w:pPr>
      <w:r>
        <w:rPr>
          <w:rFonts w:ascii="Arial" w:hAnsi="Arial"/>
          <w:color w:val="1A1A1A"/>
          <w:sz w:val="20"/>
        </w:rPr>
        <w:t>Para calcular sua autonomia temporal, você mapeia suas horas em categorias — os "baldes". Cada balde representa um tipo de compromisso:</w:t>
      </w: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OS BALDES DE TEMPO</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Trabalho Mínimo</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Horas obrigatórias de trabalho remunerado que você precisa manter para sobreviver hoje.</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Cuidados Essenciais</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Sono, alimentação, higiene, saúde, família não-negociável. São dívidas — acontecem todo dia.</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Estudo</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Horas dedicadas a aprendizado que você já comprometeu (ex: cursos ativos, graduação).</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Deslocamento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Tempo gasto em trânsito — não produz nada, mas consome horas reais.</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05</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Dívidas Sociais</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Compromissos sociais obrigatórios: família, relacionamentos, obrigações recorrentes.</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06</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Horas de Investimento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Horas que você aloca para construir seu negócio. Devem ser protegidas.</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07</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Horas Livres</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O que sobra. Sua margem real de tempo — a verdadeira autonomia temporal.</w:t>
            </w:r>
          </w:p>
        </w:tc>
      </w:tr>
    </w:tbl>
    <w:p>
      <w:pPr>
        <w:spacing w:after="160"/>
      </w:pPr>
    </w:p>
    <w:p>
      <w:pPr>
        <w:spacing w:before="280" w:after="80"/>
        <w:pBdr>
          <w:bottom w:val="single" w:sz="4" w:color="D0D0D0"/>
        </w:pBdr>
      </w:pPr>
      <w:r>
        <w:rPr>
          <w:rFonts w:ascii="Arial" w:hAnsi="Arial"/>
          <w:b/>
          <w:color w:val="0A0A0A"/>
          <w:sz w:val="24"/>
        </w:rPr>
        <w:t>CTA — Contexto Temporal Atual</w:t>
      </w:r>
    </w:p>
    <w:p>
      <w:pPr>
        <w:spacing w:before="0" w:after="120"/>
      </w:pPr>
      <w:r>
        <w:rPr>
          <w:rFonts w:ascii="Arial" w:hAnsi="Arial"/>
          <w:color w:val="1A1A1A"/>
          <w:sz w:val="20"/>
        </w:rPr>
        <w:t>O CTA é o número real de horas líquidas disponíveis hoje — não a fórmula teórica, mas a medida concreta de tempo livre neste momento da sua vida. É o ponto de partida medido.</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"Como que você calcula sua autonomia temporal atual? Você vai pegar esses quatro baldes aqui, limitar eles aqui."</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ATM — Autonomia Temporal Mínima: a fórmula</w:t>
      </w:r>
    </w:p>
    <w:p>
      <w:pPr>
        <w:spacing w:before="0" w:after="120"/>
      </w:pPr>
      <w:r>
        <w:rPr>
          <w:rFonts w:ascii="Arial" w:hAnsi="Arial"/>
          <w:color w:val="1A1A1A"/>
          <w:sz w:val="20"/>
        </w:rPr>
        <w:t>A fórmula para calcular sua ATM semanal:</w:t>
      </w:r>
    </w:p>
    <w:tbl>
      <w:tblPr>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shd w:val="clear" w:color="auto" w:fill="1E1A14"/>
            <w:tcW w:w="9072" w:type="dxa"/>
            <w:tcMar>
              <w:top w:w="140" w:type="dxa"/>
              <w:bottom w:w="140" w:type="dxa"/>
              <w:left w:w="200" w:type="dxa"/>
              <w:right w:w="200" w:type="dxa"/>
            </w:tcMar>
            <w:tcBorders>
              <w:top w:val="single" w:sz="4" w:color="D0D0D0"/>
              <w:bottom w:val="single" w:sz="4" w:color="D0D0D0"/>
              <w:left w:val="none" w:sz="4" w:color="D0D0D0"/>
              <w:right w:val="none" w:sz="4" w:color="D0D0D0"/>
            </w:tcBorders>
          </w:tcPr>
          <w:p>
            <w:pPr>
              <w:spacing w:before="0" w:after="120"/>
            </w:pPr>
            <w:r>
              <w:rPr>
                <w:rFonts w:ascii="Arial" w:hAnsi="Arial"/>
                <w:b/>
                <w:color w:val="0A0A0A"/>
                <w:sz w:val="18"/>
              </w:rPr>
              <w:t>Fórmula da ATM (Autonomia Temporal Mínima):</w:t>
            </w:r>
          </w:p>
          <w:p>
            <w:pPr>
              <w:spacing w:before="0" w:after="40"/>
              <w:ind w:left="200"/>
            </w:pPr>
            <w:r>
              <w:rPr>
                <w:rFonts w:ascii="Arial" w:hAnsi="Arial"/>
                <w:b/>
                <w:color w:val="C8A05A"/>
                <w:sz w:val="18"/>
              </w:rPr>
              <w:t xml:space="preserve">· </w:t>
            </w:r>
            <w:r>
              <w:rPr>
                <w:rFonts w:ascii="Arial" w:hAnsi="Arial"/>
                <w:color w:val="444444"/>
                <w:sz w:val="18"/>
              </w:rPr>
              <w:t>168 horas semanais (total)</w:t>
            </w:r>
          </w:p>
          <w:p>
            <w:pPr>
              <w:spacing w:before="0" w:after="40"/>
              <w:ind w:left="200"/>
            </w:pPr>
            <w:r>
              <w:rPr>
                <w:rFonts w:ascii="Arial" w:hAnsi="Arial"/>
                <w:b/>
                <w:color w:val="C8A05A"/>
                <w:sz w:val="18"/>
              </w:rPr>
              <w:t xml:space="preserve">· </w:t>
            </w:r>
            <w:r>
              <w:rPr>
                <w:rFonts w:ascii="Arial" w:hAnsi="Arial"/>
                <w:color w:val="444444"/>
                <w:sz w:val="18"/>
              </w:rPr>
              <w:t>− Trabalho mínimo obrigatório</w:t>
            </w:r>
          </w:p>
          <w:p>
            <w:pPr>
              <w:spacing w:before="0" w:after="40"/>
              <w:ind w:left="200"/>
            </w:pPr>
            <w:r>
              <w:rPr>
                <w:rFonts w:ascii="Arial" w:hAnsi="Arial"/>
                <w:b/>
                <w:color w:val="C8A05A"/>
                <w:sz w:val="18"/>
              </w:rPr>
              <w:t xml:space="preserve">· </w:t>
            </w:r>
            <w:r>
              <w:rPr>
                <w:rFonts w:ascii="Arial" w:hAnsi="Arial"/>
                <w:color w:val="444444"/>
                <w:sz w:val="18"/>
              </w:rPr>
              <w:t>− Cuidados essenciais (sono, alimentação, higiene, família)</w:t>
            </w:r>
          </w:p>
          <w:p>
            <w:pPr>
              <w:spacing w:before="0" w:after="40"/>
              <w:ind w:left="200"/>
            </w:pPr>
            <w:r>
              <w:rPr>
                <w:rFonts w:ascii="Arial" w:hAnsi="Arial"/>
                <w:b/>
                <w:color w:val="C8A05A"/>
                <w:sz w:val="18"/>
              </w:rPr>
              <w:t xml:space="preserve">· </w:t>
            </w:r>
            <w:r>
              <w:rPr>
                <w:rFonts w:ascii="Arial" w:hAnsi="Arial"/>
                <w:color w:val="444444"/>
                <w:sz w:val="18"/>
              </w:rPr>
              <w:t>− Estudo comprometido</w:t>
            </w:r>
          </w:p>
          <w:p>
            <w:pPr>
              <w:spacing w:before="0" w:after="40"/>
              <w:ind w:left="200"/>
            </w:pPr>
            <w:r>
              <w:rPr>
                <w:rFonts w:ascii="Arial" w:hAnsi="Arial"/>
                <w:b/>
                <w:color w:val="C8A05A"/>
                <w:sz w:val="18"/>
              </w:rPr>
              <w:t xml:space="preserve">· </w:t>
            </w:r>
            <w:r>
              <w:rPr>
                <w:rFonts w:ascii="Arial" w:hAnsi="Arial"/>
                <w:color w:val="444444"/>
                <w:sz w:val="18"/>
              </w:rPr>
              <w:t>− Deslocamento</w:t>
            </w:r>
          </w:p>
          <w:p>
            <w:pPr>
              <w:spacing w:before="0" w:after="40"/>
              <w:ind w:left="200"/>
            </w:pPr>
            <w:r>
              <w:rPr>
                <w:rFonts w:ascii="Arial" w:hAnsi="Arial"/>
                <w:b/>
                <w:color w:val="C8A05A"/>
                <w:sz w:val="18"/>
              </w:rPr>
              <w:t xml:space="preserve">· </w:t>
            </w:r>
            <w:r>
              <w:rPr>
                <w:rFonts w:ascii="Arial" w:hAnsi="Arial"/>
                <w:color w:val="444444"/>
                <w:sz w:val="18"/>
              </w:rPr>
              <w:t>− Dívidas sociais</w:t>
            </w:r>
          </w:p>
          <w:p>
            <w:pPr>
              <w:spacing w:before="0" w:after="40"/>
              <w:ind w:left="200"/>
            </w:pPr>
            <w:r>
              <w:rPr>
                <w:rFonts w:ascii="Arial" w:hAnsi="Arial"/>
                <w:b/>
                <w:color w:val="C8A05A"/>
                <w:sz w:val="18"/>
              </w:rPr>
              <w:t xml:space="preserve">· </w:t>
            </w:r>
            <w:r>
              <w:rPr>
                <w:rFonts w:ascii="Arial" w:hAnsi="Arial"/>
                <w:color w:val="444444"/>
                <w:sz w:val="18"/>
              </w:rPr>
              <w:t>= CTA (Contexto Temporal Atual) — suas horas livres reais</w:t>
            </w:r>
          </w:p>
        </w:tc>
      </w:tr>
    </w:tbl>
    <w:p>
      <w:pPr>
        <w:spacing w:after="160"/>
      </w:pPr>
    </w:p>
    <w:p>
      <w:pPr>
        <w:spacing w:before="0" w:after="120"/>
      </w:pPr>
      <w:r>
        <w:rPr>
          <w:rFonts w:ascii="Arial" w:hAnsi="Arial"/>
          <w:color w:val="1A1A1A"/>
          <w:sz w:val="20"/>
        </w:rPr>
        <w:t>Critério de regulação temporal: CTA acima de 5 horas semanais. Para construir negócio com velocidade real: mínimo 14 horas semanais investidas.</w:t>
      </w:r>
    </w:p>
    <w:p>
      <w:pPr>
        <w:spacing w:before="280" w:after="80"/>
        <w:pBdr>
          <w:bottom w:val="single" w:sz="4" w:color="D0D0D0"/>
        </w:pBdr>
      </w:pPr>
      <w:r>
        <w:rPr>
          <w:rFonts w:ascii="Arial" w:hAnsi="Arial"/>
          <w:b/>
          <w:color w:val="0A0A0A"/>
          <w:sz w:val="24"/>
        </w:rPr>
        <w:t>Exercício: calcule sua ATM agora</w:t>
      </w: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PASSO A PASSO: CALCULANDO A ATM</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Liste cada balde</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Escreva quantas horas por semana você gasta em cada categoria acima. Seja honesto — não o ideal, o real.</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Some os baldes</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Some todas as horas comprometidas (exceto Horas Livres e Horas de Investimento).</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Subtraia de 168</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168 − total comprometido = seu CTA (horas livres reais por semana).</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Avalie o resultado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CTA &gt; 5h? Você está em regulação temporal. CTA &lt; 5h? Você está em entropia temporal.</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05</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Defina sua ATM</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Quantas horas você compromete para o negócio? Esse é o número que precisa ser protegido toda semana.</w:t>
            </w:r>
          </w:p>
        </w:tc>
      </w:tr>
    </w:tbl>
    <w:p>
      <w:pPr>
        <w:spacing w:after="160"/>
      </w:pP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"Autonomia temporal mínima é quando o seu CTA é maior do que cinco horas semanais."</w:t>
            </w:r>
          </w:p>
          <w:p>
            <w:pPr>
              <w:spacing w:before="0" w:after="0"/>
            </w:pPr>
            <w:r>
              <w:rPr>
                <w:rFonts w:ascii="Arial" w:hAnsi="Arial"/>
                <w:color w:val="C8A05A"/>
                <w:sz w:val="17"/>
              </w:rPr>
              <w:t>— Ruan Braz</w:t>
            </w:r>
          </w:p>
        </w:tc>
      </w:tr>
    </w:tbl>
    <w:p>
      <w:pPr>
        <w:spacing w:after="120"/>
      </w:pPr>
    </w:p>
    <w:tbl>
      <w:tblPr>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shd w:val="clear" w:color="auto" w:fill="0A0A0A"/>
            <w:tcW w:w="9072" w:type="dxa"/>
            <w:tcMar>
              <w:top w:w="160" w:type="dxa"/>
              <w:bottom w:w="160" w:type="dxa"/>
              <w:left w:w="200" w:type="dxa"/>
              <w:right w:w="200" w:type="dxa"/>
            </w:tcMar>
          </w:tcPr>
          <w:p>
            <w:pPr>
              <w:spacing w:before="0" w:after="0"/>
              <w:pageBreakBefore/>
            </w:pPr>
            <w:r>
              <w:rPr>
                <w:rFonts w:ascii="Arial" w:hAnsi="Arial"/>
                <w:b/>
                <w:color w:val="C8A05A"/>
                <w:sz w:val="18"/>
              </w:rPr>
              <w:t xml:space="preserve">03  </w:t>
            </w:r>
            <w:r>
              <w:rPr>
                <w:rFonts w:ascii="Arial" w:hAnsi="Arial"/>
                <w:b/>
                <w:color w:val="FFFFFF"/>
                <w:sz w:val="26"/>
              </w:rPr>
              <w:t>O PROBLEMA DO DINHEIRO — AFM E RESERVA</w:t>
            </w:r>
          </w:p>
          <w:p>
            <w:pPr>
              <w:spacing w:before="80" w:after="0"/>
            </w:pPr>
            <w:r>
              <w:rPr>
                <w:rFonts w:ascii="Arial" w:hAnsi="Arial"/>
                <w:color w:val="AAAAAA"/>
                <w:sz w:val="18"/>
              </w:rPr>
              <w:t>Como calcular sua autonomia financeira — Workshop Bootcamp 17/01</w:t>
            </w:r>
          </w:p>
        </w:tc>
      </w:tr>
    </w:tbl>
    <w:p>
      <w:pPr>
        <w:spacing w:after="80"/>
      </w:pP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"Dinheiro é movimento. Dinheiro é fluxo."</w:t>
            </w:r>
          </w:p>
          <w:p>
            <w:pPr>
              <w:spacing w:before="0" w:after="0"/>
            </w:pPr>
            <w:r>
              <w:rPr>
                <w:rFonts w:ascii="Arial" w:hAnsi="Arial"/>
                <w:color w:val="C8A05A"/>
                <w:sz w:val="17"/>
              </w:rPr>
              <w:t>— Ruan Braz</w:t>
            </w:r>
          </w:p>
        </w:tc>
      </w:tr>
    </w:tbl>
    <w:p>
      <w:pPr>
        <w:spacing w:after="120"/>
      </w:pPr>
    </w:p>
    <w:p>
      <w:pPr>
        <w:spacing w:before="0" w:after="120"/>
      </w:pPr>
      <w:r>
        <w:rPr>
          <w:rFonts w:ascii="Arial" w:hAnsi="Arial"/>
          <w:color w:val="1A1A1A"/>
          <w:sz w:val="20"/>
        </w:rPr>
        <w:t>O terceiro workshop resolve o problema financeiro. O objetivo não é ficar rico — é ter margem. Margem financeira significa que você tem dinheiro disponível para fazer escolhas, não apenas pagar as contas do mês correndo.</w:t>
      </w:r>
    </w:p>
    <w:p>
      <w:pPr>
        <w:spacing w:before="280" w:after="80"/>
        <w:pBdr>
          <w:bottom w:val="single" w:sz="4" w:color="D0D0D0"/>
        </w:pBdr>
      </w:pPr>
      <w:r>
        <w:rPr>
          <w:rFonts w:ascii="Arial" w:hAnsi="Arial"/>
          <w:b/>
          <w:color w:val="0A0A0A"/>
          <w:sz w:val="24"/>
        </w:rPr>
        <w:t>AFM — Autonomia Financeira Mínima: a fórmula</w:t>
      </w:r>
    </w:p>
    <w:p>
      <w:pPr>
        <w:spacing w:before="0" w:after="120"/>
      </w:pPr>
      <w:r>
        <w:rPr>
          <w:rFonts w:ascii="Arial" w:hAnsi="Arial"/>
          <w:color w:val="1A1A1A"/>
          <w:sz w:val="20"/>
        </w:rPr>
        <w:t>A fórmula para calcular sua AFM mensal:</w:t>
      </w:r>
    </w:p>
    <w:tbl>
      <w:tblPr>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shd w:val="clear" w:color="auto" w:fill="1E1A14"/>
            <w:tcW w:w="9072" w:type="dxa"/>
            <w:tcMar>
              <w:top w:w="140" w:type="dxa"/>
              <w:bottom w:w="140" w:type="dxa"/>
              <w:left w:w="200" w:type="dxa"/>
              <w:right w:w="200" w:type="dxa"/>
            </w:tcMar>
            <w:tcBorders>
              <w:top w:val="single" w:sz="4" w:color="D0D0D0"/>
              <w:bottom w:val="single" w:sz="4" w:color="D0D0D0"/>
              <w:left w:val="none" w:sz="4" w:color="D0D0D0"/>
              <w:right w:val="none" w:sz="4" w:color="D0D0D0"/>
            </w:tcBorders>
          </w:tcPr>
          <w:p>
            <w:pPr>
              <w:spacing w:before="0" w:after="120"/>
            </w:pPr>
            <w:r>
              <w:rPr>
                <w:rFonts w:ascii="Arial" w:hAnsi="Arial"/>
                <w:b/>
                <w:color w:val="0A0A0A"/>
                <w:sz w:val="18"/>
              </w:rPr>
              <w:t>Fórmula da AFM (Autonomia Financeira Mínima):</w:t>
            </w:r>
          </w:p>
          <w:p>
            <w:pPr>
              <w:spacing w:before="0" w:after="40"/>
              <w:ind w:left="200"/>
            </w:pPr>
            <w:r>
              <w:rPr>
                <w:rFonts w:ascii="Arial" w:hAnsi="Arial"/>
                <w:b/>
                <w:color w:val="C8A05A"/>
                <w:sz w:val="18"/>
              </w:rPr>
              <w:t xml:space="preserve">· </w:t>
            </w:r>
            <w:r>
              <w:rPr>
                <w:rFonts w:ascii="Arial" w:hAnsi="Arial"/>
                <w:color w:val="444444"/>
                <w:sz w:val="18"/>
              </w:rPr>
              <w:t>Renda mensal confirmada (não a esperada — a garantida)</w:t>
            </w:r>
          </w:p>
          <w:p>
            <w:pPr>
              <w:spacing w:before="0" w:after="40"/>
              <w:ind w:left="200"/>
            </w:pPr>
            <w:r>
              <w:rPr>
                <w:rFonts w:ascii="Arial" w:hAnsi="Arial"/>
                <w:b/>
                <w:color w:val="C8A05A"/>
                <w:sz w:val="18"/>
              </w:rPr>
              <w:t xml:space="preserve">· </w:t>
            </w:r>
            <w:r>
              <w:rPr>
                <w:rFonts w:ascii="Arial" w:hAnsi="Arial"/>
                <w:color w:val="444444"/>
                <w:sz w:val="18"/>
              </w:rPr>
              <w:t>− Custos fixos essenciais (moradia, alimentação, transporte, saúde)</w:t>
            </w:r>
          </w:p>
          <w:p>
            <w:pPr>
              <w:spacing w:before="0" w:after="40"/>
              <w:ind w:left="200"/>
            </w:pPr>
            <w:r>
              <w:rPr>
                <w:rFonts w:ascii="Arial" w:hAnsi="Arial"/>
                <w:b/>
                <w:color w:val="C8A05A"/>
                <w:sz w:val="18"/>
              </w:rPr>
              <w:t xml:space="preserve">· </w:t>
            </w:r>
            <w:r>
              <w:rPr>
                <w:rFonts w:ascii="Arial" w:hAnsi="Arial"/>
                <w:color w:val="444444"/>
                <w:sz w:val="18"/>
              </w:rPr>
              <w:t>− Dívidas mínimas do mês (pagamentos mínimos obrigatórios)</w:t>
            </w:r>
          </w:p>
          <w:p>
            <w:pPr>
              <w:spacing w:before="0" w:after="40"/>
              <w:ind w:left="200"/>
            </w:pPr>
            <w:r>
              <w:rPr>
                <w:rFonts w:ascii="Arial" w:hAnsi="Arial"/>
                <w:b/>
                <w:color w:val="C8A05A"/>
                <w:sz w:val="18"/>
              </w:rPr>
              <w:t xml:space="preserve">· </w:t>
            </w:r>
            <w:r>
              <w:rPr>
                <w:rFonts w:ascii="Arial" w:hAnsi="Arial"/>
                <w:color w:val="444444"/>
                <w:sz w:val="18"/>
              </w:rPr>
              <w:t>= AFM — sua margem financeira real</w:t>
            </w:r>
          </w:p>
          <w:p>
            <w:pPr>
              <w:spacing w:before="0" w:after="40"/>
              <w:ind w:left="200"/>
            </w:pPr>
            <w:r>
              <w:rPr>
                <w:rFonts w:ascii="Arial" w:hAnsi="Arial"/>
                <w:b/>
                <w:color w:val="C8A05A"/>
                <w:sz w:val="18"/>
              </w:rPr>
              <w:t xml:space="preserve">· </w:t>
            </w:r>
            <w:r>
              <w:rPr>
                <w:rFonts w:ascii="Arial" w:hAnsi="Arial"/>
                <w:color w:val="444444"/>
                <w:sz w:val="18"/>
              </w:rPr>
            </w:r>
          </w:p>
          <w:p>
            <w:pPr>
              <w:spacing w:before="0" w:after="40"/>
              <w:ind w:left="200"/>
            </w:pPr>
            <w:r>
              <w:rPr>
                <w:rFonts w:ascii="Arial" w:hAnsi="Arial"/>
                <w:b/>
                <w:color w:val="C8A05A"/>
                <w:sz w:val="18"/>
              </w:rPr>
              <w:t xml:space="preserve">· </w:t>
            </w:r>
            <w:r>
              <w:rPr>
                <w:rFonts w:ascii="Arial" w:hAnsi="Arial"/>
                <w:color w:val="444444"/>
                <w:sz w:val="18"/>
              </w:rPr>
              <w:t>AFM &gt; 0 → você está em regulação financeira</w:t>
            </w:r>
          </w:p>
          <w:p>
            <w:pPr>
              <w:spacing w:before="0" w:after="40"/>
              <w:ind w:left="200"/>
            </w:pPr>
            <w:r>
              <w:rPr>
                <w:rFonts w:ascii="Arial" w:hAnsi="Arial"/>
                <w:b/>
                <w:color w:val="C8A05A"/>
                <w:sz w:val="18"/>
              </w:rPr>
              <w:t xml:space="preserve">· </w:t>
            </w:r>
            <w:r>
              <w:rPr>
                <w:rFonts w:ascii="Arial" w:hAnsi="Arial"/>
                <w:color w:val="444444"/>
                <w:sz w:val="18"/>
              </w:rPr>
              <w:t>AFM ≤ 0 → você está em entropia financeira</w:t>
            </w:r>
          </w:p>
        </w:tc>
      </w:tr>
    </w:tbl>
    <w:p>
      <w:pPr>
        <w:spacing w:after="160"/>
      </w:pP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"AFM é igual à renda mensal confirmada menos custos fixos essenciais menos dívidas mínimas do mês."</w:t>
            </w:r>
          </w:p>
          <w:p>
            <w:pPr>
              <w:spacing w:before="0" w:after="0"/>
            </w:pPr>
            <w:r>
              <w:rPr>
                <w:rFonts w:ascii="Arial" w:hAnsi="Arial"/>
                <w:color w:val="C8A05A"/>
                <w:sz w:val="17"/>
              </w:rPr>
              <w:t>— Ruan Braz</w:t>
            </w:r>
          </w:p>
        </w:tc>
      </w:tr>
    </w:tbl>
    <w:p>
      <w:pPr>
        <w:spacing w:after="120"/>
      </w:pPr>
    </w:p>
    <w:p>
      <w:pPr>
        <w:spacing w:before="0" w:after="120"/>
      </w:pPr>
      <w:r>
        <w:rPr>
          <w:rFonts w:ascii="Arial" w:hAnsi="Arial"/>
          <w:color w:val="1A1A1A"/>
          <w:sz w:val="20"/>
        </w:rPr>
        <w:t>Atenção ao detalhe: use custos ESSENCIAIS, não os ideais. Custos essenciais são os que você paga independentemente do que aconteça. Custos de estilo de vida (Netflix, academia, restaurantes) ficam de fora — eles vêm da margem se ela existir.</w:t>
      </w:r>
    </w:p>
    <w:p>
      <w:pPr>
        <w:spacing w:before="280" w:after="80"/>
        <w:pBdr>
          <w:bottom w:val="single" w:sz="4" w:color="D0D0D0"/>
        </w:pBdr>
      </w:pPr>
      <w:r>
        <w:rPr>
          <w:rFonts w:ascii="Arial" w:hAnsi="Arial"/>
          <w:b/>
          <w:color w:val="0A0A0A"/>
          <w:sz w:val="24"/>
        </w:rPr>
        <w:t>CFA — Contexto Financeiro Atual</w:t>
      </w:r>
    </w:p>
    <w:p>
      <w:pPr>
        <w:spacing w:before="0" w:after="120"/>
      </w:pPr>
      <w:r>
        <w:rPr>
          <w:rFonts w:ascii="Arial" w:hAnsi="Arial"/>
          <w:color w:val="1A1A1A"/>
          <w:sz w:val="20"/>
        </w:rPr>
        <w:t>O CFA é o resultado real do seu AFM hoje — não a fórmula teórica, mas o número concreto de onde você está agora. Junto com o CTA, é o critério de entrada na Regulação.</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"O CFA de vocês e o CTA de vocês são os critérios para entrar em regulação."</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Caixa vs. Lucro — a distinção que muda tudo</w:t>
      </w:r>
    </w:p>
    <w:p>
      <w:pPr>
        <w:spacing w:before="0" w:after="120"/>
      </w:pPr>
      <w:r>
        <w:rPr>
          <w:rFonts w:ascii="Arial" w:hAnsi="Arial"/>
          <w:color w:val="1A1A1A"/>
          <w:sz w:val="20"/>
        </w:rPr>
        <w:t>Caixa é o dinheiro disponível concretamente. Lucro é o resultado no papel. Um negócio pode ser lucrativo na teoria mas ter caixa quebrado na prática. O inverso também existe. Os dois importam, mas caixa é o que determina se você sobrevive.</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"Se você não fizer o dinheiro do mês que vem, meu negócio quebra."</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Reserva — o objetivo do Nível 3</w:t>
      </w:r>
    </w:p>
    <w:p>
      <w:pPr>
        <w:spacing w:before="0" w:after="120"/>
      </w:pPr>
      <w:r>
        <w:rPr>
          <w:rFonts w:ascii="Arial" w:hAnsi="Arial"/>
          <w:color w:val="1A1A1A"/>
          <w:sz w:val="20"/>
        </w:rPr>
        <w:t>Reserva é a quantidade de meses que você consegue sobreviver sem nova receita. O objetivo para avançar do Nível 3 (Caixa) é construir uma reserva de 6 meses. Com 6 meses de reserva, você pode tomar decisões estratégicas — não decisões desesperadas.</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gridSpan w:val="2"/>
            <w:shd w:val="clear" w:color="auto" w:fill="1A1A1A"/>
            <w:tcW w:w="9072" w:type="dxa"/>
            <w:tcMar>
              <w:top w:w="80" w:type="dxa"/>
              <w:bottom w:w="80" w:type="dxa"/>
              <w:left w:w="120" w:type="dxa"/>
              <w:right w:w="120" w:type="dxa"/>
            </w:tcMar>
          </w:tcPr>
          <w:p>
            <w:r>
              <w:rPr>
                <w:rFonts w:ascii="Arial" w:hAnsi="Arial"/>
                <w:b/>
                <w:caps/>
                <w:color w:val="C8A05A"/>
                <w:sz w:val="16"/>
              </w:rPr>
              <w:t>RESERVA E O QUE ELA REPRESENTA</w:t>
            </w:r>
          </w:p>
        </w:tc>
      </w:tr>
      <w:tr>
        <w:tc>
          <w:tcPr>
            <w:shd w:val="clear" w:color="auto" w:fill="FFFFFF"/>
            <w:tcW w:w="3200" w:type="dxa"/>
            <w:tcMar>
              <w:top w:w="80" w:type="dxa"/>
              <w:bottom w:w="80" w:type="dxa"/>
              <w:left w:w="120" w:type="dxa"/>
              <w:right w:w="80" w:type="dxa"/>
            </w:tcMar>
            <w:tcBorders>
              <w:bottom w:val="single" w:sz="4" w:color="D0D0D0"/>
            </w:tcBorders>
          </w:tcPr>
          <w:p>
            <w:r>
              <w:rPr>
                <w:rFonts w:ascii="Arial" w:hAnsi="Arial"/>
                <w:b/>
                <w:color w:val="0A0A0A"/>
                <w:sz w:val="19"/>
              </w:rPr>
              <w:t>Reserva de 1 mês</w:t>
            </w:r>
          </w:p>
        </w:tc>
        <w:tc>
          <w:tcPr>
            <w:shd w:val="clear" w:color="auto" w:fill="FFFFFF"/>
            <w:tcW w:w="5872" w:type="dxa"/>
            <w:tcMar>
              <w:top w:w="80" w:type="dxa"/>
              <w:bottom w:w="80" w:type="dxa"/>
              <w:left w:w="80" w:type="dxa"/>
              <w:right w:w="120" w:type="dxa"/>
            </w:tcMar>
            <w:tcBorders>
              <w:bottom w:val="single" w:sz="4" w:color="D0D0D0"/>
            </w:tcBorders>
          </w:tcPr>
          <w:p>
            <w:r>
              <w:rPr>
                <w:rFonts w:ascii="Arial" w:hAnsi="Arial"/>
                <w:color w:val="444444"/>
                <w:sz w:val="19"/>
              </w:rPr>
              <w:t>Qualquer imprevisto paralisa tudo. Modo de sobrevivência.</w:t>
            </w:r>
          </w:p>
        </w:tc>
      </w:tr>
      <w:tr>
        <w:tc>
          <w:tcPr>
            <w:shd w:val="clear" w:color="auto" w:fill="F8F7F4"/>
            <w:tcW w:w="3200" w:type="dxa"/>
            <w:tcMar>
              <w:top w:w="80" w:type="dxa"/>
              <w:bottom w:w="80" w:type="dxa"/>
              <w:left w:w="120" w:type="dxa"/>
              <w:right w:w="80" w:type="dxa"/>
            </w:tcMar>
            <w:tcBorders>
              <w:bottom w:val="single" w:sz="4" w:color="D0D0D0"/>
            </w:tcBorders>
          </w:tcPr>
          <w:p>
            <w:r>
              <w:rPr>
                <w:rFonts w:ascii="Arial" w:hAnsi="Arial"/>
                <w:b/>
                <w:color w:val="0A0A0A"/>
                <w:sz w:val="19"/>
              </w:rPr>
              <w:t>Reserva de 3 meses</w:t>
            </w:r>
          </w:p>
        </w:tc>
        <w:tc>
          <w:tcPr>
            <w:shd w:val="clear" w:color="auto" w:fill="F8F7F4"/>
            <w:tcW w:w="5872" w:type="dxa"/>
            <w:tcMar>
              <w:top w:w="80" w:type="dxa"/>
              <w:bottom w:w="80" w:type="dxa"/>
              <w:left w:w="80" w:type="dxa"/>
              <w:right w:w="120" w:type="dxa"/>
            </w:tcMar>
            <w:tcBorders>
              <w:bottom w:val="single" w:sz="4" w:color="D0D0D0"/>
            </w:tcBorders>
          </w:tcPr>
          <w:p>
            <w:r>
              <w:rPr>
                <w:rFonts w:ascii="Arial" w:hAnsi="Arial"/>
                <w:color w:val="444444"/>
                <w:sz w:val="19"/>
              </w:rPr>
              <w:t>Alguma margem. Dá para respirar, mas ainda frágil.</w:t>
            </w:r>
          </w:p>
        </w:tc>
      </w:tr>
      <w:tr>
        <w:tc>
          <w:tcPr>
            <w:shd w:val="clear" w:color="auto" w:fill="FFFFFF"/>
            <w:tcW w:w="3200" w:type="dxa"/>
            <w:tcMar>
              <w:top w:w="80" w:type="dxa"/>
              <w:bottom w:w="80" w:type="dxa"/>
              <w:left w:w="120" w:type="dxa"/>
              <w:right w:w="80" w:type="dxa"/>
            </w:tcMar>
            <w:tcBorders>
              <w:bottom w:val="single" w:sz="4" w:color="D0D0D0"/>
            </w:tcBorders>
          </w:tcPr>
          <w:p>
            <w:r>
              <w:rPr>
                <w:rFonts w:ascii="Arial" w:hAnsi="Arial"/>
                <w:b/>
                <w:color w:val="0A0A0A"/>
                <w:sz w:val="19"/>
              </w:rPr>
              <w:t>Reserva de 6 meses</w:t>
            </w:r>
          </w:p>
        </w:tc>
        <w:tc>
          <w:tcPr>
            <w:shd w:val="clear" w:color="auto" w:fill="FFFFFF"/>
            <w:tcW w:w="5872" w:type="dxa"/>
            <w:tcMar>
              <w:top w:w="80" w:type="dxa"/>
              <w:bottom w:w="80" w:type="dxa"/>
              <w:left w:w="80" w:type="dxa"/>
              <w:right w:w="120" w:type="dxa"/>
            </w:tcMar>
            <w:tcBorders>
              <w:bottom w:val="single" w:sz="4" w:color="D0D0D0"/>
            </w:tcBorders>
          </w:tcPr>
          <w:p>
            <w:r>
              <w:rPr>
                <w:rFonts w:ascii="Arial" w:hAnsi="Arial"/>
                <w:color w:val="444444"/>
                <w:sz w:val="19"/>
              </w:rPr>
              <w:t>Critério de regulação financeira do programa. Você pode ser estratégico.</w:t>
            </w:r>
          </w:p>
        </w:tc>
      </w:tr>
      <w:tr>
        <w:tc>
          <w:tcPr>
            <w:shd w:val="clear" w:color="auto" w:fill="F8F7F4"/>
            <w:tcW w:w="3200" w:type="dxa"/>
            <w:tcMar>
              <w:top w:w="80" w:type="dxa"/>
              <w:bottom w:w="80" w:type="dxa"/>
              <w:left w:w="120" w:type="dxa"/>
              <w:right w:w="80" w:type="dxa"/>
            </w:tcMar>
            <w:tcBorders>
              <w:bottom w:val="single" w:sz="4" w:color="D0D0D0"/>
            </w:tcBorders>
          </w:tcPr>
          <w:p>
            <w:r>
              <w:rPr>
                <w:rFonts w:ascii="Arial" w:hAnsi="Arial"/>
                <w:b/>
                <w:color w:val="0A0A0A"/>
                <w:sz w:val="19"/>
              </w:rPr>
              <w:t>Reserva de 12+ meses</w:t>
            </w:r>
          </w:p>
        </w:tc>
        <w:tc>
          <w:tcPr>
            <w:shd w:val="clear" w:color="auto" w:fill="F8F7F4"/>
            <w:tcW w:w="5872" w:type="dxa"/>
            <w:tcMar>
              <w:top w:w="80" w:type="dxa"/>
              <w:bottom w:w="80" w:type="dxa"/>
              <w:left w:w="80" w:type="dxa"/>
              <w:right w:w="120" w:type="dxa"/>
            </w:tcMar>
            <w:tcBorders>
              <w:bottom w:val="single" w:sz="4" w:color="D0D0D0"/>
            </w:tcBorders>
          </w:tcPr>
          <w:p>
            <w:r>
              <w:rPr>
                <w:rFonts w:ascii="Arial" w:hAnsi="Arial"/>
                <w:color w:val="444444"/>
                <w:sz w:val="19"/>
              </w:rPr>
              <w:t>Robustez financeira — consegue inovar sem pressão de caixa.</w:t>
            </w:r>
          </w:p>
        </w:tc>
      </w:tr>
    </w:tbl>
    <w:p>
      <w:pPr>
        <w:spacing w:after="160"/>
      </w:pPr>
    </w:p>
    <w:p>
      <w:pPr>
        <w:spacing w:before="280" w:after="80"/>
        <w:pBdr>
          <w:bottom w:val="single" w:sz="4" w:color="D0D0D0"/>
        </w:pBdr>
      </w:pPr>
      <w:r>
        <w:rPr>
          <w:rFonts w:ascii="Arial" w:hAnsi="Arial"/>
          <w:b/>
          <w:color w:val="0A0A0A"/>
          <w:sz w:val="24"/>
        </w:rPr>
        <w:t>Pró-labore — o salário do fundador</w:t>
      </w:r>
    </w:p>
    <w:p>
      <w:pPr>
        <w:spacing w:before="0" w:after="120"/>
      </w:pPr>
      <w:r>
        <w:rPr>
          <w:rFonts w:ascii="Arial" w:hAnsi="Arial"/>
          <w:color w:val="1A1A1A"/>
          <w:sz w:val="20"/>
        </w:rPr>
        <w:t>Pró-labore é a retirada mínima que você faz do negócio para manter sua vida pessoal. É diferente de lucro. Sem definir o pró-labore, você está trabalhando de graça sem perceber — e o negócio parece saudável quando na verdade está consumindo você.</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"Você precisa de um pró-labore, um salário de fundador."</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Exercício: calcule sua AFM agora</w:t>
      </w: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PASSO A PASSO: CALCULANDO A AFM</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Liste sua renda confirmada</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Salário, freelance fixo, receita de negócio comprovada. Não inclua renda esperada ou incerta.</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Liste seus custos essenciais</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Moradia, alimentação, transporte, saúde, utilidades básicas. Só os obrigatórios.</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Liste suas dívidas mínimas</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Parcelas mínimas de dívidas que você é obrigado a pagar este mês.</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Calcule: AFM = Renda − Fixos − Dívidas</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Esse é o seu número real. Positivo = regulação. Negativo = entropia financeira.</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05</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Calcule sua reserva atual</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Quanto você tem poupado ÷ gasto mensal essencial = quantos meses de reserva tem.</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06</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Defina seu pró-labore mínimo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Qual o mínimo mensal que você precisa retirar do negócio para manter sua vida?</w:t>
            </w:r>
          </w:p>
        </w:tc>
      </w:tr>
    </w:tbl>
    <w:p>
      <w:pPr>
        <w:spacing w:after="160"/>
      </w:pPr>
    </w:p>
    <w:tbl>
      <w:tblPr>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shd w:val="clear" w:color="auto" w:fill="0A0A0A"/>
            <w:tcW w:w="9072" w:type="dxa"/>
            <w:tcMar>
              <w:top w:w="160" w:type="dxa"/>
              <w:bottom w:w="160" w:type="dxa"/>
              <w:left w:w="200" w:type="dxa"/>
              <w:right w:w="200" w:type="dxa"/>
            </w:tcMar>
          </w:tcPr>
          <w:p>
            <w:pPr>
              <w:spacing w:before="0" w:after="0"/>
              <w:pageBreakBefore/>
            </w:pPr>
            <w:r>
              <w:rPr>
                <w:rFonts w:ascii="Arial" w:hAnsi="Arial"/>
                <w:b/>
                <w:color w:val="C8A05A"/>
                <w:sz w:val="18"/>
              </w:rPr>
              <w:t xml:space="preserve">04  </w:t>
            </w:r>
            <w:r>
              <w:rPr>
                <w:rFonts w:ascii="Arial" w:hAnsi="Arial"/>
                <w:b/>
                <w:color w:val="FFFFFF"/>
                <w:sz w:val="26"/>
              </w:rPr>
              <w:t>O PROBLEMA DA ENERGIA</w:t>
            </w:r>
          </w:p>
          <w:p>
            <w:pPr>
              <w:spacing w:before="80" w:after="0"/>
            </w:pPr>
            <w:r>
              <w:rPr>
                <w:rFonts w:ascii="Arial" w:hAnsi="Arial"/>
                <w:color w:val="AAAAAA"/>
                <w:sz w:val="18"/>
              </w:rPr>
              <w:t>Energia como recurso — Workshop Bootcamp 24/01</w:t>
            </w:r>
          </w:p>
        </w:tc>
      </w:tr>
    </w:tbl>
    <w:p>
      <w:pPr>
        <w:spacing w:after="80"/>
      </w:pP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"Energia é um recurso, assim como o tempo é um recurso."</w:t>
            </w:r>
          </w:p>
          <w:p>
            <w:pPr>
              <w:spacing w:before="0" w:after="0"/>
            </w:pPr>
            <w:r>
              <w:rPr>
                <w:rFonts w:ascii="Arial" w:hAnsi="Arial"/>
                <w:color w:val="C8A05A"/>
                <w:sz w:val="17"/>
              </w:rPr>
              <w:t>— Ruan Braz</w:t>
            </w:r>
          </w:p>
        </w:tc>
      </w:tr>
    </w:tbl>
    <w:p>
      <w:pPr>
        <w:spacing w:after="120"/>
      </w:pPr>
    </w:p>
    <w:p>
      <w:pPr>
        <w:spacing w:before="0" w:after="120"/>
      </w:pPr>
      <w:r>
        <w:rPr>
          <w:rFonts w:ascii="Arial" w:hAnsi="Arial"/>
          <w:color w:val="1A1A1A"/>
          <w:sz w:val="20"/>
        </w:rPr>
        <w:t>O quarto workshop fecha o Bootcamp Sintrópico. Tempo e dinheiro são mais fáceis de medir — energia é mais invisível. Mas é a energia que determina a qualidade do que você constrói com o tempo e o dinheiro que tem.</w:t>
      </w:r>
    </w:p>
    <w:p>
      <w:pPr>
        <w:spacing w:before="280" w:after="80"/>
        <w:pBdr>
          <w:bottom w:val="single" w:sz="4" w:color="D0D0D0"/>
        </w:pBdr>
      </w:pPr>
      <w:r>
        <w:rPr>
          <w:rFonts w:ascii="Arial" w:hAnsi="Arial"/>
          <w:b/>
          <w:color w:val="0A0A0A"/>
          <w:sz w:val="24"/>
        </w:rPr>
        <w:t>A hierarquia dos recursos</w:t>
      </w:r>
    </w:p>
    <w:p>
      <w:pPr>
        <w:spacing w:before="0" w:after="120"/>
      </w:pPr>
      <w:r>
        <w:rPr>
          <w:rFonts w:ascii="Arial" w:hAnsi="Arial"/>
          <w:color w:val="1A1A1A"/>
          <w:sz w:val="20"/>
        </w:rPr>
        <w:t>Ruan ensina que os recursos têm uma hierarquia. Quem tem os recursos superiores consegue alcançar os inferiores — mas não o contrário:</w:t>
      </w: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HIERARQUIA DOS RECURSOS</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Tempo</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O mais importante. Sem tempo você não consegue usar energia, clareza ou dinheiro.</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Energia</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Segundo. Sem energia, o tempo livre é desperdiçado. Você tem as horas mas não tem disposição.</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Clareza</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Terceiro. Sem clareza, você gasta tempo e energia no que não importa.</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Dinheiro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Quarto. Consequência dos três anteriores — não a causa. "Dinheiro para sobreviver não é um problema."</w:t>
            </w:r>
          </w:p>
        </w:tc>
      </w:tr>
    </w:tbl>
    <w:p>
      <w:pPr>
        <w:spacing w:after="160"/>
      </w:pP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"Tempo é o mais importante, depois energia, depois clareza, depois o dinheiro. Se você tem esses daqui, você consegue buscar esse aqui."</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Drenadores de energia — internos e externos</w:t>
      </w:r>
    </w:p>
    <w:p>
      <w:pPr>
        <w:spacing w:before="0" w:after="120"/>
      </w:pPr>
      <w:r>
        <w:rPr>
          <w:rFonts w:ascii="Arial" w:hAnsi="Arial"/>
          <w:color w:val="1A1A1A"/>
          <w:sz w:val="20"/>
        </w:rPr>
        <w:t>Assim como o tempo tem "dívidas", a energia tem drenadores. Identificá-los e eliminá-los é o exercício central deste workshop:</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gridSpan w:val="2"/>
            <w:shd w:val="clear" w:color="auto" w:fill="1A1A1A"/>
            <w:tcW w:w="9072" w:type="dxa"/>
            <w:tcMar>
              <w:top w:w="80" w:type="dxa"/>
              <w:bottom w:w="80" w:type="dxa"/>
              <w:left w:w="120" w:type="dxa"/>
              <w:right w:w="120" w:type="dxa"/>
            </w:tcMar>
          </w:tcPr>
          <w:p>
            <w:r>
              <w:rPr>
                <w:rFonts w:ascii="Arial" w:hAnsi="Arial"/>
                <w:b/>
                <w:caps/>
                <w:color w:val="C8A05A"/>
                <w:sz w:val="16"/>
              </w:rPr>
              <w:t>TIPOS DE DRENADORES DE ENERGIA</w:t>
            </w:r>
          </w:p>
        </w:tc>
      </w:tr>
      <w:tr>
        <w:tc>
          <w:tcPr>
            <w:shd w:val="clear" w:color="auto" w:fill="FFFFFF"/>
            <w:tcW w:w="3200" w:type="dxa"/>
            <w:tcMar>
              <w:top w:w="80" w:type="dxa"/>
              <w:bottom w:w="80" w:type="dxa"/>
              <w:left w:w="120" w:type="dxa"/>
              <w:right w:w="80" w:type="dxa"/>
            </w:tcMar>
            <w:tcBorders>
              <w:bottom w:val="single" w:sz="4" w:color="D0D0D0"/>
            </w:tcBorders>
          </w:tcPr>
          <w:p>
            <w:r>
              <w:rPr>
                <w:rFonts w:ascii="Arial" w:hAnsi="Arial"/>
                <w:b/>
                <w:color w:val="0A0A0A"/>
                <w:sz w:val="19"/>
              </w:rPr>
              <w:t>Internos — drenadores emocionais</w:t>
            </w:r>
          </w:p>
        </w:tc>
        <w:tc>
          <w:tcPr>
            <w:shd w:val="clear" w:color="auto" w:fill="FFFFFF"/>
            <w:tcW w:w="5872" w:type="dxa"/>
            <w:tcMar>
              <w:top w:w="80" w:type="dxa"/>
              <w:bottom w:w="80" w:type="dxa"/>
              <w:left w:w="80" w:type="dxa"/>
              <w:right w:w="120" w:type="dxa"/>
            </w:tcMar>
            <w:tcBorders>
              <w:bottom w:val="single" w:sz="4" w:color="D0D0D0"/>
            </w:tcBorders>
          </w:tcPr>
          <w:p>
            <w:r>
              <w:rPr>
                <w:rFonts w:ascii="Arial" w:hAnsi="Arial"/>
                <w:color w:val="444444"/>
                <w:sz w:val="19"/>
              </w:rPr>
              <w:t>Motivação baixa, ansiedade, conflitos internos não resolvidos, propósito pouco claro, problemas de saúde (sono, alimentação).</w:t>
            </w:r>
          </w:p>
        </w:tc>
      </w:tr>
      <w:tr>
        <w:tc>
          <w:tcPr>
            <w:shd w:val="clear" w:color="auto" w:fill="F8F7F4"/>
            <w:tcW w:w="3200" w:type="dxa"/>
            <w:tcMar>
              <w:top w:w="80" w:type="dxa"/>
              <w:bottom w:w="80" w:type="dxa"/>
              <w:left w:w="120" w:type="dxa"/>
              <w:right w:w="80" w:type="dxa"/>
            </w:tcMar>
            <w:tcBorders>
              <w:bottom w:val="single" w:sz="4" w:color="D0D0D0"/>
            </w:tcBorders>
          </w:tcPr>
          <w:p>
            <w:r>
              <w:rPr>
                <w:rFonts w:ascii="Arial" w:hAnsi="Arial"/>
                <w:b/>
                <w:color w:val="0A0A0A"/>
                <w:sz w:val="19"/>
              </w:rPr>
              <w:t>Externos — drenadores relacionais e ambientais</w:t>
            </w:r>
          </w:p>
        </w:tc>
        <w:tc>
          <w:tcPr>
            <w:shd w:val="clear" w:color="auto" w:fill="F8F7F4"/>
            <w:tcW w:w="5872" w:type="dxa"/>
            <w:tcMar>
              <w:top w:w="80" w:type="dxa"/>
              <w:bottom w:w="80" w:type="dxa"/>
              <w:left w:w="80" w:type="dxa"/>
              <w:right w:w="120" w:type="dxa"/>
            </w:tcMar>
            <w:tcBorders>
              <w:bottom w:val="single" w:sz="4" w:color="D0D0D0"/>
            </w:tcBorders>
          </w:tcPr>
          <w:p>
            <w:r>
              <w:rPr>
                <w:rFonts w:ascii="Arial" w:hAnsi="Arial"/>
                <w:color w:val="444444"/>
                <w:sz w:val="19"/>
              </w:rPr>
              <w:t>Relacionamentos que sugam energia sem retorno, ambientes de trabalho insustentáveis, comprometimentos desalinhados, modo de apagamento de incêndio constante.</w:t>
            </w:r>
          </w:p>
        </w:tc>
      </w:tr>
    </w:tbl>
    <w:p>
      <w:pPr>
        <w:spacing w:after="160"/>
      </w:pPr>
    </w:p>
    <w:p>
      <w:pPr>
        <w:spacing w:before="280" w:after="80"/>
        <w:pBdr>
          <w:bottom w:val="single" w:sz="4" w:color="D0D0D0"/>
        </w:pBdr>
      </w:pPr>
      <w:r>
        <w:rPr>
          <w:rFonts w:ascii="Arial" w:hAnsi="Arial"/>
          <w:b/>
          <w:color w:val="0A0A0A"/>
          <w:sz w:val="24"/>
        </w:rPr>
        <w:t>O paradoxo da clareza</w:t>
      </w:r>
    </w:p>
    <w:p>
      <w:pPr>
        <w:spacing w:before="0" w:after="120"/>
      </w:pPr>
      <w:r>
        <w:rPr>
          <w:rFonts w:ascii="Arial" w:hAnsi="Arial"/>
          <w:color w:val="1A1A1A"/>
          <w:sz w:val="20"/>
        </w:rPr>
        <w:t>A clareza pode tanto gerar energia quanto consumi-la — depende de como você a usa. Clareza usada para criar direção gera energia. Clareza usada para criar autocrítica excessiva drena energia.</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"Se você usa a clareza do jeito errado, você diminui a energia."</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Exercício: mapeie seus drenadores de energia</w:t>
      </w: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PASSO A PASSO: MAPEANDO SUA ENERGIA</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Liste tudo que você faz</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Compromissos, atividades, relacionamentos, ambientes que consomem seu tempo e atenção.</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Classifique o impacto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Para cada item: ele gera energia (+) ou drena energia (−)?</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Identifique os não-negociáveis</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Família, saúde, trabalho mínimo — esses ficam mesmo que drenem às vezes.</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Identifique o que pode ser eliminado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Drenadores com baixo retorno real. Por que ainda estão na sua vida?</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05</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Proteja os geradores</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O que genuinamente te energiza? Como garantir que esse tempo existe toda semana?</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06</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Monitore semanalmente</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Energy check-in: como está sua energia essa semana? O que mudou?</w:t>
            </w:r>
          </w:p>
        </w:tc>
      </w:tr>
    </w:tbl>
    <w:p>
      <w:pPr>
        <w:spacing w:after="160"/>
      </w:pPr>
    </w:p>
    <w:tbl>
      <w:tblPr>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shd w:val="clear" w:color="auto" w:fill="0A0A0A"/>
            <w:tcW w:w="9072" w:type="dxa"/>
            <w:tcMar>
              <w:top w:w="160" w:type="dxa"/>
              <w:bottom w:w="160" w:type="dxa"/>
              <w:left w:w="200" w:type="dxa"/>
              <w:right w:w="200" w:type="dxa"/>
            </w:tcMar>
          </w:tcPr>
          <w:p>
            <w:pPr>
              <w:spacing w:before="0" w:after="0"/>
              <w:pageBreakBefore/>
            </w:pPr>
            <w:r>
              <w:rPr>
                <w:rFonts w:ascii="Arial" w:hAnsi="Arial"/>
                <w:b/>
                <w:color w:val="C8A05A"/>
                <w:sz w:val="18"/>
              </w:rPr>
              <w:t xml:space="preserve">05  </w:t>
            </w:r>
            <w:r>
              <w:rPr>
                <w:rFonts w:ascii="Arial" w:hAnsi="Arial"/>
                <w:b/>
                <w:color w:val="FFFFFF"/>
                <w:sz w:val="26"/>
              </w:rPr>
              <w:t>ESTRATÉGIA DE NEGÓCIO</w:t>
            </w:r>
          </w:p>
          <w:p>
            <w:pPr>
              <w:spacing w:before="80" w:after="0"/>
            </w:pPr>
            <w:r>
              <w:rPr>
                <w:rFonts w:ascii="Arial" w:hAnsi="Arial"/>
                <w:color w:val="AAAAAA"/>
                <w:sz w:val="18"/>
              </w:rPr>
              <w:t>Tese de Valor, ICP, Mapa de Mercados e Validação — Workshops de Regulação</w:t>
            </w:r>
          </w:p>
        </w:tc>
      </w:tr>
    </w:tbl>
    <w:p>
      <w:pPr>
        <w:spacing w:after="80"/>
      </w:pPr>
    </w:p>
    <w:p>
      <w:pPr>
        <w:spacing w:before="0" w:after="120"/>
      </w:pPr>
      <w:r>
        <w:rPr>
          <w:rFonts w:ascii="Arial" w:hAnsi="Arial"/>
          <w:color w:val="1A1A1A"/>
          <w:sz w:val="20"/>
        </w:rPr>
        <w:t>Com tempo e dinheiro regulados (Bootcamp concluído), o trabalho real do negócio começa. Os workshops de Regulação ensinam os frameworks centrais de estratégia: entender o mercado, definir o cliente ideal, construir a tese de valor e validar antes de escalar.</w:t>
      </w:r>
    </w:p>
    <w:p>
      <w:pPr>
        <w:spacing w:before="280" w:after="80"/>
        <w:pBdr>
          <w:bottom w:val="single" w:sz="4" w:color="D0D0D0"/>
        </w:pBdr>
      </w:pPr>
      <w:r>
        <w:rPr>
          <w:rFonts w:ascii="Arial" w:hAnsi="Arial"/>
          <w:b/>
          <w:color w:val="0A0A0A"/>
          <w:sz w:val="24"/>
        </w:rPr>
        <w:t>Tese de Valor — o documento fundador</w:t>
      </w:r>
    </w:p>
    <w:p>
      <w:pPr>
        <w:spacing w:before="0" w:after="120"/>
      </w:pPr>
      <w:r>
        <w:rPr>
          <w:rFonts w:ascii="Arial" w:hAnsi="Arial"/>
          <w:color w:val="1A1A1A"/>
          <w:sz w:val="20"/>
        </w:rPr>
        <w:t>A Tese de Valor é a clarificação do valor único que seu negócio oferece ao mercado. Não é um slogan. É o entendimento profundo do problema que você resolve e por que a sua solução é superior às alternativas existentes.</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"Basicamente uma tese de valor é um documento onde você explica qual é a sua hipótese. Dentro de um mercado com um perfil ideal de cliente."</w:t>
            </w:r>
          </w:p>
          <w:p>
            <w:pPr>
              <w:spacing w:before="0" w:after="0"/>
            </w:pPr>
            <w:r>
              <w:rPr>
                <w:rFonts w:ascii="Arial" w:hAnsi="Arial"/>
                <w:color w:val="C8A05A"/>
                <w:sz w:val="17"/>
              </w:rPr>
              <w:t>— Ruan Braz</w:t>
            </w:r>
          </w:p>
        </w:tc>
      </w:tr>
    </w:tbl>
    <w:p>
      <w:pPr>
        <w:spacing w:after="120"/>
      </w:pP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COMO CONSTRUIR A TESE DE VALOR</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Identifique o problema</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Qual é a dor central? Quem a sente? Qual a intensidade e frequência?</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Defina o cliente ideal</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Quem mais se beneficia da sua solução? (→ ICP/PIC, próxima seção)</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Articule sua hipótese</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Qual é a sua abordagem única? Por que ela é superior às alternativas?</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Mapeie os problemas</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Quais dores específicas seu negócio resolve? (→ Imã de Problemas)</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05</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Escreva o statement</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Estrutura: "Ajudo [ICP] a resolver [problema] através de [método], resultando em [transformação]."</w:t>
            </w:r>
          </w:p>
        </w:tc>
      </w:tr>
    </w:tbl>
    <w:p>
      <w:pPr>
        <w:spacing w:after="160"/>
      </w:pPr>
    </w:p>
    <w:p>
      <w:pPr>
        <w:spacing w:before="280" w:after="80"/>
        <w:pBdr>
          <w:bottom w:val="single" w:sz="4" w:color="D0D0D0"/>
        </w:pBdr>
      </w:pPr>
      <w:r>
        <w:rPr>
          <w:rFonts w:ascii="Arial" w:hAnsi="Arial"/>
          <w:b/>
          <w:color w:val="0A0A0A"/>
          <w:sz w:val="24"/>
        </w:rPr>
        <w:t>ICP / PIC — Perfil Ideal de Cliente</w:t>
      </w:r>
    </w:p>
    <w:p>
      <w:pPr>
        <w:spacing w:before="0" w:after="120"/>
      </w:pPr>
      <w:r>
        <w:rPr>
          <w:rFonts w:ascii="Arial" w:hAnsi="Arial"/>
          <w:color w:val="1A1A1A"/>
          <w:sz w:val="20"/>
        </w:rPr>
        <w:t>O ICP (Ideal Customer Profile) — chamado de PIC na Vanguarda — é a descrição detalhada do cliente que mais se beneficia da sua solução. Vai muito além de dados demográficos — inclui contexto, comportamento e dores específicas.</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"Se você tenta falar com todo mundo, você não fala com ninguém."</w:t>
            </w:r>
          </w:p>
          <w:p>
            <w:pPr>
              <w:spacing w:before="0" w:after="0"/>
            </w:pPr>
            <w:r>
              <w:rPr>
                <w:rFonts w:ascii="Arial" w:hAnsi="Arial"/>
                <w:color w:val="C8A05A"/>
                <w:sz w:val="17"/>
              </w:rPr>
              <w:t>— Ruan Braz</w:t>
            </w:r>
          </w:p>
        </w:tc>
      </w:tr>
    </w:tbl>
    <w:p>
      <w:pPr>
        <w:spacing w:after="120"/>
      </w:pP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gridSpan w:val="2"/>
            <w:shd w:val="clear" w:color="auto" w:fill="1A1A1A"/>
            <w:tcW w:w="9072" w:type="dxa"/>
            <w:tcMar>
              <w:top w:w="80" w:type="dxa"/>
              <w:bottom w:w="80" w:type="dxa"/>
              <w:left w:w="120" w:type="dxa"/>
              <w:right w:w="120" w:type="dxa"/>
            </w:tcMar>
          </w:tcPr>
          <w:p>
            <w:r>
              <w:rPr>
                <w:rFonts w:ascii="Arial" w:hAnsi="Arial"/>
                <w:b/>
                <w:caps/>
                <w:color w:val="C8A05A"/>
                <w:sz w:val="16"/>
              </w:rPr>
              <w:t>O QUE INCLUIR NO ICP/PIC</w:t>
            </w:r>
          </w:p>
        </w:tc>
      </w:tr>
      <w:tr>
        <w:tc>
          <w:tcPr>
            <w:shd w:val="clear" w:color="auto" w:fill="FFFFFF"/>
            <w:tcW w:w="3200" w:type="dxa"/>
            <w:tcMar>
              <w:top w:w="80" w:type="dxa"/>
              <w:bottom w:w="80" w:type="dxa"/>
              <w:left w:w="120" w:type="dxa"/>
              <w:right w:w="80" w:type="dxa"/>
            </w:tcMar>
            <w:tcBorders>
              <w:bottom w:val="single" w:sz="4" w:color="D0D0D0"/>
            </w:tcBorders>
          </w:tcPr>
          <w:p>
            <w:r>
              <w:rPr>
                <w:rFonts w:ascii="Arial" w:hAnsi="Arial"/>
                <w:b/>
                <w:color w:val="0A0A0A"/>
                <w:sz w:val="19"/>
              </w:rPr>
              <w:t>Demográfico</w:t>
            </w:r>
          </w:p>
        </w:tc>
        <w:tc>
          <w:tcPr>
            <w:shd w:val="clear" w:color="auto" w:fill="FFFFFF"/>
            <w:tcW w:w="5872" w:type="dxa"/>
            <w:tcMar>
              <w:top w:w="80" w:type="dxa"/>
              <w:bottom w:w="80" w:type="dxa"/>
              <w:left w:w="80" w:type="dxa"/>
              <w:right w:w="120" w:type="dxa"/>
            </w:tcMar>
            <w:tcBorders>
              <w:bottom w:val="single" w:sz="4" w:color="D0D0D0"/>
            </w:tcBorders>
          </w:tcPr>
          <w:p>
            <w:r>
              <w:rPr>
                <w:rFonts w:ascii="Arial" w:hAnsi="Arial"/>
                <w:color w:val="444444"/>
                <w:sz w:val="19"/>
              </w:rPr>
              <w:t>Idade, gênero, nível de escolaridade, faixa de renda, localização.</w:t>
            </w:r>
          </w:p>
        </w:tc>
      </w:tr>
      <w:tr>
        <w:tc>
          <w:tcPr>
            <w:shd w:val="clear" w:color="auto" w:fill="F8F7F4"/>
            <w:tcW w:w="3200" w:type="dxa"/>
            <w:tcMar>
              <w:top w:w="80" w:type="dxa"/>
              <w:bottom w:w="80" w:type="dxa"/>
              <w:left w:w="120" w:type="dxa"/>
              <w:right w:w="80" w:type="dxa"/>
            </w:tcMar>
            <w:tcBorders>
              <w:bottom w:val="single" w:sz="4" w:color="D0D0D0"/>
            </w:tcBorders>
          </w:tcPr>
          <w:p>
            <w:r>
              <w:rPr>
                <w:rFonts w:ascii="Arial" w:hAnsi="Arial"/>
                <w:b/>
                <w:color w:val="0A0A0A"/>
                <w:sz w:val="19"/>
              </w:rPr>
              <w:t>Psicográfico</w:t>
            </w:r>
          </w:p>
        </w:tc>
        <w:tc>
          <w:tcPr>
            <w:shd w:val="clear" w:color="auto" w:fill="F8F7F4"/>
            <w:tcW w:w="5872" w:type="dxa"/>
            <w:tcMar>
              <w:top w:w="80" w:type="dxa"/>
              <w:bottom w:w="80" w:type="dxa"/>
              <w:left w:w="80" w:type="dxa"/>
              <w:right w:w="120" w:type="dxa"/>
            </w:tcMar>
            <w:tcBorders>
              <w:bottom w:val="single" w:sz="4" w:color="D0D0D0"/>
            </w:tcBorders>
          </w:tcPr>
          <w:p>
            <w:r>
              <w:rPr>
                <w:rFonts w:ascii="Arial" w:hAnsi="Arial"/>
                <w:color w:val="444444"/>
                <w:sz w:val="19"/>
              </w:rPr>
              <w:t>Valores, estilo de vida, aspirações, crenças, medos, motivações.</w:t>
            </w:r>
          </w:p>
        </w:tc>
      </w:tr>
      <w:tr>
        <w:tc>
          <w:tcPr>
            <w:shd w:val="clear" w:color="auto" w:fill="FFFFFF"/>
            <w:tcW w:w="3200" w:type="dxa"/>
            <w:tcMar>
              <w:top w:w="80" w:type="dxa"/>
              <w:bottom w:w="80" w:type="dxa"/>
              <w:left w:w="120" w:type="dxa"/>
              <w:right w:w="80" w:type="dxa"/>
            </w:tcMar>
            <w:tcBorders>
              <w:bottom w:val="single" w:sz="4" w:color="D0D0D0"/>
            </w:tcBorders>
          </w:tcPr>
          <w:p>
            <w:r>
              <w:rPr>
                <w:rFonts w:ascii="Arial" w:hAnsi="Arial"/>
                <w:b/>
                <w:color w:val="0A0A0A"/>
                <w:sz w:val="19"/>
              </w:rPr>
              <w:t>Comportamental</w:t>
            </w:r>
          </w:p>
        </w:tc>
        <w:tc>
          <w:tcPr>
            <w:shd w:val="clear" w:color="auto" w:fill="FFFFFF"/>
            <w:tcW w:w="5872" w:type="dxa"/>
            <w:tcMar>
              <w:top w:w="80" w:type="dxa"/>
              <w:bottom w:w="80" w:type="dxa"/>
              <w:left w:w="80" w:type="dxa"/>
              <w:right w:w="120" w:type="dxa"/>
            </w:tcMar>
            <w:tcBorders>
              <w:bottom w:val="single" w:sz="4" w:color="D0D0D0"/>
            </w:tcBorders>
          </w:tcPr>
          <w:p>
            <w:r>
              <w:rPr>
                <w:rFonts w:ascii="Arial" w:hAnsi="Arial"/>
                <w:color w:val="444444"/>
                <w:sz w:val="19"/>
              </w:rPr>
              <w:t>Como compra? Onde passa o tempo? Como tenta resolver o problema hoje? Por que não funciona?</w:t>
            </w:r>
          </w:p>
        </w:tc>
      </w:tr>
      <w:tr>
        <w:tc>
          <w:tcPr>
            <w:shd w:val="clear" w:color="auto" w:fill="F8F7F4"/>
            <w:tcW w:w="3200" w:type="dxa"/>
            <w:tcMar>
              <w:top w:w="80" w:type="dxa"/>
              <w:bottom w:w="80" w:type="dxa"/>
              <w:left w:w="120" w:type="dxa"/>
              <w:right w:w="80" w:type="dxa"/>
            </w:tcMar>
            <w:tcBorders>
              <w:bottom w:val="single" w:sz="4" w:color="D0D0D0"/>
            </w:tcBorders>
          </w:tcPr>
          <w:p>
            <w:r>
              <w:rPr>
                <w:rFonts w:ascii="Arial" w:hAnsi="Arial"/>
                <w:b/>
                <w:color w:val="0A0A0A"/>
                <w:sz w:val="19"/>
              </w:rPr>
              <w:t>Contexto de vida</w:t>
            </w:r>
          </w:p>
        </w:tc>
        <w:tc>
          <w:tcPr>
            <w:shd w:val="clear" w:color="auto" w:fill="F8F7F4"/>
            <w:tcW w:w="5872" w:type="dxa"/>
            <w:tcMar>
              <w:top w:w="80" w:type="dxa"/>
              <w:bottom w:w="80" w:type="dxa"/>
              <w:left w:w="80" w:type="dxa"/>
              <w:right w:w="120" w:type="dxa"/>
            </w:tcMar>
            <w:tcBorders>
              <w:bottom w:val="single" w:sz="4" w:color="D0D0D0"/>
            </w:tcBorders>
          </w:tcPr>
          <w:p>
            <w:r>
              <w:rPr>
                <w:rFonts w:ascii="Arial" w:hAnsi="Arial"/>
                <w:color w:val="444444"/>
                <w:sz w:val="19"/>
              </w:rPr>
              <w:t>Qual é o papel atual? Quais são as responsabilidades e restrições? O que seria sucesso para ele?</w:t>
            </w:r>
          </w:p>
        </w:tc>
      </w:tr>
      <w:tr>
        <w:tc>
          <w:tcPr>
            <w:shd w:val="clear" w:color="auto" w:fill="FFFFFF"/>
            <w:tcW w:w="3200" w:type="dxa"/>
            <w:tcMar>
              <w:top w:w="80" w:type="dxa"/>
              <w:bottom w:w="80" w:type="dxa"/>
              <w:left w:w="120" w:type="dxa"/>
              <w:right w:w="80" w:type="dxa"/>
            </w:tcMar>
            <w:tcBorders>
              <w:bottom w:val="single" w:sz="4" w:color="D0D0D0"/>
            </w:tcBorders>
          </w:tcPr>
          <w:p>
            <w:r>
              <w:rPr>
                <w:rFonts w:ascii="Arial" w:hAnsi="Arial"/>
                <w:b/>
                <w:color w:val="0A0A0A"/>
                <w:sz w:val="19"/>
              </w:rPr>
              <w:t>Contexto do problema</w:t>
            </w:r>
          </w:p>
        </w:tc>
        <w:tc>
          <w:tcPr>
            <w:shd w:val="clear" w:color="auto" w:fill="FFFFFF"/>
            <w:tcW w:w="5872" w:type="dxa"/>
            <w:tcMar>
              <w:top w:w="80" w:type="dxa"/>
              <w:bottom w:w="80" w:type="dxa"/>
              <w:left w:w="80" w:type="dxa"/>
              <w:right w:w="120" w:type="dxa"/>
            </w:tcMar>
            <w:tcBorders>
              <w:bottom w:val="single" w:sz="4" w:color="D0D0D0"/>
            </w:tcBorders>
          </w:tcPr>
          <w:p>
            <w:r>
              <w:rPr>
                <w:rFonts w:ascii="Arial" w:hAnsi="Arial"/>
                <w:color w:val="444444"/>
                <w:sz w:val="19"/>
              </w:rPr>
              <w:t>Como o problema se manifesta no dia a dia? Qual o impacto financeiro e emocional?</w:t>
            </w:r>
          </w:p>
        </w:tc>
      </w:tr>
    </w:tbl>
    <w:p>
      <w:pPr>
        <w:spacing w:after="160"/>
      </w:pPr>
    </w:p>
    <w:p>
      <w:pPr>
        <w:spacing w:before="280" w:after="80"/>
        <w:pBdr>
          <w:bottom w:val="single" w:sz="4" w:color="D0D0D0"/>
        </w:pBdr>
      </w:pPr>
      <w:r>
        <w:rPr>
          <w:rFonts w:ascii="Arial" w:hAnsi="Arial"/>
          <w:b/>
          <w:color w:val="0A0A0A"/>
          <w:sz w:val="24"/>
        </w:rPr>
        <w:t>Imã de Problemas — mapeando as dores reais</w:t>
      </w:r>
    </w:p>
    <w:p>
      <w:pPr>
        <w:spacing w:before="0" w:after="120"/>
      </w:pPr>
      <w:r>
        <w:rPr>
          <w:rFonts w:ascii="Arial" w:hAnsi="Arial"/>
          <w:color w:val="1A1A1A"/>
          <w:sz w:val="20"/>
        </w:rPr>
        <w:t>O Imã de Problemas (IMP) é o mapeamento claro dos problemas centrais que seu negócio resolve. Identifica as dores específicas que atraem o cliente ideal naturalmente. É construído a partir de entrevistas reais com clientes potenciais.</w:t>
      </w: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COMO CONSTRUIR O IMÃ DE PROBLEMAS</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Entreviste clientes potenciais</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"Qual é o seu maior problema relacionado a [área]?" — pergunte, não assuma.</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Mapeie a hierarquia</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Problema primário → problemas secundários que ele gera → impacto mais amplo.</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Quantifique o impacto</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Tempo perdido, dinheiro perdido, oportunidades perdidas, impacto emocional.</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Identifique a causa raiz</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Por que o problema persiste? O que impede a solução? Qual é a resistência real?</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05</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Capture a linguagem deles</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Como eles descrevem o problema? Quais palavras usam? Use a linguagem deles, não a sua.</w:t>
            </w:r>
          </w:p>
        </w:tc>
      </w:tr>
    </w:tbl>
    <w:p>
      <w:pPr>
        <w:spacing w:after="160"/>
      </w:pP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"Quais são os maiores problemas que ele enfrenta? Porque você está aqui não para oferecer serviços, mas para resolver o problema. O serviço é um meio para resolver o problema."</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Mapa de Mercados — o método de Ruan</w:t>
      </w:r>
    </w:p>
    <w:p>
      <w:pPr>
        <w:spacing w:before="0" w:after="120"/>
      </w:pPr>
      <w:r>
        <w:rPr>
          <w:rFonts w:ascii="Arial" w:hAnsi="Arial"/>
          <w:color w:val="1A1A1A"/>
          <w:sz w:val="20"/>
        </w:rPr>
        <w:t>O Mapa de Mercados é o método sistemático para analisar onde existe demanda real, quais problemas existem e como posicionar uma solução antes de construir. Ruan o descreve como "mais sistêmico e bem poderoso" do que análise superficial de mercado.</w:t>
      </w: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O MAPA DE MERCADOS — PASSO A PASSO</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Identifique segmentos</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Liste todos os segmentos onde sua solução poderia se aplicar (por setor, por cargo, por tamanho de empresa).</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Pesquise cada segmento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Quem são os players? Quais os maiores problemas? O que existe hoje? Quais as lacunas?</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Sobreponha o ICP</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Em quais segmentos está seu cliente ideal? Onde a demanda é maior? Onde a competição é menor?</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Identifique Sinais de Demanda</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Conteúdo sobre o problema, comunidades ativas, job postings, empresas vendendo soluções relacionadas.</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05</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Valide com conversas</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Fale com 10-20 pessoas no segmento-alvo. Pergunte sobre problemas, soluções atuais e disposição a pagar.</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06</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Defina o SOM</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Onde você VAI começar a vender? Não o maior segmento — o mais acessível com mais credibilidade sua.</w:t>
            </w:r>
          </w:p>
        </w:tc>
      </w:tr>
    </w:tbl>
    <w:p>
      <w:pPr>
        <w:spacing w:after="160"/>
      </w:pPr>
    </w:p>
    <w:p>
      <w:pPr>
        <w:spacing w:before="280" w:after="80"/>
        <w:pBdr>
          <w:bottom w:val="single" w:sz="4" w:color="D0D0D0"/>
        </w:pBdr>
      </w:pPr>
      <w:r>
        <w:rPr>
          <w:rFonts w:ascii="Arial" w:hAnsi="Arial"/>
          <w:b/>
          <w:color w:val="0A0A0A"/>
          <w:sz w:val="24"/>
        </w:rPr>
        <w:t>TAM / SAM / SOM — dimensionando o mercado</w:t>
      </w:r>
    </w:p>
    <w:p>
      <w:pPr>
        <w:spacing w:before="0" w:after="120"/>
      </w:pPr>
      <w:r>
        <w:rPr>
          <w:rFonts w:ascii="Arial" w:hAnsi="Arial"/>
          <w:color w:val="1A1A1A"/>
          <w:sz w:val="20"/>
        </w:rPr>
        <w:t>O framework TAM/SAM/SOM ajuda a não pensar no mercado total e sim no mercado real e imediato. O erro mais comum: mirar no TAM quando deveria mirar no SOM.</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gridSpan w:val="2"/>
            <w:shd w:val="clear" w:color="auto" w:fill="1A1A1A"/>
            <w:tcW w:w="9072" w:type="dxa"/>
            <w:tcMar>
              <w:top w:w="80" w:type="dxa"/>
              <w:bottom w:w="80" w:type="dxa"/>
              <w:left w:w="120" w:type="dxa"/>
              <w:right w:w="120" w:type="dxa"/>
            </w:tcMar>
          </w:tcPr>
          <w:p>
            <w:r>
              <w:rPr>
                <w:rFonts w:ascii="Arial" w:hAnsi="Arial"/>
                <w:b/>
                <w:caps/>
                <w:color w:val="C8A05A"/>
                <w:sz w:val="16"/>
              </w:rPr>
              <w:t>TAM / SAM / SOM</w:t>
            </w:r>
          </w:p>
        </w:tc>
      </w:tr>
      <w:tr>
        <w:tc>
          <w:tcPr>
            <w:shd w:val="clear" w:color="auto" w:fill="FFFFFF"/>
            <w:tcW w:w="3200" w:type="dxa"/>
            <w:tcMar>
              <w:top w:w="80" w:type="dxa"/>
              <w:bottom w:w="80" w:type="dxa"/>
              <w:left w:w="120" w:type="dxa"/>
              <w:right w:w="80" w:type="dxa"/>
            </w:tcMar>
            <w:tcBorders>
              <w:bottom w:val="single" w:sz="4" w:color="D0D0D0"/>
            </w:tcBorders>
          </w:tcPr>
          <w:p>
            <w:r>
              <w:rPr>
                <w:rFonts w:ascii="Arial" w:hAnsi="Arial"/>
                <w:b/>
                <w:color w:val="0A0A0A"/>
                <w:sz w:val="19"/>
              </w:rPr>
              <w:t>TAM — Total Addressable Market</w:t>
            </w:r>
          </w:p>
        </w:tc>
        <w:tc>
          <w:tcPr>
            <w:shd w:val="clear" w:color="auto" w:fill="FFFFFF"/>
            <w:tcW w:w="5872" w:type="dxa"/>
            <w:tcMar>
              <w:top w:w="80" w:type="dxa"/>
              <w:bottom w:w="80" w:type="dxa"/>
              <w:left w:w="80" w:type="dxa"/>
              <w:right w:w="120" w:type="dxa"/>
            </w:tcMar>
            <w:tcBorders>
              <w:bottom w:val="single" w:sz="4" w:color="D0D0D0"/>
            </w:tcBorders>
          </w:tcPr>
          <w:p>
            <w:r>
              <w:rPr>
                <w:rFonts w:ascii="Arial" w:hAnsi="Arial"/>
                <w:color w:val="444444"/>
                <w:sz w:val="19"/>
              </w:rPr>
              <w:t>O mercado total endereçável se você capturasse TODOS os clientes possíveis. Número grande, impossível de capturar. Útil para contexto, não para estratégia.</w:t>
            </w:r>
          </w:p>
        </w:tc>
      </w:tr>
      <w:tr>
        <w:tc>
          <w:tcPr>
            <w:shd w:val="clear" w:color="auto" w:fill="F8F7F4"/>
            <w:tcW w:w="3200" w:type="dxa"/>
            <w:tcMar>
              <w:top w:w="80" w:type="dxa"/>
              <w:bottom w:w="80" w:type="dxa"/>
              <w:left w:w="120" w:type="dxa"/>
              <w:right w:w="80" w:type="dxa"/>
            </w:tcMar>
            <w:tcBorders>
              <w:bottom w:val="single" w:sz="4" w:color="D0D0D0"/>
            </w:tcBorders>
          </w:tcPr>
          <w:p>
            <w:r>
              <w:rPr>
                <w:rFonts w:ascii="Arial" w:hAnsi="Arial"/>
                <w:b/>
                <w:color w:val="0A0A0A"/>
                <w:sz w:val="19"/>
              </w:rPr>
              <w:t>SAM — Serviceable Addressable Market</w:t>
            </w:r>
          </w:p>
        </w:tc>
        <w:tc>
          <w:tcPr>
            <w:shd w:val="clear" w:color="auto" w:fill="F8F7F4"/>
            <w:tcW w:w="5872" w:type="dxa"/>
            <w:tcMar>
              <w:top w:w="80" w:type="dxa"/>
              <w:bottom w:w="80" w:type="dxa"/>
              <w:left w:w="80" w:type="dxa"/>
              <w:right w:w="120" w:type="dxa"/>
            </w:tcMar>
            <w:tcBorders>
              <w:bottom w:val="single" w:sz="4" w:color="D0D0D0"/>
            </w:tcBorders>
          </w:tcPr>
          <w:p>
            <w:r>
              <w:rPr>
                <w:rFonts w:ascii="Arial" w:hAnsi="Arial"/>
                <w:color w:val="444444"/>
                <w:sz w:val="19"/>
              </w:rPr>
              <w:t>A parcela do TAM que seu modelo de negócio pode realisticamente alcançar — considerando geografia, modelo de go-to-market e capacidade operacional.</w:t>
            </w:r>
          </w:p>
        </w:tc>
      </w:tr>
      <w:tr>
        <w:tc>
          <w:tcPr>
            <w:shd w:val="clear" w:color="auto" w:fill="FFFFFF"/>
            <w:tcW w:w="3200" w:type="dxa"/>
            <w:tcMar>
              <w:top w:w="80" w:type="dxa"/>
              <w:bottom w:w="80" w:type="dxa"/>
              <w:left w:w="120" w:type="dxa"/>
              <w:right w:w="80" w:type="dxa"/>
            </w:tcMar>
            <w:tcBorders>
              <w:bottom w:val="single" w:sz="4" w:color="D0D0D0"/>
            </w:tcBorders>
          </w:tcPr>
          <w:p>
            <w:r>
              <w:rPr>
                <w:rFonts w:ascii="Arial" w:hAnsi="Arial"/>
                <w:b/>
                <w:color w:val="0A0A0A"/>
                <w:sz w:val="19"/>
              </w:rPr>
              <w:t>SOM — Serviceable Obtainable Market</w:t>
            </w:r>
          </w:p>
        </w:tc>
        <w:tc>
          <w:tcPr>
            <w:shd w:val="clear" w:color="auto" w:fill="FFFFFF"/>
            <w:tcW w:w="5872" w:type="dxa"/>
            <w:tcMar>
              <w:top w:w="80" w:type="dxa"/>
              <w:bottom w:w="80" w:type="dxa"/>
              <w:left w:w="80" w:type="dxa"/>
              <w:right w:w="120" w:type="dxa"/>
            </w:tcMar>
            <w:tcBorders>
              <w:bottom w:val="single" w:sz="4" w:color="D0D0D0"/>
            </w:tcBorders>
          </w:tcPr>
          <w:p>
            <w:r>
              <w:rPr>
                <w:rFonts w:ascii="Arial" w:hAnsi="Arial"/>
                <w:color w:val="444444"/>
                <w:sz w:val="19"/>
              </w:rPr>
              <w:t>O mercado imediato disponível AGORA. Onde você começa a vender. "O SOM é o último passo. Ali é o mercado disponível imediato para você." — Ruan</w:t>
            </w:r>
          </w:p>
        </w:tc>
      </w:tr>
    </w:tbl>
    <w:p>
      <w:pPr>
        <w:spacing w:after="160"/>
      </w:pPr>
    </w:p>
    <w:p>
      <w:pPr>
        <w:spacing w:before="280" w:after="80"/>
        <w:pBdr>
          <w:bottom w:val="single" w:sz="4" w:color="D0D0D0"/>
        </w:pBdr>
      </w:pPr>
      <w:r>
        <w:rPr>
          <w:rFonts w:ascii="Arial" w:hAnsi="Arial"/>
          <w:b/>
          <w:color w:val="0A0A0A"/>
          <w:sz w:val="24"/>
        </w:rPr>
        <w:t>Validação — provando que o mercado quer</w:t>
      </w:r>
    </w:p>
    <w:p>
      <w:pPr>
        <w:spacing w:before="0" w:after="120"/>
      </w:pPr>
      <w:r>
        <w:rPr>
          <w:rFonts w:ascii="Arial" w:hAnsi="Arial"/>
          <w:color w:val="1A1A1A"/>
          <w:sz w:val="20"/>
        </w:rPr>
        <w:t>Validação não é pesquisa — é teste real com cliente real. O objetivo é provar que existe um mercado disposto a pagar pela sua solução antes de investir meses construindo algo que ninguém quer.</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"Você não pode perder muito tempo aqui, porque senão isso pode acabar com a sua reserva de tempo, energia e dinheiro. Se você demora para validar uma ideia, significa que você também demora para colher os resultados dela."</w:t>
            </w:r>
          </w:p>
          <w:p>
            <w:pPr>
              <w:spacing w:before="0" w:after="0"/>
            </w:pPr>
            <w:r>
              <w:rPr>
                <w:rFonts w:ascii="Arial" w:hAnsi="Arial"/>
                <w:color w:val="C8A05A"/>
                <w:sz w:val="17"/>
              </w:rPr>
              <w:t>— Ruan Braz</w:t>
            </w:r>
          </w:p>
        </w:tc>
      </w:tr>
    </w:tbl>
    <w:p>
      <w:pPr>
        <w:spacing w:after="120"/>
      </w:pP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O PROCESSO DE VALIDAÇÃO</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Teste suas hipóteses</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Liste o que precisa ser verdade para o negócio funcionar. Ranqueie por risco.</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Colete evidências</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Entrevistas (mínimo 10-20 pessoas), observação de workflows, análise de soluções atuais.</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Valide o problema</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As pessoas reconhecem o problema como real? Já gastaram dinheiro tentando resolver?</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Valide a solução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Sua abordagem resolve especificamente o problema delas? Há objeções ao método?</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05</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Valide o pagamento</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Pagariam pela sua solução? A que preço? O que os faria assinar agora?</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06</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Primeira venda</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Gere o primeiro cliente pagante — mesmo que pequeno. Isso é prova real de mercado.</w:t>
            </w:r>
          </w:p>
        </w:tc>
      </w:tr>
    </w:tbl>
    <w:p>
      <w:pPr>
        <w:spacing w:after="160"/>
      </w:pPr>
    </w:p>
    <w:tbl>
      <w:tblPr>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shd w:val="clear" w:color="auto" w:fill="0A0A0A"/>
            <w:tcW w:w="9072" w:type="dxa"/>
            <w:tcMar>
              <w:top w:w="160" w:type="dxa"/>
              <w:bottom w:w="160" w:type="dxa"/>
              <w:left w:w="200" w:type="dxa"/>
              <w:right w:w="200" w:type="dxa"/>
            </w:tcMar>
          </w:tcPr>
          <w:p>
            <w:pPr>
              <w:spacing w:before="0" w:after="0"/>
              <w:pageBreakBefore/>
            </w:pPr>
            <w:r>
              <w:rPr>
                <w:rFonts w:ascii="Arial" w:hAnsi="Arial"/>
                <w:b/>
                <w:color w:val="C8A05A"/>
                <w:sz w:val="18"/>
              </w:rPr>
              <w:t xml:space="preserve">06  </w:t>
            </w:r>
            <w:r>
              <w:rPr>
                <w:rFonts w:ascii="Arial" w:hAnsi="Arial"/>
                <w:b/>
                <w:color w:val="FFFFFF"/>
                <w:sz w:val="26"/>
              </w:rPr>
              <w:t>FERRAMENTAS E IA</w:t>
            </w:r>
          </w:p>
          <w:p>
            <w:pPr>
              <w:spacing w:before="80" w:after="0"/>
            </w:pPr>
            <w:r>
              <w:rPr>
                <w:rFonts w:ascii="Arial" w:hAnsi="Arial"/>
                <w:color w:val="AAAAAA"/>
                <w:sz w:val="18"/>
              </w:rPr>
              <w:t>Bootstrap, Greenfield, Claude Code e Agentes — Workshops de Ferramentas</w:t>
            </w:r>
          </w:p>
        </w:tc>
      </w:tr>
    </w:tbl>
    <w:p>
      <w:pPr>
        <w:spacing w:after="80"/>
      </w:pPr>
    </w:p>
    <w:p>
      <w:pPr>
        <w:spacing w:before="0" w:after="120"/>
      </w:pPr>
      <w:r>
        <w:rPr>
          <w:rFonts w:ascii="Arial" w:hAnsi="Arial"/>
          <w:color w:val="1A1A1A"/>
          <w:sz w:val="20"/>
        </w:rPr>
        <w:t>Os workshops de Ferramentas ensinam como usar IA para construir infraestrutura real de negócio. Não é sobre aprender ferramentas pelo prazer de aprender — é sobre usar a janela de oportunidade que existe agora, enquanto a maioria do mercado ainda não sabe fazer isso.</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"Pela primeira vez na história, pessoas que não são desenvolvedores podem contar com máquinas dentro das suas próprias equipes."</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Greenfield vs. Brownfield — os dois estados de um projeto</w:t>
      </w:r>
    </w:p>
    <w:p>
      <w:pPr>
        <w:spacing w:before="0" w:after="120"/>
      </w:pPr>
      <w:r>
        <w:rPr>
          <w:rFonts w:ascii="Arial" w:hAnsi="Arial"/>
          <w:color w:val="1A1A1A"/>
          <w:sz w:val="20"/>
        </w:rPr>
        <w:t>Todo projeto passa por dois estados. Entender qual é o seu estado determina o que você faz primeiro:</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gridSpan w:val="2"/>
            <w:shd w:val="clear" w:color="auto" w:fill="1A1A1A"/>
            <w:tcW w:w="9072" w:type="dxa"/>
            <w:tcMar>
              <w:top w:w="80" w:type="dxa"/>
              <w:bottom w:w="80" w:type="dxa"/>
              <w:left w:w="120" w:type="dxa"/>
              <w:right w:w="120" w:type="dxa"/>
            </w:tcMar>
          </w:tcPr>
          <w:p>
            <w:r>
              <w:rPr>
                <w:rFonts w:ascii="Arial" w:hAnsi="Arial"/>
                <w:b/>
                <w:caps/>
                <w:color w:val="C8A05A"/>
                <w:sz w:val="16"/>
              </w:rPr>
              <w:t>GREENFIELD VS. BROWNFIELD</w:t>
            </w:r>
          </w:p>
        </w:tc>
      </w:tr>
      <w:tr>
        <w:tc>
          <w:tcPr>
            <w:shd w:val="clear" w:color="auto" w:fill="FFFFFF"/>
            <w:tcW w:w="3200" w:type="dxa"/>
            <w:tcMar>
              <w:top w:w="80" w:type="dxa"/>
              <w:bottom w:w="80" w:type="dxa"/>
              <w:left w:w="120" w:type="dxa"/>
              <w:right w:w="80" w:type="dxa"/>
            </w:tcMar>
            <w:tcBorders>
              <w:bottom w:val="single" w:sz="4" w:color="D0D0D0"/>
            </w:tcBorders>
          </w:tcPr>
          <w:p>
            <w:r>
              <w:rPr>
                <w:rFonts w:ascii="Arial" w:hAnsi="Arial"/>
                <w:b/>
                <w:color w:val="0A0A0A"/>
                <w:sz w:val="19"/>
              </w:rPr>
              <w:t>Greenfield — campo verde</w:t>
            </w:r>
          </w:p>
        </w:tc>
        <w:tc>
          <w:tcPr>
            <w:shd w:val="clear" w:color="auto" w:fill="FFFFFF"/>
            <w:tcW w:w="5872" w:type="dxa"/>
            <w:tcMar>
              <w:top w:w="80" w:type="dxa"/>
              <w:bottom w:w="80" w:type="dxa"/>
              <w:left w:w="80" w:type="dxa"/>
              <w:right w:w="120" w:type="dxa"/>
            </w:tcMar>
            <w:tcBorders>
              <w:bottom w:val="single" w:sz="4" w:color="D0D0D0"/>
            </w:tcBorders>
          </w:tcPr>
          <w:p>
            <w:r>
              <w:rPr>
                <w:rFonts w:ascii="Arial" w:hAnsi="Arial"/>
                <w:color w:val="444444"/>
                <w:sz w:val="19"/>
              </w:rPr>
              <w:t>"Quando você vai começar com um projeto assim, eu chamo isso de Greenfield, que é campo verde." Projeto do zero: sem codebase existente, sem configuração, tela em branco. Máxima liberdade, mas requer preparar o terreno antes de construir.</w:t>
            </w:r>
          </w:p>
        </w:tc>
      </w:tr>
      <w:tr>
        <w:tc>
          <w:tcPr>
            <w:shd w:val="clear" w:color="auto" w:fill="F8F7F4"/>
            <w:tcW w:w="3200" w:type="dxa"/>
            <w:tcMar>
              <w:top w:w="80" w:type="dxa"/>
              <w:bottom w:w="80" w:type="dxa"/>
              <w:left w:w="120" w:type="dxa"/>
              <w:right w:w="80" w:type="dxa"/>
            </w:tcMar>
            <w:tcBorders>
              <w:bottom w:val="single" w:sz="4" w:color="D0D0D0"/>
            </w:tcBorders>
          </w:tcPr>
          <w:p>
            <w:r>
              <w:rPr>
                <w:rFonts w:ascii="Arial" w:hAnsi="Arial"/>
                <w:b/>
                <w:color w:val="0A0A0A"/>
                <w:sz w:val="19"/>
              </w:rPr>
              <w:t>Brownfield — terreno preparado</w:t>
            </w:r>
          </w:p>
        </w:tc>
        <w:tc>
          <w:tcPr>
            <w:shd w:val="clear" w:color="auto" w:fill="F8F7F4"/>
            <w:tcW w:w="5872" w:type="dxa"/>
            <w:tcMar>
              <w:top w:w="80" w:type="dxa"/>
              <w:bottom w:w="80" w:type="dxa"/>
              <w:left w:w="80" w:type="dxa"/>
              <w:right w:w="120" w:type="dxa"/>
            </w:tcMar>
            <w:tcBorders>
              <w:bottom w:val="single" w:sz="4" w:color="D0D0D0"/>
            </w:tcBorders>
          </w:tcPr>
          <w:p>
            <w:r>
              <w:rPr>
                <w:rFonts w:ascii="Arial" w:hAnsi="Arial"/>
                <w:color w:val="444444"/>
                <w:sz w:val="19"/>
              </w:rPr>
              <w:t>Projeto com base existente: codebase configurado, ambiente funcionando, estrutura definida. Você pode começar a construir porque o terreno já foi capinado. O Bootstrap transforma Greenfield em Brownfield.</w:t>
            </w:r>
          </w:p>
        </w:tc>
      </w:tr>
    </w:tbl>
    <w:p>
      <w:pPr>
        <w:spacing w:after="160"/>
      </w:pPr>
    </w:p>
    <w:p>
      <w:pPr>
        <w:spacing w:before="280" w:after="80"/>
        <w:pBdr>
          <w:bottom w:val="single" w:sz="4" w:color="D0D0D0"/>
        </w:pBdr>
      </w:pPr>
      <w:r>
        <w:rPr>
          <w:rFonts w:ascii="Arial" w:hAnsi="Arial"/>
          <w:b/>
          <w:color w:val="0A0A0A"/>
          <w:sz w:val="24"/>
        </w:rPr>
        <w:t>Bootstrap — preparando o terreno</w:t>
      </w:r>
    </w:p>
    <w:p>
      <w:pPr>
        <w:spacing w:before="0" w:after="120"/>
      </w:pPr>
      <w:r>
        <w:rPr>
          <w:rFonts w:ascii="Arial" w:hAnsi="Arial"/>
          <w:color w:val="1A1A1A"/>
          <w:sz w:val="20"/>
        </w:rPr>
        <w:t>Bootstrap é o processo de preparar o ambiente antes de construir. Como capinar o lote antes de construir a casa. Sem Bootstrap, você tenta construir em cima de fundação instável.</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"Quando você vai dar o start no projeto e precisa configurar ali os principais softwares."</w:t>
            </w:r>
          </w:p>
          <w:p>
            <w:pPr>
              <w:spacing w:before="0" w:after="0"/>
            </w:pPr>
            <w:r>
              <w:rPr>
                <w:rFonts w:ascii="Arial" w:hAnsi="Arial"/>
                <w:color w:val="C8A05A"/>
                <w:sz w:val="17"/>
              </w:rPr>
              <w:t>— Ruan Braz</w:t>
            </w:r>
          </w:p>
        </w:tc>
      </w:tr>
    </w:tbl>
    <w:p>
      <w:pPr>
        <w:spacing w:after="120"/>
      </w:pP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BOOTSTRAP — PASSO A PASSO</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Configure o ambiente</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Sistema operacional, terminal/CLI, ferramentas essenciais. A base de tudo.</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Instale ferramentas essenciais</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Runtime (Node.js, Python), editor de código (VS Code, Cursor), gerenciador de pacotes.</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Configure versionamento</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Git: git init, .gitignore, repositório remoto (GitHub). Primeiro commit da estrutura.</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Crie a estrutura do projeto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Pastas organizadas: /src, /docs, /config. README com instruções.</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05</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Conecte ferramentas externas</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APIs, banco de dados, integrações. Armazene credenciais com segurança.</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06</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Teste tudo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Cada conexão funcionando. Primeiro teste de execução. Documente o que encontrar.</w:t>
            </w:r>
          </w:p>
        </w:tc>
      </w:tr>
    </w:tbl>
    <w:p>
      <w:pPr>
        <w:spacing w:after="160"/>
      </w:pPr>
    </w:p>
    <w:p>
      <w:pPr>
        <w:spacing w:before="280" w:after="80"/>
        <w:pBdr>
          <w:bottom w:val="single" w:sz="4" w:color="D0D0D0"/>
        </w:pBdr>
      </w:pPr>
      <w:r>
        <w:rPr>
          <w:rFonts w:ascii="Arial" w:hAnsi="Arial"/>
          <w:b/>
          <w:color w:val="0A0A0A"/>
          <w:sz w:val="24"/>
        </w:rPr>
        <w:t>Versionamento — o princípio mais importante</w:t>
      </w:r>
    </w:p>
    <w:p>
      <w:pPr>
        <w:spacing w:before="0" w:after="120"/>
      </w:pPr>
      <w:r>
        <w:rPr>
          <w:rFonts w:ascii="Arial" w:hAnsi="Arial"/>
          <w:color w:val="1A1A1A"/>
          <w:sz w:val="20"/>
        </w:rPr>
        <w:t>Versionar o código com Git é o princípio que Ruan repete com mais insistência nos workshops. Quando você usa IA para modificar código, sem versionamento você pode perder tudo e não ter como voltar. Cada mudança grande: commit antes.</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"Um dos princípios mais importantes é o princípio do versionamento. Você criar versões e histórico do que você está fazendo."</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Claude e Claude Code — o workflow ensinado</w:t>
      </w:r>
    </w:p>
    <w:p>
      <w:pPr>
        <w:spacing w:before="0" w:after="120"/>
      </w:pPr>
      <w:r>
        <w:rPr>
          <w:rFonts w:ascii="Arial" w:hAnsi="Arial"/>
          <w:color w:val="1A1A1A"/>
          <w:sz w:val="20"/>
        </w:rPr>
        <w:t>Claude é o modelo de linguagem principal recomendado no programa — tanto no Claude.ai (interface de chat) quanto no Claude Code (ambiente de desenvolvimento em terminal). "O Claude Code direto no terminal. O terminal te dá alguns superpoderes."</w:t>
      </w: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WORKFLOW COM CLAUDE CODE</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Defina o escopo</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O que você quer construir? Seja específico. IA trabalha melhor com instruções claras.</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Prepare o contexto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Cole o contexto relevante — código existente, erro, objetivo. Não assuma que a IA "sabe".</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Dê a instrução</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Comando claro do que fazer. Claude Code executa direto no terminal com acesso ao projeto.</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Versione antes de mudanças grandes</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git commit antes de pedir qualquer refatoração ou mudança estrutural.</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05</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Revise e itere</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Não aceite o primeiro resultado sem revisar. IA erra — você é o responsável pelo resultado.</w:t>
            </w:r>
          </w:p>
        </w:tc>
      </w:tr>
    </w:tbl>
    <w:p>
      <w:pPr>
        <w:spacing w:after="160"/>
      </w:pPr>
    </w:p>
    <w:p>
      <w:pPr>
        <w:spacing w:before="280" w:after="80"/>
        <w:pBdr>
          <w:bottom w:val="single" w:sz="4" w:color="D0D0D0"/>
        </w:pBdr>
      </w:pPr>
      <w:r>
        <w:rPr>
          <w:rFonts w:ascii="Arial" w:hAnsi="Arial"/>
          <w:b/>
          <w:color w:val="0A0A0A"/>
          <w:sz w:val="24"/>
        </w:rPr>
        <w:t>Stack Tecnológica — o empilhamento de tecnologias</w:t>
      </w:r>
    </w:p>
    <w:p>
      <w:pPr>
        <w:spacing w:before="0" w:after="120"/>
      </w:pPr>
      <w:r>
        <w:rPr>
          <w:rFonts w:ascii="Arial" w:hAnsi="Arial"/>
          <w:color w:val="1A1A1A"/>
          <w:sz w:val="20"/>
        </w:rPr>
        <w:t>Stack é o conjunto de tecnologias empilhadas que formam a infraestrutura do projeto. Como blocos de Lego empilhados — cada camada depende da anterior. O Bootstrap define e instala a stack.</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"Uma Stack é um empilhamento de tecnologias que você prepara no seu ambiente para que ele funcione bem."</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Janela de Contexto — a limitação técnica mais importante</w:t>
      </w:r>
    </w:p>
    <w:p>
      <w:pPr>
        <w:spacing w:before="0" w:after="120"/>
      </w:pPr>
      <w:r>
        <w:rPr>
          <w:rFonts w:ascii="Arial" w:hAnsi="Arial"/>
          <w:color w:val="1A1A1A"/>
          <w:sz w:val="20"/>
        </w:rPr>
        <w:t>A janela de contexto é a quantidade de informação que um modelo de IA consegue processar em uma única conversa — sua "memória de curto prazo". Conversas muito longas reduzem a eficiência. Isso justifica criar múltiplos agentes especializados em vez de um agente genérico.</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"Sua maior limitação da IA hoje é janela de contexto. Em conversas longas ela começa a perder eficiência."</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Agentes — máquinas na sua equipe</w:t>
      </w:r>
    </w:p>
    <w:p>
      <w:pPr>
        <w:spacing w:before="0" w:after="120"/>
      </w:pPr>
      <w:r>
        <w:rPr>
          <w:rFonts w:ascii="Arial" w:hAnsi="Arial"/>
          <w:color w:val="1A1A1A"/>
          <w:sz w:val="20"/>
        </w:rPr>
        <w:t>Um agente de IA é um sistema que executa tarefas de forma autônoma — toma decisões, executa comandos, lê arquivos e trabalha independentemente. Diferente de um chat que responde: o agente age.</w:t>
      </w: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COMO CRIAR UM AGENTE — PASSO A PASSO</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Defina a função</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O que esse agente vai fazer especificamente? Agentes especializados funcionam melhor que genéricos.</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Escreva o System Prompt</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Instrução de sistema que define a personalidade, regras e escopo do agente.</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Configure as Skills</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Funcionalidades específicas que o agente pode executar — suas capacidades.</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Adicione travas de segurança</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Camadas de confirmação antes de ações irreversíveis. "Se você não criar travas de segurança, ela realmente pode tomar decisões sozinha."</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05</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Teste com casos reais</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Simule situações reais. O agente faz o que você espera? Onde ele falha?</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06</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Itere e melhore</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Refine o System Prompt e Skills com base nos testes. Agentes melhoram com iteração.</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07</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Deploy e monitoramento</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Coloque no ar com supervisão inicial. Monitore os primeiros resultados ativamente.</w:t>
            </w:r>
          </w:p>
        </w:tc>
      </w:tr>
    </w:tbl>
    <w:p>
      <w:pPr>
        <w:spacing w:after="160"/>
      </w:pP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"O modo arriscado é quando a IA pode tomar decisões sozinha. Se você não criar travas de segurança, ela realmente pode tomar decisões sozinha."</w:t>
            </w:r>
          </w:p>
          <w:p>
            <w:pPr>
              <w:spacing w:before="0" w:after="0"/>
            </w:pPr>
            <w:r>
              <w:rPr>
                <w:rFonts w:ascii="Arial" w:hAnsi="Arial"/>
                <w:color w:val="C8A05A"/>
                <w:sz w:val="17"/>
              </w:rPr>
              <w:t>— Ruan Braz</w:t>
            </w:r>
          </w:p>
        </w:tc>
      </w:tr>
    </w:tbl>
    <w:p>
      <w:pPr>
        <w:spacing w:after="120"/>
      </w:pPr>
    </w:p>
    <w:tbl>
      <w:tblPr>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shd w:val="clear" w:color="auto" w:fill="0A0A0A"/>
            <w:tcW w:w="9072" w:type="dxa"/>
            <w:tcMar>
              <w:top w:w="160" w:type="dxa"/>
              <w:bottom w:w="160" w:type="dxa"/>
              <w:left w:w="200" w:type="dxa"/>
              <w:right w:w="200" w:type="dxa"/>
            </w:tcMar>
          </w:tcPr>
          <w:p>
            <w:pPr>
              <w:spacing w:before="0" w:after="0"/>
              <w:pageBreakBefore/>
            </w:pPr>
            <w:r>
              <w:rPr>
                <w:rFonts w:ascii="Arial" w:hAnsi="Arial"/>
                <w:b/>
                <w:color w:val="C8A05A"/>
                <w:sz w:val="18"/>
              </w:rPr>
              <w:t xml:space="preserve">07  </w:t>
            </w:r>
            <w:r>
              <w:rPr>
                <w:rFonts w:ascii="Arial" w:hAnsi="Arial"/>
                <w:b/>
                <w:color w:val="FFFFFF"/>
                <w:sz w:val="26"/>
              </w:rPr>
              <w:t>MODELOS MENTAIS</w:t>
            </w:r>
          </w:p>
          <w:p>
            <w:pPr>
              <w:spacing w:before="80" w:after="0"/>
            </w:pPr>
            <w:r>
              <w:rPr>
                <w:rFonts w:ascii="Arial" w:hAnsi="Arial"/>
                <w:color w:val="AAAAAA"/>
                <w:sz w:val="18"/>
              </w:rPr>
              <w:t>Frameworks de raciocínio ensinados nas aulas</w:t>
            </w:r>
          </w:p>
        </w:tc>
      </w:tr>
    </w:tbl>
    <w:p>
      <w:pPr>
        <w:spacing w:after="80"/>
      </w:pP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"Modelo mental não falha. Quem foca em aprender modelo mental e fundamento sai na frente."</w:t>
            </w:r>
          </w:p>
          <w:p>
            <w:pPr>
              <w:spacing w:before="0" w:after="0"/>
            </w:pPr>
            <w:r>
              <w:rPr>
                <w:rFonts w:ascii="Arial" w:hAnsi="Arial"/>
                <w:color w:val="C8A05A"/>
                <w:sz w:val="17"/>
              </w:rPr>
              <w:t>— Ruan Braz</w:t>
            </w:r>
          </w:p>
        </w:tc>
      </w:tr>
    </w:tbl>
    <w:p>
      <w:pPr>
        <w:spacing w:after="120"/>
      </w:pPr>
    </w:p>
    <w:p>
      <w:pPr>
        <w:spacing w:before="0" w:after="120"/>
      </w:pPr>
      <w:r>
        <w:rPr>
          <w:rFonts w:ascii="Arial" w:hAnsi="Arial"/>
          <w:color w:val="1A1A1A"/>
          <w:sz w:val="20"/>
        </w:rPr>
        <w:t>Ferramentas ficam obsoletas. Modelos mentais não. Um modelo mental é uma forma estruturada de pensar sobre um problema — ele se aplica em qualquer contexto, independentemente da ferramenta do momento. Ruan usa dezenas deles nas aulas. Estes são os mais ensinados:</w:t>
      </w:r>
    </w:p>
    <w:p>
      <w:pPr>
        <w:spacing w:before="280" w:after="80"/>
        <w:pBdr>
          <w:bottom w:val="single" w:sz="4" w:color="D0D0D0"/>
        </w:pBdr>
      </w:pPr>
      <w:r>
        <w:rPr>
          <w:rFonts w:ascii="Arial" w:hAnsi="Arial"/>
          <w:b/>
          <w:color w:val="0A0A0A"/>
          <w:sz w:val="24"/>
        </w:rPr>
        <w:t>Pensamento de Segunda Ordem</w:t>
      </w:r>
    </w:p>
    <w:p>
      <w:pPr>
        <w:spacing w:before="0" w:after="120"/>
      </w:pPr>
      <w:r>
        <w:rPr>
          <w:rFonts w:ascii="Arial" w:hAnsi="Arial"/>
          <w:color w:val="1A1A1A"/>
          <w:sz w:val="20"/>
        </w:rPr>
        <w:t>A maioria das pessoas pensa em consequências imediatas: "se eu fizer X, acontece Y." O pensamento de segunda ordem vai além: "Se eu fizer X → acontece Y → que causa Z → que leva a W." Permite ver consequências de consequências antes que elas aconteçam.</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"Você pedir para a IA estender o que está planejando para pensamento de segunda ordem — ela vai fazendo efeito em cascata para você."</w:t>
            </w:r>
          </w:p>
          <w:p>
            <w:pPr>
              <w:spacing w:before="0" w:after="0"/>
            </w:pPr>
            <w:r>
              <w:rPr>
                <w:rFonts w:ascii="Arial" w:hAnsi="Arial"/>
                <w:color w:val="C8A05A"/>
                <w:sz w:val="17"/>
              </w:rPr>
              <w:t>— Ruan Braz</w:t>
            </w:r>
          </w:p>
        </w:tc>
      </w:tr>
    </w:tbl>
    <w:p>
      <w:pPr>
        <w:spacing w:after="120"/>
      </w:pP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COMO APLICAR O PENSAMENTO DE SEGUNDA ORDEM</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Identifique a ação</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O que você está planejando fazer? Qual é a decisão?</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1ª ordem: consequência imediata</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"Se eu fizer X, o resultado direto é Y."</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2ª ordem: consequência da consequência</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"Se Y acontece, isso leva a Z."</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3ª ordem e além</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"Se Z acontece, as implicações são..."</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05</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Avalie o fim da cadeia</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O resultado final é o que você quer? Ou existe uma consequência inesperada no caminho?</w:t>
            </w:r>
          </w:p>
        </w:tc>
      </w:tr>
    </w:tbl>
    <w:p>
      <w:pPr>
        <w:spacing w:after="160"/>
      </w:pPr>
    </w:p>
    <w:p>
      <w:pPr>
        <w:spacing w:before="280" w:after="80"/>
        <w:pBdr>
          <w:bottom w:val="single" w:sz="4" w:color="D0D0D0"/>
        </w:pBdr>
      </w:pPr>
      <w:r>
        <w:rPr>
          <w:rFonts w:ascii="Arial" w:hAnsi="Arial"/>
          <w:b/>
          <w:color w:val="0A0A0A"/>
          <w:sz w:val="24"/>
        </w:rPr>
        <w:t>Pensamento Inverso e Pré-Mortem</w:t>
      </w:r>
    </w:p>
    <w:p>
      <w:pPr>
        <w:spacing w:before="0" w:after="120"/>
      </w:pPr>
      <w:r>
        <w:rPr>
          <w:rFonts w:ascii="Arial" w:hAnsi="Arial"/>
          <w:color w:val="1A1A1A"/>
          <w:sz w:val="20"/>
        </w:rPr>
        <w:t>Em vez de perguntar "como faço isso dar certo?", pergunte "como faço isso dar errado?" A mente humana identifica obstáculos mais facilmente do que soluções. Inverter a pergunta desbloqueia insights sobre riscos que o pensamento positivo oculta.</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"O que faria tudo dar errado, ao invés de o que faria tudo dar certo."</w:t>
            </w:r>
          </w:p>
          <w:p>
            <w:pPr>
              <w:spacing w:before="0" w:after="0"/>
            </w:pPr>
            <w:r>
              <w:rPr>
                <w:rFonts w:ascii="Arial" w:hAnsi="Arial"/>
                <w:color w:val="C8A05A"/>
                <w:sz w:val="17"/>
              </w:rPr>
              <w:t>— Ruan Braz</w:t>
            </w:r>
          </w:p>
        </w:tc>
      </w:tr>
    </w:tbl>
    <w:p>
      <w:pPr>
        <w:spacing w:after="120"/>
      </w:pP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COMO APLICAR O PRÉ-MORTEM</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01</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Imagine o fracasso</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Assuma que o projeto falhou completamente. Que dia é hoje no futuro? O que aconteceu?</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02</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Liste as causas do fracasso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Trabalhando de trás para frente: o que especificamente causou o colapso?</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03</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Ranqueie por probabilidade</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Quais causas são mais prováveis no seu contexto?</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04</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Identifique o que é controlável</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Do que você listou, o que você pode prevenir hoje?</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05</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Construa as proteções</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Para cada causa de alta probabilidade controlável: que ação preventiva existe?</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06</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Aplique ao plano atual</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Ajuste o plano com base no que você descobriu indo ao contrário.</w:t>
            </w:r>
          </w:p>
        </w:tc>
      </w:tr>
    </w:tbl>
    <w:p>
      <w:pPr>
        <w:spacing w:after="160"/>
      </w:pPr>
    </w:p>
    <w:p>
      <w:pPr>
        <w:spacing w:before="280" w:after="80"/>
        <w:pBdr>
          <w:bottom w:val="single" w:sz="4" w:color="D0D0D0"/>
        </w:pBdr>
      </w:pPr>
      <w:r>
        <w:rPr>
          <w:rFonts w:ascii="Arial" w:hAnsi="Arial"/>
          <w:b/>
          <w:color w:val="0A0A0A"/>
          <w:sz w:val="24"/>
        </w:rPr>
        <w:t>Fundamento vs. Ferramenta — a distinção central</w:t>
      </w:r>
    </w:p>
    <w:p>
      <w:pPr>
        <w:spacing w:before="0" w:after="120"/>
      </w:pPr>
      <w:r>
        <w:rPr>
          <w:rFonts w:ascii="Arial" w:hAnsi="Arial"/>
          <w:color w:val="1A1A1A"/>
          <w:sz w:val="20"/>
        </w:rPr>
        <w:t>Ferramentas são os recursos que executam — e ficam obsoletos. Fundamento é o conhecimento atemporal que não envelhece: modelos mentais, princípios de estratégia, lógica de mercado. Quem investiu em fundamento nos últimos anos sabe usar qualquer ferramenta nova. Quem investiu só em ferramentas está correndo para se atualizar constantemente.</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"Fundamento não falha. Quem foca em repertório de três anos para cá me ouviu quando eu falei ali. Ferramenta vai ficar cada dia mais fácil."</w:t>
            </w:r>
          </w:p>
          <w:p>
            <w:pPr>
              <w:spacing w:before="0" w:after="0"/>
            </w:pPr>
            <w:r>
              <w:rPr>
                <w:rFonts w:ascii="Arial" w:hAnsi="Arial"/>
                <w:color w:val="C8A05A"/>
                <w:sz w:val="17"/>
              </w:rPr>
              <w:t>— Ruan Braz</w:t>
            </w:r>
          </w:p>
        </w:tc>
      </w:tr>
    </w:tbl>
    <w:p>
      <w:pPr>
        <w:spacing w:after="120"/>
      </w:pPr>
    </w:p>
    <w:tbl>
      <w:tblPr>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shd w:val="clear" w:color="auto" w:fill="0A0A0A"/>
            <w:tcW w:w="9072" w:type="dxa"/>
            <w:tcMar>
              <w:top w:w="160" w:type="dxa"/>
              <w:bottom w:w="160" w:type="dxa"/>
              <w:left w:w="200" w:type="dxa"/>
              <w:right w:w="200" w:type="dxa"/>
            </w:tcMar>
          </w:tcPr>
          <w:p>
            <w:pPr>
              <w:spacing w:before="0" w:after="0"/>
              <w:pageBreakBefore/>
            </w:pPr>
            <w:r>
              <w:rPr>
                <w:rFonts w:ascii="Arial" w:hAnsi="Arial"/>
                <w:b/>
                <w:color w:val="C8A05A"/>
                <w:sz w:val="18"/>
              </w:rPr>
              <w:t xml:space="preserve">08  </w:t>
            </w:r>
            <w:r>
              <w:rPr>
                <w:rFonts w:ascii="Arial" w:hAnsi="Arial"/>
                <w:b/>
                <w:color w:val="FFFFFF"/>
                <w:sz w:val="26"/>
              </w:rPr>
              <w:t>O MAPA DAS MISSÕES</w:t>
            </w:r>
          </w:p>
          <w:p>
            <w:pPr>
              <w:spacing w:before="80" w:after="0"/>
            </w:pPr>
            <w:r>
              <w:rPr>
                <w:rFonts w:ascii="Arial" w:hAnsi="Arial"/>
                <w:color w:val="AAAAAA"/>
                <w:sz w:val="18"/>
              </w:rPr>
              <w:t>Os 4 estágios, os níveis e como navegar o programa</w:t>
            </w:r>
          </w:p>
        </w:tc>
      </w:tr>
    </w:tbl>
    <w:p>
      <w:pPr>
        <w:spacing w:after="80"/>
      </w:pPr>
    </w:p>
    <w:p>
      <w:pPr>
        <w:spacing w:before="0" w:after="120"/>
      </w:pPr>
      <w:r>
        <w:rPr>
          <w:rFonts w:ascii="Arial" w:hAnsi="Arial"/>
          <w:color w:val="1A1A1A"/>
          <w:sz w:val="20"/>
        </w:rPr>
        <w:t>O Mapa das Missões é o guia visual do programa. Ele organiza toda a jornada em 4 estágios e 8 níveis, com missões específicas para cada etapa. Você coloca seu pin na missão atual — as próximas ficam travadas para manter o foco.</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"Tem um só. Eu já te entreguei. É o mapa. É uma missão de cada vez. Não tem vários sinais. É um sinal. Sempre."</w:t>
            </w:r>
          </w:p>
          <w:p>
            <w:pPr>
              <w:spacing w:before="0" w:after="0"/>
            </w:pPr>
            <w:r>
              <w:rPr>
                <w:rFonts w:ascii="Arial" w:hAnsi="Arial"/>
                <w:color w:val="C8A05A"/>
                <w:sz w:val="17"/>
              </w:rPr>
              <w:t>— Ruan Braz</w:t>
            </w:r>
          </w:p>
        </w:tc>
      </w:tr>
    </w:tbl>
    <w:p>
      <w:pPr>
        <w:spacing w:after="120"/>
      </w:pPr>
    </w:p>
    <w:p>
      <w:pPr>
        <w:spacing w:before="280" w:after="80"/>
        <w:pBdr>
          <w:bottom w:val="single" w:sz="4" w:color="D0D0D0"/>
        </w:pBdr>
      </w:pPr>
      <w:r>
        <w:rPr>
          <w:rFonts w:ascii="Arial" w:hAnsi="Arial"/>
          <w:b/>
          <w:color w:val="0A0A0A"/>
          <w:sz w:val="24"/>
        </w:rPr>
        <w:t>Os 4 estágios e 8 níveis</w:t>
      </w:r>
    </w:p>
    <w:tbl>
      <w:tblPr>
        <w:tblLook w:firstColumn="1" w:firstRow="1" w:lastColumn="0" w:lastRow="0" w:noHBand="0" w:noVBand="1" w:val="04A0"/>
        <w:tblBorders>
          <w:top w:val="none"/>
          <w:left w:val="none"/>
          <w:bottom w:val="none"/>
          <w:right w:val="none"/>
          <w:insideH w:val="none"/>
          <w:insideV w:val="none"/>
        </w:tblBorders>
        <w:tblW w:w="9072" w:type="dxa"/>
      </w:tblPr>
      <w:tblGrid>
        <w:gridCol w:w="3024"/>
        <w:gridCol w:w="3024"/>
        <w:gridCol w:w="3024"/>
      </w:tblGrid>
      <w:tr>
        <w:tc>
          <w:tcPr>
            <w:gridSpan w:val="3"/>
            <w:shd w:val="clear" w:color="auto" w:fill="1A1A1A"/>
            <w:tcW w:w="9072" w:type="dxa"/>
            <w:tcMar>
              <w:top w:w="80" w:type="dxa"/>
              <w:bottom w:w="80" w:type="dxa"/>
              <w:left w:w="120" w:type="dxa"/>
              <w:right w:w="120" w:type="dxa"/>
            </w:tcMar>
          </w:tcPr>
          <w:p>
            <w:r>
              <w:rPr>
                <w:rFonts w:ascii="Arial" w:hAnsi="Arial"/>
                <w:b/>
                <w:caps/>
                <w:color w:val="C8A05A"/>
                <w:sz w:val="16"/>
              </w:rPr>
              <w:t>OS 8 NÍVEIS DO PROGRAMA</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E1 N0</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Entropia</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Base pessoal: você não tem capacidade de construir o ecossistema ainda. Trabalho: tempo, dinheiro e energia. Critério de saída: CTA &gt; 5h/semana e AFM &gt; 0.</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E2 N1</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Regulação — Direção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O negócio começa. Entregável: Documento de Direção (ICP, Tese de Valor, Mapa de Mercados).</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E2 N2</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Regulação — Validação</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Prova que o mercado quer. Critério: evidência de demanda real e primeira venda.</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E2 N3</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Regulação — Caixa</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Receita consistente e reserva de 6 meses construída. Pró-labore definido.</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E3 N4</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Homeostase — Previsibilidade</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Processos documentados. O negócio começa a operar sem depender 100% de você.</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E3 N5</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Homeostase — Equipe</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Estrutura de equipe funcionando. Playbooks criados. Entrega não depende só do fundador.</w:t>
            </w:r>
          </w:p>
        </w:tc>
      </w:tr>
      <w:tr>
        <w:tc>
          <w:tcPr>
            <w:shd w:val="clear" w:color="auto" w:fill="FFFFFF"/>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E4 N6</w:t>
            </w:r>
          </w:p>
        </w:tc>
        <w:tc>
          <w:tcPr>
            <w:shd w:val="clear" w:color="auto" w:fill="FFFFFF"/>
            <w:tcW w:w="2800" w:type="dxa"/>
            <w:tcMar>
              <w:top w:w="80" w:type="dxa"/>
              <w:bottom w:w="80" w:type="dxa"/>
              <w:left w:w="80" w:type="dxa"/>
              <w:right w:w="120" w:type="dxa"/>
            </w:tcMar>
            <w:tcBorders>
              <w:bottom w:val="single" w:sz="4" w:color="D0D0D0"/>
            </w:tcBorders>
          </w:tcPr>
          <w:p>
            <w:r>
              <w:rPr>
                <w:rFonts w:ascii="Arial" w:hAnsi="Arial"/>
                <w:b/>
                <w:color w:val="0A0A0A"/>
                <w:sz w:val="19"/>
              </w:rPr>
              <w:t>Robustez — Resiliência</w:t>
            </w:r>
          </w:p>
        </w:tc>
        <w:tc>
          <w:tcPr>
            <w:shd w:val="clear" w:color="auto" w:fill="FFFFFF"/>
            <w:tcW w:w="5572" w:type="dxa"/>
            <w:tcMar>
              <w:top w:w="80" w:type="dxa"/>
              <w:bottom w:w="80" w:type="dxa"/>
              <w:left w:w="80" w:type="dxa"/>
              <w:right w:w="120" w:type="dxa"/>
            </w:tcMar>
            <w:tcBorders>
              <w:bottom w:val="single" w:sz="4" w:color="D0D0D0"/>
            </w:tcBorders>
          </w:tcPr>
          <w:p>
            <w:r>
              <w:rPr>
                <w:rFonts w:ascii="Arial" w:hAnsi="Arial"/>
                <w:color w:val="444444"/>
                <w:sz w:val="19"/>
              </w:rPr>
              <w:t>Múltiplas fontes de receita. O negócio aguenta choques. Sistemas replicáveis.</w:t>
            </w:r>
          </w:p>
        </w:tc>
      </w:tr>
      <w:tr>
        <w:tc>
          <w:tcPr>
            <w:shd w:val="clear" w:color="auto" w:fill="F8F7F4"/>
            <w:tcW w:w="700" w:type="dxa"/>
            <w:tcMar>
              <w:top w:w="80" w:type="dxa"/>
              <w:bottom w:w="80" w:type="dxa"/>
              <w:left w:w="120" w:type="dxa"/>
              <w:right w:w="80" w:type="dxa"/>
            </w:tcMar>
            <w:tcBorders>
              <w:bottom w:val="single" w:sz="4" w:color="D0D0D0"/>
            </w:tcBorders>
          </w:tcPr>
          <w:p>
            <w:pPr>
              <w:jc w:val="center"/>
            </w:pPr>
            <w:r>
              <w:rPr>
                <w:rFonts w:ascii="Arial" w:hAnsi="Arial"/>
                <w:b/>
                <w:color w:val="C8A05A"/>
                <w:sz w:val="20"/>
              </w:rPr>
              <w:t>E4 N7</w:t>
            </w:r>
          </w:p>
        </w:tc>
        <w:tc>
          <w:tcPr>
            <w:shd w:val="clear" w:color="auto" w:fill="F8F7F4"/>
            <w:tcW w:w="2800" w:type="dxa"/>
            <w:tcMar>
              <w:top w:w="80" w:type="dxa"/>
              <w:bottom w:w="80" w:type="dxa"/>
              <w:left w:w="80" w:type="dxa"/>
              <w:right w:w="120" w:type="dxa"/>
            </w:tcMar>
            <w:tcBorders>
              <w:bottom w:val="single" w:sz="4" w:color="D0D0D0"/>
            </w:tcBorders>
          </w:tcPr>
          <w:p>
            <w:r>
              <w:rPr>
                <w:rFonts w:ascii="Arial" w:hAnsi="Arial"/>
                <w:b/>
                <w:color w:val="0A0A0A"/>
                <w:sz w:val="19"/>
              </w:rPr>
              <w:t>Robustez — Expansão</w:t>
            </w:r>
          </w:p>
        </w:tc>
        <w:tc>
          <w:tcPr>
            <w:shd w:val="clear" w:color="auto" w:fill="F8F7F4"/>
            <w:tcW w:w="5572" w:type="dxa"/>
            <w:tcMar>
              <w:top w:w="80" w:type="dxa"/>
              <w:bottom w:w="80" w:type="dxa"/>
              <w:left w:w="80" w:type="dxa"/>
              <w:right w:w="120" w:type="dxa"/>
            </w:tcMar>
            <w:tcBorders>
              <w:bottom w:val="single" w:sz="4" w:color="D0D0D0"/>
            </w:tcBorders>
          </w:tcPr>
          <w:p>
            <w:r>
              <w:rPr>
                <w:rFonts w:ascii="Arial" w:hAnsi="Arial"/>
                <w:color w:val="444444"/>
                <w:sz w:val="19"/>
              </w:rPr>
              <w:t>Escala com segurança. Inovação sem risco ao core. Ecossistema completo funcionando.</w:t>
            </w:r>
          </w:p>
        </w:tc>
      </w:tr>
    </w:tbl>
    <w:p>
      <w:pPr>
        <w:spacing w:after="160"/>
      </w:pPr>
    </w:p>
    <w:p>
      <w:pPr>
        <w:spacing w:before="280" w:after="80"/>
        <w:pBdr>
          <w:bottom w:val="single" w:sz="4" w:color="D0D0D0"/>
        </w:pBdr>
      </w:pPr>
      <w:r>
        <w:rPr>
          <w:rFonts w:ascii="Arial" w:hAnsi="Arial"/>
          <w:b/>
          <w:color w:val="0A0A0A"/>
          <w:sz w:val="24"/>
        </w:rPr>
        <w:t>Como avançar de nível</w:t>
      </w:r>
    </w:p>
    <w:p>
      <w:pPr>
        <w:spacing w:before="0" w:after="120"/>
      </w:pPr>
      <w:r>
        <w:rPr>
          <w:rFonts w:ascii="Arial" w:hAnsi="Arial"/>
          <w:color w:val="1A1A1A"/>
          <w:sz w:val="20"/>
        </w:rPr>
        <w:t>Você avança quando entrega resultado — não quando completa tarefas. Se você atingiu os critérios do nível, pode solicitar o avanço mesmo sem ter feito todas as missões. O programa é orientado a evidência, não a checkmarks.</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"À medida que vocês avançam no resultado de vocês, colocando evidência desse resultado, você pode solicitar e avançar."</w:t>
            </w:r>
          </w:p>
          <w:p>
            <w:pPr>
              <w:spacing w:before="0" w:after="0"/>
            </w:pPr>
            <w:r>
              <w:rPr>
                <w:rFonts w:ascii="Arial" w:hAnsi="Arial"/>
                <w:color w:val="C8A05A"/>
                <w:sz w:val="17"/>
              </w:rPr>
              <w:t>— Ruan Braz</w:t>
            </w:r>
          </w:p>
        </w:tc>
      </w:tr>
    </w:tbl>
    <w:p>
      <w:pPr>
        <w:spacing w:after="120"/>
      </w:pPr>
    </w:p>
    <w:tbl>
      <w:tblPr>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shd w:val="clear" w:color="auto" w:fill="F4F4F4"/>
            <w:tcW w:w="9072" w:type="dxa"/>
            <w:tcMar>
              <w:top w:w="140" w:type="dxa"/>
              <w:bottom w:w="140" w:type="dxa"/>
              <w:left w:w="200" w:type="dxa"/>
              <w:right w:w="200" w:type="dxa"/>
            </w:tcMar>
            <w:tcBorders>
              <w:top w:val="single" w:sz="4" w:color="D0D0D0"/>
              <w:bottom w:val="single" w:sz="4" w:color="D0D0D0"/>
              <w:left w:val="none" w:sz="4" w:color="D0D0D0"/>
              <w:right w:val="none" w:sz="4" w:color="D0D0D0"/>
            </w:tcBorders>
          </w:tcPr>
          <w:p>
            <w:pPr>
              <w:spacing w:before="0" w:after="120"/>
            </w:pPr>
            <w:r>
              <w:rPr>
                <w:rFonts w:ascii="Arial" w:hAnsi="Arial"/>
                <w:b/>
                <w:color w:val="0A0A0A"/>
                <w:sz w:val="18"/>
              </w:rPr>
              <w:t>Como submeter evidência de missão:</w:t>
            </w:r>
          </w:p>
          <w:p>
            <w:pPr>
              <w:spacing w:before="0" w:after="40"/>
              <w:ind w:left="200"/>
            </w:pPr>
            <w:r>
              <w:rPr>
                <w:rFonts w:ascii="Arial" w:hAnsi="Arial"/>
                <w:b/>
                <w:color w:val="C8A05A"/>
                <w:sz w:val="18"/>
              </w:rPr>
              <w:t xml:space="preserve">· </w:t>
            </w:r>
            <w:r>
              <w:rPr>
                <w:rFonts w:ascii="Arial" w:hAnsi="Arial"/>
                <w:color w:val="444444"/>
                <w:sz w:val="18"/>
              </w:rPr>
              <w:t>Complete a missão e documente o resultado (screenshot, documento, link)</w:t>
            </w:r>
          </w:p>
          <w:p>
            <w:pPr>
              <w:spacing w:before="0" w:after="40"/>
              <w:ind w:left="200"/>
            </w:pPr>
            <w:r>
              <w:rPr>
                <w:rFonts w:ascii="Arial" w:hAnsi="Arial"/>
                <w:b/>
                <w:color w:val="C8A05A"/>
                <w:sz w:val="18"/>
              </w:rPr>
              <w:t xml:space="preserve">· </w:t>
            </w:r>
            <w:r>
              <w:rPr>
                <w:rFonts w:ascii="Arial" w:hAnsi="Arial"/>
                <w:color w:val="444444"/>
                <w:sz w:val="18"/>
              </w:rPr>
              <w:t>Publique na área de membros: "Missão [número] — [Nome do nível]" + descrição</w:t>
            </w:r>
          </w:p>
          <w:p>
            <w:pPr>
              <w:spacing w:before="0" w:after="40"/>
              <w:ind w:left="200"/>
            </w:pPr>
            <w:r>
              <w:rPr>
                <w:rFonts w:ascii="Arial" w:hAnsi="Arial"/>
                <w:b/>
                <w:color w:val="C8A05A"/>
                <w:sz w:val="18"/>
              </w:rPr>
              <w:t xml:space="preserve">· </w:t>
            </w:r>
            <w:r>
              <w:rPr>
                <w:rFonts w:ascii="Arial" w:hAnsi="Arial"/>
                <w:color w:val="444444"/>
                <w:sz w:val="18"/>
              </w:rPr>
              <w:t>Para dados sensíveis: publique com acesso bloqueado ao time da Overlens</w:t>
            </w:r>
          </w:p>
          <w:p>
            <w:pPr>
              <w:spacing w:before="0" w:after="40"/>
              <w:ind w:left="200"/>
            </w:pPr>
            <w:r>
              <w:rPr>
                <w:rFonts w:ascii="Arial" w:hAnsi="Arial"/>
                <w:b/>
                <w:color w:val="C8A05A"/>
                <w:sz w:val="18"/>
              </w:rPr>
              <w:t xml:space="preserve">· </w:t>
            </w:r>
            <w:r>
              <w:rPr>
                <w:rFonts w:ascii="Arial" w:hAnsi="Arial"/>
                <w:color w:val="444444"/>
                <w:sz w:val="18"/>
              </w:rPr>
              <w:t>Ruan revisa e aprova — ou faz perguntas para aprofundar</w:t>
            </w:r>
          </w:p>
          <w:p>
            <w:pPr>
              <w:spacing w:before="0" w:after="40"/>
              <w:ind w:left="200"/>
            </w:pPr>
            <w:r>
              <w:rPr>
                <w:rFonts w:ascii="Arial" w:hAnsi="Arial"/>
                <w:b/>
                <w:color w:val="C8A05A"/>
                <w:sz w:val="18"/>
              </w:rPr>
              <w:t xml:space="preserve">· </w:t>
            </w:r>
            <w:r>
              <w:rPr>
                <w:rFonts w:ascii="Arial" w:hAnsi="Arial"/>
                <w:color w:val="444444"/>
                <w:sz w:val="18"/>
              </w:rPr>
              <w:t>Quando os critérios do nível estão atingidos: solicite o avanço</w:t>
            </w:r>
          </w:p>
        </w:tc>
      </w:tr>
    </w:tbl>
    <w:p>
      <w:pPr>
        <w:spacing w:after="160"/>
      </w:pPr>
    </w:p>
    <w:p>
      <w:pPr>
        <w:spacing w:before="280" w:after="80"/>
        <w:pBdr>
          <w:bottom w:val="single" w:sz="4" w:color="D0D0D0"/>
        </w:pBdr>
      </w:pPr>
      <w:r>
        <w:rPr>
          <w:rFonts w:ascii="Arial" w:hAnsi="Arial"/>
          <w:b/>
          <w:color w:val="0A0A0A"/>
          <w:sz w:val="24"/>
        </w:rPr>
        <w:t>Checkpoint de quarta — onde o mapa ganha vida</w:t>
      </w:r>
    </w:p>
    <w:p>
      <w:pPr>
        <w:spacing w:before="0" w:after="120"/>
      </w:pPr>
      <w:r>
        <w:rPr>
          <w:rFonts w:ascii="Arial" w:hAnsi="Arial"/>
          <w:color w:val="1A1A1A"/>
          <w:sz w:val="20"/>
        </w:rPr>
        <w:t>Todo checkpoint começa com o Mapa na tela. Ruan celebra quem avançou, mostra o estado geral da turma e abre para perguntas. É o momento de trazer dúvidas sobre missões, evidências para revisão e pedidos de direção.</w:t>
      </w:r>
    </w:p>
    <w:tbl>
      <w:tblPr>
        <w:tblLook w:firstColumn="1" w:firstRow="1" w:lastColumn="0" w:lastRow="0" w:noHBand="0" w:noVBand="1" w:val="04A0"/>
        <w:tblBorders>
          <w:top w:val="none"/>
          <w:left w:val="none"/>
          <w:bottom w:val="none"/>
          <w:right w:val="none"/>
          <w:insideH w:val="none"/>
          <w:insideV w:val="none"/>
        </w:tblBorders>
        <w:tblW w:w="9072" w:type="dxa"/>
      </w:tblPr>
      <w:tblGrid>
        <w:gridCol w:w="4536"/>
        <w:gridCol w:w="4536"/>
      </w:tblGrid>
      <w:tr>
        <w:tc>
          <w:tcPr>
            <w:tcW w:w="200" w:type="dxa"/>
            <w:shd w:val="clear" w:color="auto" w:fill="C8A05A"/>
            <w:tcMar>
              <w:top w:w="100" w:type="dxa"/>
              <w:bottom w:w="100" w:type="dxa"/>
              <w:left w:w="0" w:type="dxa"/>
              <w:right w:w="0" w:type="dxa"/>
            </w:tcMar>
          </w:tcPr>
          <w:p/>
        </w:tc>
        <w:tc>
          <w:tcPr>
            <w:tcW w:w="8872" w:type="dxa"/>
            <w:shd w:val="clear" w:color="auto" w:fill="1E1A14"/>
            <w:tcMar>
              <w:top w:w="120" w:type="dxa"/>
              <w:bottom w:w="120" w:type="dxa"/>
              <w:left w:w="180" w:type="dxa"/>
              <w:right w:w="180" w:type="dxa"/>
            </w:tcMar>
          </w:tcPr>
          <w:p>
            <w:pPr>
              <w:spacing w:before="0" w:after="80"/>
            </w:pPr>
            <w:r>
              <w:rPr>
                <w:rFonts w:ascii="Arial" w:hAnsi="Arial"/>
                <w:i/>
                <w:color w:val="CCCCBB"/>
                <w:sz w:val="20"/>
              </w:rPr>
              <w:t>"A ideia do checkpoint é vocês trazerem dúvidas. Qualquer coisa que estiver confusa. Seria muito ruim deixar de avançar porque você simplesmente não perguntou."</w:t>
            </w:r>
          </w:p>
          <w:p>
            <w:pPr>
              <w:spacing w:before="0" w:after="0"/>
            </w:pPr>
            <w:r>
              <w:rPr>
                <w:rFonts w:ascii="Arial" w:hAnsi="Arial"/>
                <w:color w:val="C8A05A"/>
                <w:sz w:val="17"/>
              </w:rPr>
              <w:t>— Ruan Braz</w:t>
            </w:r>
          </w:p>
        </w:tc>
      </w:tr>
    </w:tbl>
    <w:p>
      <w:pPr>
        <w:spacing w:after="120"/>
      </w:pPr>
    </w:p>
    <w:tbl>
      <w:tblPr>
        <w:tblLook w:firstColumn="1" w:firstRow="1" w:lastColumn="0" w:lastRow="0" w:noHBand="0" w:noVBand="1" w:val="04A0"/>
        <w:tblBorders>
          <w:top w:val="none"/>
          <w:left w:val="none"/>
          <w:bottom w:val="none"/>
          <w:right w:val="none"/>
          <w:insideH w:val="none"/>
          <w:insideV w:val="none"/>
        </w:tblBorders>
        <w:tblW w:w="9072" w:type="dxa"/>
      </w:tblPr>
      <w:tblGrid>
        <w:gridCol w:w="9072"/>
      </w:tblGrid>
      <w:tr>
        <w:tc>
          <w:tcPr>
            <w:shd w:val="clear" w:color="auto" w:fill="0A0A0A"/>
            <w:tcW w:w="9072" w:type="dxa"/>
            <w:tcMar>
              <w:top w:w="200" w:type="dxa"/>
              <w:bottom w:w="200" w:type="dxa"/>
              <w:left w:w="200" w:type="dxa"/>
              <w:right w:w="200" w:type="dxa"/>
            </w:tcMar>
          </w:tcPr>
          <w:p>
            <w:pPr>
              <w:jc w:val="center"/>
            </w:pPr>
            <w:r>
              <w:rPr>
                <w:rFonts w:ascii="Arial" w:hAnsi="Arial"/>
                <w:color w:val="888888"/>
                <w:sz w:val="16"/>
              </w:rPr>
              <w:t>OVERLENS  ·  Manual da Metodologia  ·  Para membros do programa  ·  2026</w:t>
            </w:r>
          </w:p>
        </w:tc>
      </w:tr>
    </w:tbl>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