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0"/>
          <w:szCs w:val="40"/>
        </w:rPr>
        <w:t xml:space="preserve">DOKUMEN PERENCANAAN PROYEK</w:t>
      </w:r>
    </w:p>
    <w:p>
      <w:pPr>
        <w:spacing w:after="100" w:line="276"/>
        <w:jc w:val="center"/>
      </w:pPr>
      <w:r>
        <w:rPr>
          <w:rFonts w:ascii="Arial" w:cs="Arial" w:eastAsia="Arial" w:hAnsi="Arial"/>
          <w:sz w:val="24"/>
          <w:szCs w:val="24"/>
        </w:rPr>
        <w:t xml:space="preserve">Tugas 2 — Proyek Sistem Informasi / Perangkat Lunak</w:t>
      </w:r>
    </w:p>
    <w:p>
      <w:pPr>
        <w:spacing w:after="200" w:before="600"/>
        <w:jc w:val="center"/>
      </w:pPr>
      <w:r>
        <w:rPr>
          <w:rFonts w:ascii="Arial" w:cs="Arial" w:eastAsia="Arial" w:hAnsi="Arial"/>
          <w:b/>
          <w:bCs/>
          <w:sz w:val="30"/>
          <w:szCs w:val="30"/>
        </w:rPr>
        <w:t xml:space="preserve">Sistem Informasi Peminjaman Sarana dan Prasarana</w:t>
      </w:r>
    </w:p>
    <w:p>
      <w:pPr>
        <w:spacing w:after="100" w:line="276"/>
        <w:jc w:val="center"/>
      </w:pPr>
      <w:r>
        <w:rPr>
          <w:rFonts w:ascii="Arial" w:cs="Arial" w:eastAsia="Arial" w:hAnsi="Arial"/>
          <w:sz w:val="24"/>
          <w:szCs w:val="24"/>
        </w:rPr>
        <w:t xml:space="preserve">Universitas Kebangsaan Republik Indonesia (UKRI)</w:t>
      </w:r>
    </w:p>
    <w:p>
      <w:pPr>
        <w:spacing w:after="100" w:line="276"/>
        <w:jc w:val="center"/>
      </w:pPr>
      <w:r>
        <w:rPr>
          <w:rFonts w:ascii="Arial" w:cs="Arial" w:eastAsia="Arial" w:hAnsi="Arial"/>
          <w:sz w:val="22"/>
          <w:szCs w:val="22"/>
        </w:rPr>
        <w:t xml:space="preserve">Metodologi: Agile Scrum  |  5 Sprint × 2 Minggu = 10 Minggu</w:t>
      </w:r>
    </w:p>
    <w:p>
      <w:pPr>
        <w:spacing w:before="1200"/>
        <w:jc w:val="center"/>
      </w:pPr>
      <w:r>
        <w:rPr>
          <w:rFonts w:ascii="Arial" w:cs="Arial" w:eastAsia="Arial" w:hAnsi="Arial"/>
          <w:sz w:val="21"/>
          <w:szCs w:val="21"/>
        </w:rPr>
        <w:t xml:space="preserve">Disusun oleh:</w:t>
      </w:r>
    </w:p>
    <w:p>
      <w:pPr>
        <w:spacing w:after="100" w:line="276"/>
        <w:jc w:val="center"/>
      </w:pPr>
      <w:r>
        <w:rPr>
          <w:rFonts w:ascii="Arial" w:cs="Arial" w:eastAsia="Arial" w:hAnsi="Arial"/>
          <w:sz w:val="21"/>
          <w:szCs w:val="21"/>
        </w:rPr>
        <w:t xml:space="preserve">[Nama Kelompok] — [Nama anggota dan NIM]</w:t>
      </w:r>
    </w:p>
    <w:p>
      <w:pPr>
        <w:spacing w:after="100" w:line="276"/>
        <w:jc w:val="center"/>
      </w:pPr>
      <w:r>
        <w:rPr>
          <w:rFonts w:ascii="Arial" w:cs="Arial" w:eastAsia="Arial" w:hAnsi="Arial"/>
          <w:sz w:val="21"/>
          <w:szCs w:val="21"/>
        </w:rPr>
        <w:t xml:space="preserve">Program Studi Sistem Informasi, Fakultas Ilmu Komputer dan Sistem Informasi</w:t>
      </w:r>
    </w:p>
    <w:p>
      <w:pPr>
        <w:spacing w:after="100" w:line="276"/>
        <w:jc w:val="center"/>
      </w:pPr>
      <w:r>
        <w:rPr>
          <w:rFonts w:ascii="Arial" w:cs="Arial" w:eastAsia="Arial" w:hAnsi="Arial"/>
          <w:sz w:val="21"/>
          <w:szCs w:val="21"/>
        </w:rPr>
        <w:t xml:space="preserve">Universitas Kebangsaan Republik Indonesia — 2026</w:t>
      </w:r>
    </w:p>
    <w:p>
      <w:pPr>
        <w:spacing w:after="100" w:line="276"/>
        <w:jc w:val="center"/>
      </w:pPr>
      <w:r>
        <w:rPr>
          <w:rFonts w:ascii="Arial" w:cs="Arial" w:eastAsia="Arial" w:hAnsi="Arial"/>
          <w:i/>
          <w:iCs/>
          <w:sz w:val="21"/>
          <w:szCs w:val="21"/>
        </w:rPr>
        <w:t xml:space="preserve">Versi 1.0 — Oktober 2026</w:t>
      </w:r>
    </w:p>
    <w:p>
      <w:pPr>
        <w:spacing w:before="600"/>
      </w:pPr>
      <w:r>
        <w:rPr>
          <w:rFonts w:ascii="Arial" w:cs="Arial" w:eastAsia="Arial" w:hAnsi="Arial"/>
          <w:i/>
          <w:iCs/>
          <w:color w:val="C00000"/>
          <w:sz w:val="18"/>
          <w:szCs w:val="18"/>
        </w:rPr>
        <w:t xml:space="preserve">Catatan: teks dalam tanda kurung siku [ ] adalah isian yang perlu dilengkapi tim sebelum dikumpulkan.</w:t>
      </w:r>
    </w:p>
    <w:p>
      <w:pPr>
        <w:pStyle w:val="Heading1"/>
        <w:pageBreakBefore/>
      </w:pPr>
      <w:r>
        <w:rPr>
          <w:rFonts w:ascii="Arial" w:cs="Arial" w:eastAsia="Arial" w:hAnsi="Arial"/>
        </w:rPr>
        <w:t xml:space="preserve">1. Project Charter</w:t>
      </w:r>
    </w:p>
    <w:p>
      <w:pPr>
        <w:pStyle w:val="Heading2"/>
      </w:pPr>
      <w:r>
        <w:rPr>
          <w:rFonts w:ascii="Arial" w:cs="Arial" w:eastAsia="Arial" w:hAnsi="Arial"/>
        </w:rPr>
        <w:t xml:space="preserve">1.1 Informasi Umum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Elemen</w:t>
            </w:r>
          </w:p>
        </w:tc>
        <w:tc>
          <w:tcPr>
            <w:tcW w:type="dxa" w:w="66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Isi</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Nama proyek</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Sistem Informasi Peminjaman Sarana dan Prasarana UKRI</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Project manager</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[Nama PM]</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Durasi</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10 minggu (5 sprint × 2 minggu), mulai [tanggal mulai] sampai [tanggal selesai]</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Metodologi</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Agile Scrum</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Sponsor / klien</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Pihak Universitas UKRI (Bagian Umum/BAUM, Wakil Rektor) dan Ormawa KEMA UKRI</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Dokumen acuan</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SRS Sistem Informasi Peminjaman Sarana dan Prasarana v1.0 (draf awal), USTEK, KAK</w:t>
            </w:r>
          </w:p>
        </w:tc>
      </w:tr>
    </w:tbl>
    <w:p>
      <w:pPr>
        <w:spacing w:after="200" w:before="60"/>
      </w:pPr>
      <w:r>
        <w:rPr>
          <w:rFonts w:ascii="Arial" w:cs="Arial" w:eastAsia="Arial" w:hAnsi="Arial"/>
          <w:i/>
          <w:iCs/>
          <w:color w:val="555555"/>
          <w:sz w:val="18"/>
          <w:szCs w:val="18"/>
        </w:rPr>
        <w:t xml:space="preserve">Tabel 1.1 Informasi umum proyek</w:t>
      </w:r>
    </w:p>
    <w:p>
      <w:pPr>
        <w:pStyle w:val="Heading2"/>
      </w:pPr>
      <w:r>
        <w:rPr>
          <w:rFonts w:ascii="Arial" w:cs="Arial" w:eastAsia="Arial" w:hAnsi="Arial"/>
        </w:rPr>
        <w:t xml:space="preserve">1.2 Latar Belakang dan Tujuan</w:t>
      </w:r>
    </w:p>
    <w:p>
      <w:pPr>
        <w:spacing w:after="100" w:line="276"/>
      </w:pPr>
      <w:r>
        <w:rPr>
          <w:rFonts w:ascii="Arial" w:cs="Arial" w:eastAsia="Arial" w:hAnsi="Arial"/>
          <w:sz w:val="21"/>
          <w:szCs w:val="21"/>
        </w:rPr>
        <w:t xml:space="preserve">Proses peminjaman ruang, laboratorium, dan barang inventaris di UKRI masih manual: peminjam menyusun surat dan proposal, menyampaikannya kepada Wakil Rektor, surat diturunkan ke BAUM, lalu peminjam mengambil barang. Proses ini memakan waktu lama, belum terpusat, dan peminjam tidak dapat memantau status maupun ketersediaan barang.</w:t>
      </w:r>
    </w:p>
    <w:p>
      <w:pPr>
        <w:spacing w:after="100" w:line="276"/>
      </w:pPr>
      <w:r>
        <w:rPr>
          <w:rFonts w:ascii="Arial" w:cs="Arial" w:eastAsia="Arial" w:hAnsi="Arial"/>
          <w:sz w:val="21"/>
          <w:szCs w:val="21"/>
        </w:rPr>
        <w:t xml:space="preserve">Tujuan proyek adalah membangun aplikasi web terpusat yang mendigitalkan alur SOP peminjaman tanpa mengubah SOP tersebut, sehingga pengajuan, pemeriksaan kelengkapan berkas, keputusan, dan pemantauan stok dapat dilakukan dalam satu sistem.</w:t>
      </w:r>
    </w:p>
    <w:p>
      <w:pPr>
        <w:pStyle w:val="Heading2"/>
      </w:pPr>
      <w:r>
        <w:rPr>
          <w:rFonts w:ascii="Arial" w:cs="Arial" w:eastAsia="Arial" w:hAnsi="Arial"/>
        </w:rPr>
        <w:t xml:space="preserve">1.3 Ruang Lingkup</w:t>
      </w:r>
    </w:p>
    <w:p>
      <w:pPr>
        <w:spacing w:after="100" w:line="276"/>
      </w:pPr>
      <w:r>
        <w:rPr>
          <w:rFonts w:ascii="Arial" w:cs="Arial" w:eastAsia="Arial" w:hAnsi="Arial"/>
          <w:b/>
          <w:bCs/>
          <w:sz w:val="21"/>
          <w:szCs w:val="21"/>
        </w:rPr>
        <w:t xml:space="preserve">Dalam lingkup:</w:t>
      </w:r>
    </w:p>
    <w:p>
      <w:pPr>
        <w:pStyle w:val="ListParagraph"/>
        <w:numPr>
          <w:ilvl w:val="0"/>
          <w:numId w:val="2"/>
        </w:numPr>
        <w:spacing w:after="60" w:line="264"/>
      </w:pPr>
      <w:r>
        <w:rPr>
          <w:rFonts w:ascii="Arial" w:cs="Arial" w:eastAsia="Arial" w:hAnsi="Arial"/>
          <w:sz w:val="21"/>
          <w:szCs w:val="21"/>
        </w:rPr>
        <w:t xml:space="preserve">Peminjaman ruang kelas (lantai 5, 6, 7; ruang 1 sampai 10), laboratorium, dan barang inventaris BAUM</w:t>
      </w:r>
    </w:p>
    <w:p>
      <w:pPr>
        <w:pStyle w:val="ListParagraph"/>
        <w:numPr>
          <w:ilvl w:val="0"/>
          <w:numId w:val="2"/>
        </w:numPr>
        <w:spacing w:after="60" w:line="264"/>
      </w:pPr>
      <w:r>
        <w:rPr>
          <w:rFonts w:ascii="Arial" w:cs="Arial" w:eastAsia="Arial" w:hAnsi="Arial"/>
          <w:sz w:val="21"/>
          <w:szCs w:val="21"/>
        </w:rPr>
        <w:t xml:space="preserve">Pengajuan daring, unggah surat peminjaman dan KTM, validasi kelengkapan berkas</w:t>
      </w:r>
    </w:p>
    <w:p>
      <w:pPr>
        <w:pStyle w:val="ListParagraph"/>
        <w:numPr>
          <w:ilvl w:val="0"/>
          <w:numId w:val="2"/>
        </w:numPr>
        <w:spacing w:after="60" w:line="264"/>
      </w:pPr>
      <w:r>
        <w:rPr>
          <w:rFonts w:ascii="Arial" w:cs="Arial" w:eastAsia="Arial" w:hAnsi="Arial"/>
          <w:sz w:val="21"/>
          <w:szCs w:val="21"/>
        </w:rPr>
        <w:t xml:space="preserve">Persetujuan atau penolakan oleh pihak universitas beserta alasan</w:t>
      </w:r>
    </w:p>
    <w:p>
      <w:pPr>
        <w:pStyle w:val="ListParagraph"/>
        <w:numPr>
          <w:ilvl w:val="0"/>
          <w:numId w:val="2"/>
        </w:numPr>
        <w:spacing w:after="60" w:line="264"/>
      </w:pPr>
      <w:r>
        <w:rPr>
          <w:rFonts w:ascii="Arial" w:cs="Arial" w:eastAsia="Arial" w:hAnsi="Arial"/>
          <w:sz w:val="21"/>
          <w:szCs w:val="21"/>
        </w:rPr>
        <w:t xml:space="preserve">Status pengajuan, notifikasi, riwayat perubahan, ketersediaan dan stok</w:t>
      </w:r>
    </w:p>
    <w:p>
      <w:pPr>
        <w:pStyle w:val="ListParagraph"/>
        <w:numPr>
          <w:ilvl w:val="0"/>
          <w:numId w:val="2"/>
        </w:numPr>
        <w:spacing w:after="60" w:line="264"/>
      </w:pPr>
      <w:r>
        <w:rPr>
          <w:rFonts w:ascii="Arial" w:cs="Arial" w:eastAsia="Arial" w:hAnsi="Arial"/>
          <w:sz w:val="21"/>
          <w:szCs w:val="21"/>
        </w:rPr>
        <w:t xml:space="preserve">Dashboard penggunaan dan stok real-time</w:t>
      </w:r>
    </w:p>
    <w:p>
      <w:pPr>
        <w:spacing w:after="100" w:line="276"/>
      </w:pPr>
      <w:r>
        <w:rPr>
          <w:rFonts w:ascii="Arial" w:cs="Arial" w:eastAsia="Arial" w:hAnsi="Arial"/>
          <w:b/>
          <w:bCs/>
          <w:sz w:val="21"/>
          <w:szCs w:val="21"/>
        </w:rPr>
        <w:t xml:space="preserve">Di luar lingkup:</w:t>
      </w:r>
    </w:p>
    <w:p>
      <w:pPr>
        <w:pStyle w:val="ListParagraph"/>
        <w:numPr>
          <w:ilvl w:val="0"/>
          <w:numId w:val="2"/>
        </w:numPr>
        <w:spacing w:after="60" w:line="264"/>
      </w:pPr>
      <w:r>
        <w:rPr>
          <w:rFonts w:ascii="Arial" w:cs="Arial" w:eastAsia="Arial" w:hAnsi="Arial"/>
          <w:sz w:val="21"/>
          <w:szCs w:val="21"/>
        </w:rPr>
        <w:t xml:space="preserve">Peminjaman objek selain ruang kelas, laboratorium, dan barang BAUM</w:t>
      </w:r>
    </w:p>
    <w:p>
      <w:pPr>
        <w:pStyle w:val="ListParagraph"/>
        <w:numPr>
          <w:ilvl w:val="0"/>
          <w:numId w:val="2"/>
        </w:numPr>
        <w:spacing w:after="60" w:line="264"/>
      </w:pPr>
      <w:r>
        <w:rPr>
          <w:rFonts w:ascii="Arial" w:cs="Arial" w:eastAsia="Arial" w:hAnsi="Arial"/>
          <w:sz w:val="21"/>
          <w:szCs w:val="21"/>
        </w:rPr>
        <w:t xml:space="preserve">Pengadaan perangkat keras, jaringan, atau infrastruktur universitas</w:t>
      </w:r>
    </w:p>
    <w:p>
      <w:pPr>
        <w:pStyle w:val="ListParagraph"/>
        <w:numPr>
          <w:ilvl w:val="0"/>
          <w:numId w:val="2"/>
        </w:numPr>
        <w:spacing w:after="60" w:line="264"/>
      </w:pPr>
      <w:r>
        <w:rPr>
          <w:rFonts w:ascii="Arial" w:cs="Arial" w:eastAsia="Arial" w:hAnsi="Arial"/>
          <w:sz w:val="21"/>
          <w:szCs w:val="21"/>
        </w:rPr>
        <w:t xml:space="preserve">Perubahan terhadap SOP peminjaman UKRI</w:t>
      </w:r>
    </w:p>
    <w:p>
      <w:pPr>
        <w:pStyle w:val="ListParagraph"/>
        <w:numPr>
          <w:ilvl w:val="0"/>
          <w:numId w:val="2"/>
        </w:numPr>
        <w:spacing w:after="60" w:line="264"/>
      </w:pPr>
      <w:r>
        <w:rPr>
          <w:rFonts w:ascii="Arial" w:cs="Arial" w:eastAsia="Arial" w:hAnsi="Arial"/>
          <w:sz w:val="21"/>
          <w:szCs w:val="21"/>
        </w:rPr>
        <w:t xml:space="preserve">Pemeliharaan setelah serah terima, kecuali disepakati tertulis</w:t>
      </w:r>
    </w:p>
    <w:p>
      <w:pPr>
        <w:pStyle w:val="Heading2"/>
      </w:pPr>
      <w:r>
        <w:rPr>
          <w:rFonts w:ascii="Arial" w:cs="Arial" w:eastAsia="Arial" w:hAnsi="Arial"/>
        </w:rPr>
        <w:t xml:space="preserve">1.4 Stakeholder dan Tim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Pihak</w:t>
            </w:r>
          </w:p>
        </w:tc>
        <w:tc>
          <w:tcPr>
            <w:tcW w:type="dxa" w:w="2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Peran</w:t>
            </w:r>
          </w:p>
        </w:tc>
        <w:tc>
          <w:tcPr>
            <w:tcW w:type="dxa" w:w="3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Kepentingan</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Mahasiswa peminjam</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Pengguna akhir</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Mengajukan dan memantau status peminjaman dari ponsel</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Pengurus Ormawa KEMA</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Pengguna akhir</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Mengajukan peminjaman atas nama organisasi</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BAUM</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Pengguna / pemberi data</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Memeriksa berkas, mengelola stok, menyerahkan barang</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Wakil Rektor</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Pengambil keputusan</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Menyetujui atau menolak pengajuan</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Pengelola laboratorium</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Pengguna</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Memantau ketersediaan laboratorium</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Dosen pengampu</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Pembimbing akademik</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Menilai dokumen dan hasil proyek</w:t>
            </w:r>
          </w:p>
        </w:tc>
      </w:tr>
    </w:tbl>
    <w:p>
      <w:pPr>
        <w:spacing w:after="200" w:before="60"/>
      </w:pPr>
      <w:r>
        <w:rPr>
          <w:rFonts w:ascii="Arial" w:cs="Arial" w:eastAsia="Arial" w:hAnsi="Arial"/>
          <w:i/>
          <w:iCs/>
          <w:color w:val="555555"/>
          <w:sz w:val="18"/>
          <w:szCs w:val="18"/>
        </w:rPr>
        <w:t xml:space="preserve">Tabel 1.2 Stakeholder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Anggota tim</w:t>
            </w:r>
          </w:p>
        </w:tc>
        <w:tc>
          <w:tcPr>
            <w:tcW w:type="dxa" w:w="2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Peran Scrum</w:t>
            </w:r>
          </w:p>
        </w:tc>
        <w:tc>
          <w:tcPr>
            <w:tcW w:type="dxa" w:w="3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Tanggung jawab utama</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[Nama]</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Project Manager / Scrum Master</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Perencanaan, koordinasi, pengelolaan risiko, fasilitasi event Scrum</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[Nama]</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Product Owner (perwakilan)</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Menjaga backlog dan prioritas, penghubung ke BAUM dan WR</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[Nama]</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Developer — Backend</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NestJS, TypeORM, MySQL, REST API</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[Nama]</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Developer — Frontend</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React, Tailwind CSS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[Nama]</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QA / Dokumentasi</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Jest, Playwright, UAT, manual pengguna</w:t>
            </w:r>
          </w:p>
        </w:tc>
      </w:tr>
    </w:tbl>
    <w:p>
      <w:pPr>
        <w:spacing w:after="200" w:before="60"/>
      </w:pPr>
      <w:r>
        <w:rPr>
          <w:rFonts w:ascii="Arial" w:cs="Arial" w:eastAsia="Arial" w:hAnsi="Arial"/>
          <w:i/>
          <w:iCs/>
          <w:color w:val="555555"/>
          <w:sz w:val="18"/>
          <w:szCs w:val="18"/>
        </w:rPr>
        <w:t xml:space="preserve">Tabel 1.3 Tim proyek (sesuaikan nama dan peran)</w:t>
      </w:r>
    </w:p>
    <w:p>
      <w:pPr>
        <w:pStyle w:val="Heading2"/>
      </w:pPr>
      <w:r>
        <w:rPr>
          <w:rFonts w:ascii="Arial" w:cs="Arial" w:eastAsia="Arial" w:hAnsi="Arial"/>
        </w:rPr>
        <w:t xml:space="preserve">1.5 Teknologi</w:t>
      </w:r>
    </w:p>
    <w:p>
      <w:pPr>
        <w:spacing w:after="100" w:line="276"/>
      </w:pPr>
      <w:r>
        <w:rPr>
          <w:rFonts w:ascii="Arial" w:cs="Arial" w:eastAsia="Arial" w:hAnsi="Arial"/>
          <w:sz w:val="21"/>
          <w:szCs w:val="21"/>
        </w:rPr>
        <w:t xml:space="preserve">Frontend: JavaScript, React, Tailwind CSS. Backend: NestJS dan TypeORM. Basis data: MySQL. Autentikasi: JWT dan bcrypt. Kontainerisasi: Docker. Pengujian: Jest dan Playwright. Manajemen kode: Git dan GitHub. Dokumentasi API: Swagger. Seluruh teknologi open-source atau bebas biaya lisensi.</w:t>
      </w:r>
    </w:p>
    <w:p>
      <w:pPr>
        <w:pStyle w:val="Heading2"/>
      </w:pPr>
      <w:r>
        <w:rPr>
          <w:rFonts w:ascii="Arial" w:cs="Arial" w:eastAsia="Arial" w:hAnsi="Arial"/>
        </w:rPr>
        <w:t xml:space="preserve">1.6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2526"/>
      </w:tblGrid>
      <w:tr>
        <w:trPr>
          <w:cantSplit/>
          <w:tblHeader/>
        </w:trPr>
        <w:tc>
          <w:tcPr>
            <w:tcW w:type="dxa" w:w="1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Minggu</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Milestone</w:t>
            </w:r>
          </w:p>
        </w:tc>
        <w:tc>
          <w:tcPr>
            <w:tcW w:type="dxa" w:w="25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Penanda selesai</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2</w:t>
            </w:r>
          </w:p>
        </w:tc>
        <w:tc>
          <w:tcPr>
            <w:tcW w:type="dxa" w:w="5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Requirement tervalidasi, desain DB dan wireframe, login dan role berjalan</w:t>
            </w:r>
          </w:p>
        </w:tc>
        <w:tc>
          <w:tcPr>
            <w:tcW w:type="dxa" w:w="25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Review Sprint 1</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w:t>
            </w:r>
          </w:p>
        </w:tc>
        <w:tc>
          <w:tcPr>
            <w:tcW w:type="dxa" w:w="5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Data master, pengajuan, unggah berkas, dan cek stok berfungsi; staging pertama</w:t>
            </w:r>
          </w:p>
        </w:tc>
        <w:tc>
          <w:tcPr>
            <w:tcW w:type="dxa" w:w="25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Review Sprint 2</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6</w:t>
            </w:r>
          </w:p>
        </w:tc>
        <w:tc>
          <w:tcPr>
            <w:tcW w:type="dxa" w:w="5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Alur persetujuan end-to-end (ajukan → putuskan → status)</w:t>
            </w:r>
          </w:p>
        </w:tc>
        <w:tc>
          <w:tcPr>
            <w:tcW w:type="dxa" w:w="25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Review Sprint 3</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8</w:t>
            </w:r>
          </w:p>
        </w:tc>
        <w:tc>
          <w:tcPr>
            <w:tcW w:type="dxa" w:w="5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Fitur lengkap, feature freeze, E2E test lulus</w:t>
            </w:r>
          </w:p>
        </w:tc>
        <w:tc>
          <w:tcPr>
            <w:tcW w:type="dxa" w:w="25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Review Sprint 4</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9</w:t>
            </w:r>
          </w:p>
        </w:tc>
        <w:tc>
          <w:tcPr>
            <w:tcW w:type="dxa" w:w="5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UAT final di staging</w:t>
            </w:r>
          </w:p>
        </w:tc>
        <w:tc>
          <w:tcPr>
            <w:tcW w:type="dxa" w:w="25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Berita acara UAT</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10</w:t>
            </w:r>
          </w:p>
        </w:tc>
        <w:tc>
          <w:tcPr>
            <w:tcW w:type="dxa" w:w="5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Produksi dan serah terima</w:t>
            </w:r>
          </w:p>
        </w:tc>
        <w:tc>
          <w:tcPr>
            <w:tcW w:type="dxa" w:w="25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Berita acara serah terima</w:t>
            </w:r>
          </w:p>
        </w:tc>
      </w:tr>
    </w:tbl>
    <w:p>
      <w:pPr>
        <w:spacing w:after="200" w:before="60"/>
      </w:pPr>
      <w:r>
        <w:rPr>
          <w:rFonts w:ascii="Arial" w:cs="Arial" w:eastAsia="Arial" w:hAnsi="Arial"/>
          <w:i/>
          <w:iCs/>
          <w:color w:val="555555"/>
          <w:sz w:val="18"/>
          <w:szCs w:val="18"/>
        </w:rPr>
        <w:t xml:space="preserve">Tabel 1.4 Milestone proyek</w:t>
      </w:r>
    </w:p>
    <w:p>
      <w:pPr>
        <w:pStyle w:val="Heading2"/>
      </w:pPr>
      <w:r>
        <w:rPr>
          <w:rFonts w:ascii="Arial" w:cs="Arial" w:eastAsia="Arial" w:hAnsi="Arial"/>
        </w:rPr>
        <w:t xml:space="preserve">1.7 Kriteria Keberhasilan</w:t>
      </w:r>
    </w:p>
    <w:p>
      <w:pPr>
        <w:pStyle w:val="ListParagraph"/>
        <w:numPr>
          <w:ilvl w:val="0"/>
          <w:numId w:val="2"/>
        </w:numPr>
        <w:spacing w:after="60" w:line="264"/>
      </w:pPr>
      <w:r>
        <w:rPr>
          <w:rFonts w:ascii="Arial" w:cs="Arial" w:eastAsia="Arial" w:hAnsi="Arial"/>
          <w:sz w:val="21"/>
          <w:szCs w:val="21"/>
        </w:rPr>
        <w:t xml:space="preserve">Peminjam dapat mengajukan ruang, laboratorium, atau barang sepenuhnya melalui sistem tanpa pengajuan manual</w:t>
      </w:r>
    </w:p>
    <w:p>
      <w:pPr>
        <w:pStyle w:val="ListParagraph"/>
        <w:numPr>
          <w:ilvl w:val="0"/>
          <w:numId w:val="2"/>
        </w:numPr>
        <w:spacing w:after="60" w:line="264"/>
      </w:pPr>
      <w:r>
        <w:rPr>
          <w:rFonts w:ascii="Arial" w:cs="Arial" w:eastAsia="Arial" w:hAnsi="Arial"/>
          <w:sz w:val="21"/>
          <w:szCs w:val="21"/>
        </w:rPr>
        <w:t xml:space="preserve">Pengajuan tanpa surat, biodata, atau KTM (mahasiswa) tidak dapat dikirim</w:t>
      </w:r>
    </w:p>
    <w:p>
      <w:pPr>
        <w:pStyle w:val="ListParagraph"/>
        <w:numPr>
          <w:ilvl w:val="0"/>
          <w:numId w:val="2"/>
        </w:numPr>
        <w:spacing w:after="60" w:line="264"/>
      </w:pPr>
      <w:r>
        <w:rPr>
          <w:rFonts w:ascii="Arial" w:cs="Arial" w:eastAsia="Arial" w:hAnsi="Arial"/>
          <w:sz w:val="21"/>
          <w:szCs w:val="21"/>
        </w:rPr>
        <w:t xml:space="preserve">Status pengajuan (pending, disetujui, tidak disetujui) berubah setelah keputusan pihak universitas</w:t>
      </w:r>
    </w:p>
    <w:p>
      <w:pPr>
        <w:pStyle w:val="ListParagraph"/>
        <w:numPr>
          <w:ilvl w:val="0"/>
          <w:numId w:val="2"/>
        </w:numPr>
        <w:spacing w:after="60" w:line="264"/>
      </w:pPr>
      <w:r>
        <w:rPr>
          <w:rFonts w:ascii="Arial" w:cs="Arial" w:eastAsia="Arial" w:hAnsi="Arial"/>
          <w:sz w:val="21"/>
          <w:szCs w:val="21"/>
        </w:rPr>
        <w:t xml:space="preserve">Dashboard dan stok diperbarui setelah pengajuan disetujui</w:t>
      </w:r>
    </w:p>
    <w:p>
      <w:pPr>
        <w:pStyle w:val="ListParagraph"/>
        <w:numPr>
          <w:ilvl w:val="0"/>
          <w:numId w:val="2"/>
        </w:numPr>
        <w:spacing w:after="60" w:line="264"/>
      </w:pPr>
      <w:r>
        <w:rPr>
          <w:rFonts w:ascii="Arial" w:cs="Arial" w:eastAsia="Arial" w:hAnsi="Arial"/>
          <w:sz w:val="21"/>
          <w:szCs w:val="21"/>
        </w:rPr>
        <w:t xml:space="preserve">Peminjam dapat melihat ketersediaan barang sebelum mengajukan</w:t>
      </w:r>
    </w:p>
    <w:p>
      <w:pPr>
        <w:pStyle w:val="ListParagraph"/>
        <w:numPr>
          <w:ilvl w:val="0"/>
          <w:numId w:val="2"/>
        </w:numPr>
        <w:spacing w:after="60" w:line="264"/>
      </w:pPr>
      <w:r>
        <w:rPr>
          <w:rFonts w:ascii="Arial" w:cs="Arial" w:eastAsia="Arial" w:hAnsi="Arial"/>
          <w:sz w:val="21"/>
          <w:szCs w:val="21"/>
        </w:rPr>
        <w:t xml:space="preserve">Seluruh skenario UAT lulus dan tidak ada temuan kritis yang belum diperbaiki</w:t>
      </w:r>
    </w:p>
    <w:p>
      <w:pPr>
        <w:pStyle w:val="Heading2"/>
      </w:pPr>
      <w:r>
        <w:rPr>
          <w:rFonts w:ascii="Arial" w:cs="Arial" w:eastAsia="Arial" w:hAnsi="Arial"/>
        </w:rPr>
        <w:t xml:space="preserve">1.8 Asumsi dan Batasan</w:t>
      </w:r>
    </w:p>
    <w:p>
      <w:pPr>
        <w:pStyle w:val="ListParagraph"/>
        <w:numPr>
          <w:ilvl w:val="0"/>
          <w:numId w:val="2"/>
        </w:numPr>
        <w:spacing w:after="60" w:line="264"/>
      </w:pPr>
      <w:r>
        <w:rPr>
          <w:rFonts w:ascii="Arial" w:cs="Arial" w:eastAsia="Arial" w:hAnsi="Arial"/>
          <w:sz w:val="21"/>
          <w:szCs w:val="21"/>
        </w:rPr>
        <w:t xml:space="preserve">Universitas menyediakan data master ruang, laboratorium, dan barang beserta jumlah awal sebelum pengujian</w:t>
      </w:r>
    </w:p>
    <w:p>
      <w:pPr>
        <w:pStyle w:val="ListParagraph"/>
        <w:numPr>
          <w:ilvl w:val="0"/>
          <w:numId w:val="2"/>
        </w:numPr>
        <w:spacing w:after="60" w:line="264"/>
      </w:pPr>
      <w:r>
        <w:rPr>
          <w:rFonts w:ascii="Arial" w:cs="Arial" w:eastAsia="Arial" w:hAnsi="Arial"/>
          <w:sz w:val="21"/>
          <w:szCs w:val="21"/>
        </w:rPr>
        <w:t xml:space="preserve">Universitas menetapkan pihak berwenang dan menyediakan akun mereka</w:t>
      </w:r>
    </w:p>
    <w:p>
      <w:pPr>
        <w:pStyle w:val="ListParagraph"/>
        <w:numPr>
          <w:ilvl w:val="0"/>
          <w:numId w:val="2"/>
        </w:numPr>
        <w:spacing w:after="60" w:line="264"/>
      </w:pPr>
      <w:r>
        <w:rPr>
          <w:rFonts w:ascii="Arial" w:cs="Arial" w:eastAsia="Arial" w:hAnsi="Arial"/>
          <w:sz w:val="21"/>
          <w:szCs w:val="21"/>
        </w:rPr>
        <w:t xml:space="preserve">Keputusan pihak universitas diberikan dalam waktu wajar; sistem tidak memutuskan otomatis</w:t>
      </w:r>
    </w:p>
    <w:p>
      <w:pPr>
        <w:pStyle w:val="ListParagraph"/>
        <w:numPr>
          <w:ilvl w:val="0"/>
          <w:numId w:val="2"/>
        </w:numPr>
        <w:spacing w:after="60" w:line="264"/>
      </w:pPr>
      <w:r>
        <w:rPr>
          <w:rFonts w:ascii="Arial" w:cs="Arial" w:eastAsia="Arial" w:hAnsi="Arial"/>
          <w:sz w:val="21"/>
          <w:szCs w:val="21"/>
        </w:rPr>
        <w:t xml:space="preserve">Berkas surat dan KTM disimpan dengan akses terbatas, sesuai UU No. 27 Tahun 2022 tentang Pelindungan Data Pribadi</w:t>
      </w:r>
    </w:p>
    <w:p>
      <w:pPr>
        <w:pStyle w:val="ListParagraph"/>
        <w:numPr>
          <w:ilvl w:val="0"/>
          <w:numId w:val="2"/>
        </w:numPr>
        <w:spacing w:after="60" w:line="264"/>
      </w:pPr>
      <w:r>
        <w:rPr>
          <w:rFonts w:ascii="Arial" w:cs="Arial" w:eastAsia="Arial" w:hAnsi="Arial"/>
          <w:sz w:val="21"/>
          <w:szCs w:val="21"/>
        </w:rPr>
        <w:t xml:space="preserve">Antarmuka dan dokumentasi berbahasa Indonesia</w:t>
      </w:r>
    </w:p>
    <w:p>
      <w:pPr>
        <w:pStyle w:val="Heading1"/>
        <w:pageBreakBefore/>
      </w:pPr>
      <w:r>
        <w:rPr>
          <w:rFonts w:ascii="Arial" w:cs="Arial" w:eastAsia="Arial" w:hAnsi="Arial"/>
        </w:rPr>
        <w:t xml:space="preserve">2. Metodologi: Agile Scrum</w:t>
      </w:r>
    </w:p>
    <w:p>
      <w:pPr>
        <w:spacing w:after="100" w:line="276"/>
      </w:pPr>
      <w:r>
        <w:rPr>
          <w:rFonts w:ascii="Arial" w:cs="Arial" w:eastAsia="Arial" w:hAnsi="Arial"/>
          <w:sz w:val="21"/>
          <w:szCs w:val="21"/>
        </w:rPr>
        <w:t xml:space="preserve">Proyek dikerjakan dengan Scrum karena kebutuhan baru tervalidasi dari satu narasumber peminjam dan akan diperkaya oleh BAUM, WR, pengelola laboratorium, dan Ormawa selama Sprint 1. Pengiriman bertahap per sprint memungkinkan umpan balik lebih awal.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Komponen Scrum</w:t>
            </w:r>
          </w:p>
        </w:tc>
        <w:tc>
          <w:tcPr>
            <w:tcW w:type="dxa" w:w="6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Penerapan pada proyek</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Sprint</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5 sprint × 2 minggu. Setiap sprint menghasilkan increment yang dapat didemokan.</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Sprint planning</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Hari pertama sprint (±2 jam). Menentukan sprint goal dan memilih item dari product backlog.</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Daily scrum</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15 menit, [3 kali per minggu / setiap hari] secara daring atau tatap muka.</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Sprint review</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Hari terakhir sprint. Demo ke perwakilan pihak universitas. Dari Sprint 2 dilakukan di staging dan berfungsi sebagai UAT bertahap.</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Sprint retrospective</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Setelah review. Satu perbaikan proses dipilih untuk sprint berikutnya.</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Product backlog</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Berasal dari FR-01 sampai FR-38 pada SRS, diurutkan menurut prioritas (Tinggi lebih dulu).</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Sprint backlog</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Turunan dari WBS, dikelola pada papan [Trello / Jira / GitHub Projects].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Definition of Done</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Kode ter-merge dan ditinjau, unit test lulus, berjalan di staging, sesuai acuan FR, dan didemokan di review.</w:t>
            </w:r>
          </w:p>
        </w:tc>
      </w:tr>
    </w:tbl>
    <w:p>
      <w:pPr>
        <w:spacing w:after="200" w:before="60"/>
      </w:pPr>
      <w:r>
        <w:rPr>
          <w:rFonts w:ascii="Arial" w:cs="Arial" w:eastAsia="Arial" w:hAnsi="Arial"/>
          <w:i/>
          <w:iCs/>
          <w:color w:val="555555"/>
          <w:sz w:val="18"/>
          <w:szCs w:val="18"/>
        </w:rPr>
        <w:t xml:space="preserve">Tabel 2.1 Penerapan Scrum</w:t>
      </w:r>
    </w:p>
    <w:p>
      <w:pPr>
        <w:spacing w:after="100" w:line="276"/>
      </w:pPr>
      <w:r>
        <w:rPr>
          <w:rFonts w:ascii="Arial" w:cs="Arial" w:eastAsia="Arial" w:hAnsi="Arial"/>
          <w:sz w:val="21"/>
          <w:szCs w:val="21"/>
        </w:rPr>
        <w:t xml:space="preserve">Keselarasan dengan jadwal: sprint ditampilkan sebagai blok utama pada Gantt chart, dan seluruh task WBS ditempatkan di dalam blok sprint yang sesuai sehingga jadwal prediktif dan kerangka Scrum konsisten.</w:t>
      </w:r>
    </w:p>
    <w:p>
      <w:pPr>
        <w:pStyle w:val="Heading1"/>
        <w:pageBreakBefore/>
      </w:pPr>
      <w:r>
        <w:rPr>
          <w:rFonts w:ascii="Arial" w:cs="Arial" w:eastAsia="Arial" w:hAnsi="Arial"/>
        </w:rPr>
        <w:t xml:space="preserve">3. Work Breakdown Structure (WBS)</w:t>
      </w:r>
    </w:p>
    <w:p>
      <w:pPr>
        <w:spacing w:after="100" w:line="276"/>
      </w:pPr>
      <w:r>
        <w:rPr>
          <w:rFonts w:ascii="Arial" w:cs="Arial" w:eastAsia="Arial" w:hAnsi="Arial"/>
          <w:sz w:val="21"/>
          <w:szCs w:val="21"/>
        </w:rPr>
        <w:t xml:space="preserve">WBS disusun hierarkis: fase (level 1) → work package (level 2). Seluruh pekerjaan non-coding (manajemen, pengujian, deployment, dokumentasi) dimasukkan agar cakupan proyek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126"/>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Kode</w:t>
            </w:r>
          </w:p>
        </w:tc>
        <w:tc>
          <w:tcPr>
            <w:tcW w:type="dxa" w:w="5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Work package</w:t>
            </w:r>
          </w:p>
        </w:tc>
        <w:tc>
          <w:tcPr>
            <w:tcW w:type="dxa" w:w="31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Deliverable</w:t>
            </w:r>
          </w:p>
        </w:tc>
      </w:tr>
      <w:tr>
        <w:trPr>
          <w:cantSplit/>
          <w:tblHeader w:val="false"/>
        </w:trPr>
        <w:tc>
          <w:tcPr>
            <w:tcW w:type="dxa" w:w="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1</w:t>
            </w:r>
          </w:p>
        </w:tc>
        <w:tc>
          <w:tcPr>
            <w:tcW w:type="dxa" w:w="5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Manajemen Proyek</w:t>
            </w:r>
          </w:p>
        </w:tc>
        <w:tc>
          <w:tcPr>
            <w:tcW w:type="dxa" w:w="31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1.1</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Penyusunan project charter dan project plan</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Dokumen project plan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1.2</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Sprint planning, review, dan retrospektif (5 sprint)</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Catatan event Scrum</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1.3</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Koordinasi tim dan daily scrum</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Notulen singkat</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1.4</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Pemantauan risiko dan laporan kemajuan</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Risk register, laporan mingguan</w:t>
            </w:r>
          </w:p>
        </w:tc>
      </w:tr>
      <w:tr>
        <w:trPr>
          <w:cantSplit/>
          <w:tblHeader w:val="false"/>
        </w:trPr>
        <w:tc>
          <w:tcPr>
            <w:tcW w:type="dxa" w:w="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2</w:t>
            </w:r>
          </w:p>
        </w:tc>
        <w:tc>
          <w:tcPr>
            <w:tcW w:type="dxa" w:w="5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Inisiasi dan Requirement</w:t>
            </w:r>
          </w:p>
        </w:tc>
        <w:tc>
          <w:tcPr>
            <w:tcW w:type="dxa" w:w="31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2.1</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Wawancara dan FGD (BAUM, WR, pengelola lab, Ormawa)</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Catatan wawancara dan FGD</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2.2</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Penutupan isu TBD pada SRS Lampiran C</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Daftar keputusan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2.3</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Finalisasi SRS dan pemetaan FR ke KAK</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SRS v1.1</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2.4</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Pengumpulan data master dari universitas</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 ruang, lab, barang</w:t>
            </w:r>
          </w:p>
        </w:tc>
      </w:tr>
      <w:tr>
        <w:trPr>
          <w:cantSplit/>
          <w:tblHeader w:val="false"/>
        </w:trPr>
        <w:tc>
          <w:tcPr>
            <w:tcW w:type="dxa" w:w="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3</w:t>
            </w:r>
          </w:p>
        </w:tc>
        <w:tc>
          <w:tcPr>
            <w:tcW w:type="dxa" w:w="5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Desain</w:t>
            </w:r>
          </w:p>
        </w:tc>
        <w:tc>
          <w:tcPr>
            <w:tcW w:type="dxa" w:w="31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3.1</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Wireframe dan desain antarmuka</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Wireframe disetujui</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3.2</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ERD dan skema basis data</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ERD dan migrasi awal</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3.3</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Kontrak REST API</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Spesifikasi endpoint</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3.4</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Keputusan desain stok dan alur persetujuan</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Catatan keputusan desain</w:t>
            </w:r>
          </w:p>
        </w:tc>
      </w:tr>
      <w:tr>
        <w:trPr>
          <w:cantSplit/>
          <w:tblHeader w:val="false"/>
        </w:trPr>
        <w:tc>
          <w:tcPr>
            <w:tcW w:type="dxa" w:w="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4</w:t>
            </w:r>
          </w:p>
        </w:tc>
        <w:tc>
          <w:tcPr>
            <w:tcW w:type="dxa" w:w="5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Pengembangan Backend</w:t>
            </w:r>
          </w:p>
        </w:tc>
        <w:tc>
          <w:tcPr>
            <w:tcW w:type="dxa" w:w="31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4.1</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Inisialisasi proyek NestJS, TypeORM, MySQL, Docker</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Repositori dan lingkungan dev</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4.2</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Autentikasi JWT dan hak akses per peran</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Modul auth</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4.3</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 master (ruang, lab, barang)</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API data master</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4.4</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Pengajuan dan unggah berkas</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API pengajuan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4.5</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Validasi stok dan tabrakan jadwal</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Aturan BR-04, FR-19</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4.6</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Persetujuan, status, dan notifikasi dalam aplikasi</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API keputusan dan status</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4.7</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Riwayat dan audit</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API riwayat</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4.8</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Dashboard dan pembaruan real-time</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API dashboard</w:t>
            </w:r>
          </w:p>
        </w:tc>
      </w:tr>
      <w:tr>
        <w:trPr>
          <w:cantSplit/>
          <w:tblHeader w:val="false"/>
        </w:trPr>
        <w:tc>
          <w:tcPr>
            <w:tcW w:type="dxa" w:w="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5</w:t>
            </w:r>
          </w:p>
        </w:tc>
        <w:tc>
          <w:tcPr>
            <w:tcW w:type="dxa" w:w="5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Pengembangan Frontend</w:t>
            </w:r>
          </w:p>
        </w:tc>
        <w:tc>
          <w:tcPr>
            <w:tcW w:type="dxa" w:w="31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5.1</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Inisialisasi React dan Tailwind, layout dasar</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Kerangka aplikasi</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5.2</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Halaman login dan dashboard peminjam</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Halaman login, dashboard</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5.3</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Halaman ketersediaan ruang, lab, dan stok</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Halaman ketersediaan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5.4</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Formulir pengajuan dan unggah berkas</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Formulir pengajuan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5.5</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Halaman persetujuan pihak universitas</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Halaman persetujuan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5.6</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Halaman status dan notifikasi</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Halaman status</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5.7</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Dashboard pihak universitas</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Dashboard real-time</w:t>
            </w:r>
          </w:p>
        </w:tc>
      </w:tr>
      <w:tr>
        <w:trPr>
          <w:cantSplit/>
          <w:tblHeader w:val="false"/>
        </w:trPr>
        <w:tc>
          <w:tcPr>
            <w:tcW w:type="dxa" w:w="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6</w:t>
            </w:r>
          </w:p>
        </w:tc>
        <w:tc>
          <w:tcPr>
            <w:tcW w:type="dxa" w:w="5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Pengujian</w:t>
            </w:r>
          </w:p>
        </w:tc>
        <w:tc>
          <w:tcPr>
            <w:tcW w:type="dxa" w:w="31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6.1</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Unit test (Jest)</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Laporan unit test</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6.2</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Integrasi API</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Laporan integrasi</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6.3</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End-to-end test (Playwright)</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Laporan E2E</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6.4</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UAT (27 skenario pada SRS Lampiran D)</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Berita acara UAT</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6.5</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Perbaikan temuan</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Daftar bug tertutup</w:t>
            </w:r>
          </w:p>
        </w:tc>
      </w:tr>
      <w:tr>
        <w:trPr>
          <w:cantSplit/>
          <w:tblHeader w:val="false"/>
        </w:trPr>
        <w:tc>
          <w:tcPr>
            <w:tcW w:type="dxa" w:w="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7</w:t>
            </w:r>
          </w:p>
        </w:tc>
        <w:tc>
          <w:tcPr>
            <w:tcW w:type="dxa" w:w="5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Deployment</w:t>
            </w:r>
          </w:p>
        </w:tc>
        <w:tc>
          <w:tcPr>
            <w:tcW w:type="dxa" w:w="31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7.1</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Docker Compose dan konfigurasi lingkungan</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File konfigurasi</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7.2</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Staging</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Lingkungan staging</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7.3</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Produksi dan pengaturan domain/hosting</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Sistem produksi</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7.4</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Backup dan pemulihan basis data</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Prosedur backup</w:t>
            </w:r>
          </w:p>
        </w:tc>
      </w:tr>
      <w:tr>
        <w:trPr>
          <w:cantSplit/>
          <w:tblHeader w:val="false"/>
        </w:trPr>
        <w:tc>
          <w:tcPr>
            <w:tcW w:type="dxa" w:w="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8</w:t>
            </w:r>
          </w:p>
        </w:tc>
        <w:tc>
          <w:tcPr>
            <w:tcW w:type="dxa" w:w="5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Dokumentasi dan Serah Terima</w:t>
            </w:r>
          </w:p>
        </w:tc>
        <w:tc>
          <w:tcPr>
            <w:tcW w:type="dxa" w:w="31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8.1</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Manual pengguna (peminjam dan pihak universitas)</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Manual pengguna</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8.2</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Dokumentasi API (Swagger)</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Swagger</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8.3</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Dokumen desain sistem</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Dokumen desain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8.4</w:t>
            </w:r>
          </w:p>
        </w:tc>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Pendampingan awal dan serah terima</w:t>
            </w:r>
          </w:p>
        </w:tc>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Berita acara serah terima</w:t>
            </w:r>
          </w:p>
        </w:tc>
      </w:tr>
    </w:tbl>
    <w:p>
      <w:pPr>
        <w:spacing w:after="200" w:before="60"/>
      </w:pPr>
      <w:r>
        <w:rPr>
          <w:rFonts w:ascii="Arial" w:cs="Arial" w:eastAsia="Arial" w:hAnsi="Arial"/>
          <w:i/>
          <w:iCs/>
          <w:color w:val="555555"/>
          <w:sz w:val="18"/>
          <w:szCs w:val="18"/>
        </w:rPr>
        <w:t xml:space="preserve">Tabel 3.1 WBS proyek</w:t>
      </w:r>
    </w:p>
    <w:p>
      <w:pPr>
        <w:pStyle w:val="Heading1"/>
        <w:pageBreakBefore/>
      </w:pPr>
      <w:r>
        <w:rPr>
          <w:rFonts w:ascii="Arial" w:cs="Arial" w:eastAsia="Arial" w:hAnsi="Arial"/>
        </w:rPr>
        <w:t xml:space="preserve">4. Sprint Backlog</w:t>
      </w:r>
    </w:p>
    <w:p>
      <w:pPr>
        <w:spacing w:after="100" w:line="276"/>
      </w:pPr>
      <w:r>
        <w:rPr>
          <w:rFonts w:ascii="Arial" w:cs="Arial" w:eastAsia="Arial" w:hAnsi="Arial"/>
          <w:sz w:val="21"/>
          <w:szCs w:val="21"/>
        </w:rPr>
        <w:t xml:space="preserve">Product backlog berasal dari FR-01 sampai FR-38 pada SRS. Pembagian di bawah ini adalah rencana awal dan akan disesuaikan pada sprint planning berdasarkan hasil validasi requirement. Estimasi memakai story point (skala Fibonacci) dan ditetapkan tim saat planning.</w:t>
      </w:r>
    </w:p>
    <w:p>
      <w:pPr>
        <w:pStyle w:val="Heading2"/>
      </w:pPr>
      <w:r>
        <w:rPr>
          <w:rFonts w:ascii="Arial" w:cs="Arial" w:eastAsia="Arial" w:hAnsi="Arial"/>
        </w:rPr>
        <w:t xml:space="preserve">Sprint 1 (Minggu 1–2): Fondasi dan validasi</w:t>
      </w:r>
    </w:p>
    <w:p>
      <w:pPr>
        <w:spacing w:after="100" w:line="276"/>
      </w:pPr>
      <w:r>
        <w:rPr>
          <w:rFonts w:ascii="Arial" w:cs="Arial" w:eastAsia="Arial" w:hAnsi="Arial"/>
          <w:i/>
          <w:iCs/>
          <w:sz w:val="21"/>
          <w:szCs w:val="21"/>
        </w:rPr>
        <w:t xml:space="preserve">Sprint goal: requirement tervalidasi, desain disetujui, dan pengguna dapat login sesuai perannya.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100"/>
        <w:gridCol w:w="1826"/>
        <w:gridCol w:w="1400"/>
      </w:tblGrid>
      <w:tr>
        <w:trPr>
          <w:cantSplit/>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ID</w:t>
            </w:r>
          </w:p>
        </w:tc>
        <w:tc>
          <w:tcPr>
            <w:tcW w:type="dxa" w:w="3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Item backlog</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WBS</w:t>
            </w:r>
          </w:p>
        </w:tc>
        <w:tc>
          <w:tcPr>
            <w:tcW w:type="dxa" w:w="1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Acuan SRS</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Prioritas</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S1-1</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Wawancara dan FGD stakeholder; tutup isu TBD prioritas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2.1, 2.2</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S1-2</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Setup repo, Docker, CI dasar, proyek NestJS dan React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4.1, 5.1, 7.1</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S1-3</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ERD dan skema basis data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3.2</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FR-03, FR-06–08</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S1-4</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Wireframe utama dan keputusan stok dan alur persetujuan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3.1, 3.4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S1-5</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Login, JWT, hak akses per peran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4.2, 5.2</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FR-01, 02</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S1-6</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Biodata peminjam dan isolasi data antar peminjam</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4.2</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FR-03, 04</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bl>
    <w:p>
      <w:pPr>
        <w:spacing w:after="120"/>
      </w:pPr>
    </w:p>
    <w:p>
      <w:pPr>
        <w:pStyle w:val="Heading2"/>
      </w:pPr>
      <w:r>
        <w:rPr>
          <w:rFonts w:ascii="Arial" w:cs="Arial" w:eastAsia="Arial" w:hAnsi="Arial"/>
        </w:rPr>
        <w:t xml:space="preserve">Sprint 2 (Minggu 3–4): Data master dan pengajuan</w:t>
      </w:r>
    </w:p>
    <w:p>
      <w:pPr>
        <w:spacing w:after="100" w:line="276"/>
      </w:pPr>
      <w:r>
        <w:rPr>
          <w:rFonts w:ascii="Arial" w:cs="Arial" w:eastAsia="Arial" w:hAnsi="Arial"/>
          <w:i/>
          <w:iCs/>
          <w:sz w:val="21"/>
          <w:szCs w:val="21"/>
        </w:rPr>
        <w:t xml:space="preserve">Sprint goal: peminjam dapat mengecek ketersediaan dan membuat pengajuan lengkap; staging pertama berjalan.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100"/>
        <w:gridCol w:w="1826"/>
        <w:gridCol w:w="1400"/>
      </w:tblGrid>
      <w:tr>
        <w:trPr>
          <w:cantSplit/>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ID</w:t>
            </w:r>
          </w:p>
        </w:tc>
        <w:tc>
          <w:tcPr>
            <w:tcW w:type="dxa" w:w="3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Item backlog</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WBS</w:t>
            </w:r>
          </w:p>
        </w:tc>
        <w:tc>
          <w:tcPr>
            <w:tcW w:type="dxa" w:w="1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Acuan SRS</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Prioritas</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S2-1</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CRUD data master ruang, lab, barang</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4.3</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FR-06–10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S2-2</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Halaman ketersediaan ruang, lab, dan stok</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5.3, 4.3</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FR-30, 32</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S2-3</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Formulir pengajuan (ruang, lab, barang multi-item)</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4.4, 5.4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FR-11, 12, 15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S2-4</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Unggah surat dan KTM dengan validasi jenis dan ukuran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FR-13</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S2-5</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Validasi kelengkapan dan batas stok</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4.5</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FR-14, 16, BR-04</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S2-6</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Deploy staging pertama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7.2</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bl>
    <w:p>
      <w:pPr>
        <w:spacing w:after="120"/>
      </w:pPr>
    </w:p>
    <w:p>
      <w:pPr>
        <w:pStyle w:val="Heading2"/>
      </w:pPr>
      <w:r>
        <w:rPr>
          <w:rFonts w:ascii="Arial" w:cs="Arial" w:eastAsia="Arial" w:hAnsi="Arial"/>
        </w:rPr>
        <w:t xml:space="preserve">Sprint 3 (Minggu 5–6): Persetujuan dan status</w:t>
      </w:r>
    </w:p>
    <w:p>
      <w:pPr>
        <w:spacing w:after="100" w:line="276"/>
      </w:pPr>
      <w:r>
        <w:rPr>
          <w:rFonts w:ascii="Arial" w:cs="Arial" w:eastAsia="Arial" w:hAnsi="Arial"/>
          <w:i/>
          <w:iCs/>
          <w:sz w:val="21"/>
          <w:szCs w:val="21"/>
        </w:rPr>
        <w:t xml:space="preserve">Sprint goal: alur ajukan → putuskan → status berjalan end-to-end di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100"/>
        <w:gridCol w:w="1826"/>
        <w:gridCol w:w="1400"/>
      </w:tblGrid>
      <w:tr>
        <w:trPr>
          <w:cantSplit/>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ID</w:t>
            </w:r>
          </w:p>
        </w:tc>
        <w:tc>
          <w:tcPr>
            <w:tcW w:type="dxa" w:w="3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Item backlog</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WBS</w:t>
            </w:r>
          </w:p>
        </w:tc>
        <w:tc>
          <w:tcPr>
            <w:tcW w:type="dxa" w:w="1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Acuan SRS</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Prioritas</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S3-1</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Daftar pengajuan pending dan berkasnya untuk pihak universitas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4.6, 5.5</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FR-20, 21</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S3-2</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Setujui atau tolak (alasan wajib saat menolak)</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4.6, 5.5</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FR-20, 22, 24</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S3-3</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Status pengajuan dan pembaruan segera setelah keputusan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4.6, 5.6</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FR-25–27</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S3-4</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Pembaruan stok setelah disetujui</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4.6</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FR-31, BR-05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S3-5</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Ubah pengajuan selama pending; kunci setelah diputuskan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4.4, 5.4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FR-17, 18</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S3-6</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Ketersediaan ruang dan lab terpakai</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4.3, 5.3</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FR-33</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S3-7</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Spike: mekanisme real-time dashboard (WebSocket vs polling)</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4.8</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NFR-02</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r>
    </w:tbl>
    <w:p>
      <w:pPr>
        <w:spacing w:after="120"/>
      </w:pPr>
    </w:p>
    <w:p>
      <w:pPr>
        <w:pStyle w:val="Heading2"/>
      </w:pPr>
      <w:r>
        <w:rPr>
          <w:rFonts w:ascii="Arial" w:cs="Arial" w:eastAsia="Arial" w:hAnsi="Arial"/>
        </w:rPr>
        <w:t xml:space="preserve">Sprint 4 (Minggu 7–8): Dashboard, audit, hardening</w:t>
      </w:r>
    </w:p>
    <w:p>
      <w:pPr>
        <w:spacing w:after="100" w:line="276"/>
      </w:pPr>
      <w:r>
        <w:rPr>
          <w:rFonts w:ascii="Arial" w:cs="Arial" w:eastAsia="Arial" w:hAnsi="Arial"/>
          <w:i/>
          <w:iCs/>
          <w:sz w:val="21"/>
          <w:szCs w:val="21"/>
        </w:rPr>
        <w:t xml:space="preserve">Sprint goal: seluruh fitur lengkap dan teruji; feature freeze di akhir minggu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100"/>
        <w:gridCol w:w="1826"/>
        <w:gridCol w:w="1400"/>
      </w:tblGrid>
      <w:tr>
        <w:trPr>
          <w:cantSplit/>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ID</w:t>
            </w:r>
          </w:p>
        </w:tc>
        <w:tc>
          <w:tcPr>
            <w:tcW w:type="dxa" w:w="3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Item backlog</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WBS</w:t>
            </w:r>
          </w:p>
        </w:tc>
        <w:tc>
          <w:tcPr>
            <w:tcW w:type="dxa" w:w="1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Acuan SRS</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Prioritas</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S4-1</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Dashboard pihak universitas dan peminjam</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4.8, 5.7</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FR-35, 36</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S4-2</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Riwayat status dan audit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4.7</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FR-24, 29, 37, 38</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S4-3</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Deteksi tabrakan jadwal ruang dan lab</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4.5</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FR-19</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S4-4</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Notifikasi dalam aplikasi; penanda pengajuan menunggu lama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4.6, 5.6</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FR-23, 28</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S4-5</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Pengembalian barang; kelola akun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4.3</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FR-34, 05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S4-6</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E2E test dan perbaikan keamanan (OWASP Top 10)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6.2, 6.3</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NFR-05, 06</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bl>
    <w:p>
      <w:pPr>
        <w:spacing w:after="120"/>
      </w:pPr>
    </w:p>
    <w:p>
      <w:pPr>
        <w:pStyle w:val="Heading2"/>
      </w:pPr>
      <w:r>
        <w:rPr>
          <w:rFonts w:ascii="Arial" w:cs="Arial" w:eastAsia="Arial" w:hAnsi="Arial"/>
        </w:rPr>
        <w:t xml:space="preserve">Sprint 5 (Minggu 9–10): UAT dan serah terima</w:t>
      </w:r>
    </w:p>
    <w:p>
      <w:pPr>
        <w:spacing w:after="100" w:line="276"/>
      </w:pPr>
      <w:r>
        <w:rPr>
          <w:rFonts w:ascii="Arial" w:cs="Arial" w:eastAsia="Arial" w:hAnsi="Arial"/>
          <w:i/>
          <w:iCs/>
          <w:sz w:val="21"/>
          <w:szCs w:val="21"/>
        </w:rPr>
        <w:t xml:space="preserve">Sprint goal: UAT final lulus, sistem di produksi, dokumentasi dan serah terima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100"/>
        <w:gridCol w:w="1826"/>
        <w:gridCol w:w="1400"/>
      </w:tblGrid>
      <w:tr>
        <w:trPr>
          <w:cantSplit/>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ID</w:t>
            </w:r>
          </w:p>
        </w:tc>
        <w:tc>
          <w:tcPr>
            <w:tcW w:type="dxa" w:w="3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Item backlog</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WBS</w:t>
            </w:r>
          </w:p>
        </w:tc>
        <w:tc>
          <w:tcPr>
            <w:tcW w:type="dxa" w:w="1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Acuan SRS</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Prioritas</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S5-1</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UAT final 27 skenario di staging bersama pihak universitas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6.4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Lampiran D</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S5-2</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Perbaikan temuan UAT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6.5</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S5-3</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Deploy produksi, backup, dan pemulihan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7.3, 7.4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NFR-08, 12</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S5-4</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Manual pengguna, dokumen desain, Swagger final</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8.1–8.3</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S5-5</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Pendampingan awal dan berita acara serah terima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8.4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r>
    </w:tbl>
    <w:p>
      <w:pPr>
        <w:spacing w:after="120"/>
      </w:pPr>
    </w:p>
    <w:p>
      <w:pPr>
        <w:pStyle w:val="Heading1"/>
        <w:pageBreakBefore/>
      </w:pPr>
      <w:r>
        <w:rPr>
          <w:rFonts w:ascii="Arial" w:cs="Arial" w:eastAsia="Arial" w:hAnsi="Arial"/>
        </w:rPr>
        <w:t xml:space="preserve">5. Jadwal Proyek</w:t>
      </w:r>
    </w:p>
    <w:p>
      <w:pPr>
        <w:spacing w:after="100" w:line="276"/>
      </w:pPr>
      <w:r>
        <w:rPr>
          <w:rFonts w:ascii="Arial" w:cs="Arial" w:eastAsia="Arial" w:hAnsi="Arial"/>
          <w:sz w:val="21"/>
          <w:szCs w:val="21"/>
        </w:rPr>
        <w:t xml:space="preserve">Jadwal disusun per minggu dengan dependensi eksplisit. Buffer dialokasikan di akhir tiap sprint (±1 hari kerja) dan seluruh minggu 10 berfungsi sebagai cadangan sebelum serah terima. Visualisasi tersedia pada file Gantt chart terlampir.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900"/>
        <w:gridCol w:w="1100"/>
        <w:gridCol w:w="2026"/>
      </w:tblGrid>
      <w:tr>
        <w:trPr>
          <w:cantSplit/>
          <w:tblHeader/>
        </w:trPr>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WBS</w:t>
            </w:r>
          </w:p>
        </w:tc>
        <w:tc>
          <w:tcPr>
            <w:tcW w:type="dxa" w:w="37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Aktivitas</w:t>
            </w:r>
          </w:p>
        </w:tc>
        <w:tc>
          <w:tcPr>
            <w:tcW w:type="dxa" w:w="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Minggu</w:t>
            </w:r>
          </w:p>
        </w:tc>
        <w:tc>
          <w:tcPr>
            <w:tcW w:type="dxa" w:w="11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Durasi (hari kerja)</w:t>
            </w:r>
          </w:p>
        </w:tc>
        <w:tc>
          <w:tcPr>
            <w:tcW w:type="dxa" w:w="20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Dependensi</w:t>
            </w:r>
          </w:p>
        </w:tc>
      </w:tr>
      <w:tr>
        <w:trPr>
          <w:cantSplit/>
          <w:tblHeader w:val="false"/>
        </w:trPr>
        <w:tc>
          <w:tcPr>
            <w:tcW w:type="dxa" w:w="9026"/>
            <w:gridSpan w:val="5"/>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Sprint 1</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2.1–2.2</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Wawancara, FGD, tutup isu TBD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4.1, 5.1, 7.1</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Setup repo, Docker, kerangka proyek</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3.2–3.4</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ERD, wireframe, keputusan desain stok dan alur</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2.1</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4.2, 5.2</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Login, JWT, role, halaman login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4.1, 5.1</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Review dan retrospektif Sprint 1; buffer</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Semua S1</w:t>
            </w:r>
          </w:p>
        </w:tc>
      </w:tr>
      <w:tr>
        <w:trPr>
          <w:cantSplit/>
          <w:tblHeader w:val="false"/>
        </w:trPr>
        <w:tc>
          <w:tcPr>
            <w:tcW w:type="dxa" w:w="9026"/>
            <w:gridSpan w:val="5"/>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Sprint 2</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4.3, 5.3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 master dan halaman ketersediaan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3.2, 4.2</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4.4, 5.4</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Pengajuan dan unggah berkas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4.3</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4.5</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Validasi kelengkapan dan stok</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4.4</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7.2</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Deploy staging pertama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4.5</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Review dan retrospektif Sprint 2; buffer</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Semua S2</w:t>
            </w:r>
          </w:p>
        </w:tc>
      </w:tr>
      <w:tr>
        <w:trPr>
          <w:cantSplit/>
          <w:tblHeader w:val="false"/>
        </w:trPr>
        <w:tc>
          <w:tcPr>
            <w:tcW w:type="dxa" w:w="9026"/>
            <w:gridSpan w:val="5"/>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Sprint 3</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4.6, 5.5</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Persetujuan dan keputusan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4.4, 2.4</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4.6, 5.6</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Status dan pembaruan stok</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4.6</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4.4</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Ubah pengajuan saat pending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4.4</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4.8</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Spike real-time dashboard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4.6</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Review dan retrospektif Sprint 3; buffer</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Semua S3</w:t>
            </w:r>
          </w:p>
        </w:tc>
      </w:tr>
      <w:tr>
        <w:trPr>
          <w:cantSplit/>
          <w:tblHeader w:val="false"/>
        </w:trPr>
        <w:tc>
          <w:tcPr>
            <w:tcW w:type="dxa" w:w="9026"/>
            <w:gridSpan w:val="5"/>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Sprint 4</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4.8, 5.7</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Dashboard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Spike 4.8</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4.7</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Riwayat dan audit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4.6</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4.5, 4.6, 4.3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Fitur prioritas Sedang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4.6</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6.2, 6.3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Integrasi dan E2E test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Fitur lengkap</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Feature freeze; review dan retrospektif Sprint 4; buffer</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Semua S4</w:t>
            </w:r>
          </w:p>
        </w:tc>
      </w:tr>
      <w:tr>
        <w:trPr>
          <w:cantSplit/>
          <w:tblHeader w:val="false"/>
        </w:trPr>
        <w:tc>
          <w:tcPr>
            <w:tcW w:type="dxa" w:w="9026"/>
            <w:gridSpan w:val="5"/>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Arial" w:cs="Arial" w:eastAsia="Arial" w:hAnsi="Arial"/>
                <w:b/>
                <w:bCs/>
                <w:sz w:val="18"/>
                <w:szCs w:val="18"/>
              </w:rPr>
              <w:t xml:space="preserve">Sprint 5</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6.4</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UAT final di staging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Feature freeze</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6.5</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Perbaikan temuan UAT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6.4</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8.1–8.3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Manual, Swagger, dokumen desain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9–10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Paralel</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7.3, 7.4</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Deploy produksi, backup</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6.5</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8.4</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Pendampingan dan serah terima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7.3</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Buffer cadangan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r>
    </w:tbl>
    <w:p>
      <w:pPr>
        <w:spacing w:after="200" w:before="60"/>
      </w:pPr>
      <w:r>
        <w:rPr>
          <w:rFonts w:ascii="Arial" w:cs="Arial" w:eastAsia="Arial" w:hAnsi="Arial"/>
          <w:i/>
          <w:iCs/>
          <w:color w:val="555555"/>
          <w:sz w:val="18"/>
          <w:szCs w:val="18"/>
        </w:rPr>
        <w:t xml:space="preserve">Tabel 5.1 Jadwal dan dependensi. Penanggung jawab (PIC) per aktivitas dicantumkan pada Gantt chart.</w:t>
      </w:r>
    </w:p>
    <w:p>
      <w:pPr>
        <w:pStyle w:val="Heading2"/>
      </w:pPr>
      <w:r>
        <w:rPr>
          <w:rFonts w:ascii="Arial" w:cs="Arial" w:eastAsia="Arial" w:hAnsi="Arial"/>
        </w:rPr>
        <w:t xml:space="preserve">5.1 Dasar Penyusunan Jadwal</w:t>
      </w:r>
    </w:p>
    <w:p>
      <w:pPr>
        <w:pStyle w:val="ListParagraph"/>
        <w:numPr>
          <w:ilvl w:val="0"/>
          <w:numId w:val="2"/>
        </w:numPr>
        <w:spacing w:after="60" w:line="264"/>
      </w:pPr>
      <w:r>
        <w:rPr>
          <w:rFonts w:ascii="Arial" w:cs="Arial" w:eastAsia="Arial" w:hAnsi="Arial"/>
          <w:sz w:val="21"/>
          <w:szCs w:val="21"/>
        </w:rPr>
        <w:t xml:space="preserve">Staging dibuat sejak akhir Sprint 2 agar UAT bertahap berjalan pada setiap sprint review, sehingga minggu 9 hanya berisi UAT final dan bukan UAT pertama</w:t>
      </w:r>
    </w:p>
    <w:p>
      <w:pPr>
        <w:pStyle w:val="ListParagraph"/>
        <w:numPr>
          <w:ilvl w:val="0"/>
          <w:numId w:val="2"/>
        </w:numPr>
        <w:spacing w:after="60" w:line="264"/>
      </w:pPr>
      <w:r>
        <w:rPr>
          <w:rFonts w:ascii="Arial" w:cs="Arial" w:eastAsia="Arial" w:hAnsi="Arial"/>
          <w:sz w:val="21"/>
          <w:szCs w:val="21"/>
        </w:rPr>
        <w:t xml:space="preserve">Fitur prioritas Sedang diletakkan di Sprint 4 agar fitur prioritas Tinggi selesai lebih dulu</w:t>
      </w:r>
    </w:p>
    <w:p>
      <w:pPr>
        <w:pStyle w:val="ListParagraph"/>
        <w:numPr>
          <w:ilvl w:val="0"/>
          <w:numId w:val="2"/>
        </w:numPr>
        <w:spacing w:after="60" w:line="264"/>
      </w:pPr>
      <w:r>
        <w:rPr>
          <w:rFonts w:ascii="Arial" w:cs="Arial" w:eastAsia="Arial" w:hAnsi="Arial"/>
          <w:sz w:val="21"/>
          <w:szCs w:val="21"/>
        </w:rPr>
        <w:t xml:space="preserve">Feature freeze di akhir minggu 8 menjaga jendela perbaikan di minggu 9 dan cadangan di minggu 10</w:t>
      </w:r>
    </w:p>
    <w:p>
      <w:pPr>
        <w:pStyle w:val="ListParagraph"/>
        <w:numPr>
          <w:ilvl w:val="0"/>
          <w:numId w:val="2"/>
        </w:numPr>
        <w:spacing w:after="60" w:line="264"/>
      </w:pPr>
      <w:r>
        <w:rPr>
          <w:rFonts w:ascii="Arial" w:cs="Arial" w:eastAsia="Arial" w:hAnsi="Arial"/>
          <w:sz w:val="21"/>
          <w:szCs w:val="21"/>
        </w:rPr>
        <w:t xml:space="preserve">Ketergantungan pada data master dan akun dari universitas (aktivitas 2.4) harus tersedia sebelum Sprint 3</w:t>
      </w:r>
    </w:p>
    <w:p>
      <w:pPr>
        <w:pStyle w:val="ListParagraph"/>
        <w:numPr>
          <w:ilvl w:val="0"/>
          <w:numId w:val="2"/>
        </w:numPr>
        <w:spacing w:after="60" w:line="264"/>
      </w:pPr>
      <w:r>
        <w:rPr>
          <w:rFonts w:ascii="Arial" w:cs="Arial" w:eastAsia="Arial" w:hAnsi="Arial"/>
          <w:sz w:val="21"/>
          <w:szCs w:val="21"/>
        </w:rPr>
        <w:t xml:space="preserve">Estimasi durasi bersifat awal dan dikalibrasi ulang dengan velocity tim setelah Sprint 1</w:t>
      </w:r>
    </w:p>
    <w:p>
      <w:pPr>
        <w:pStyle w:val="Heading1"/>
        <w:pageBreakBefore/>
      </w:pPr>
      <w:r>
        <w:rPr>
          <w:rFonts w:ascii="Arial" w:cs="Arial" w:eastAsia="Arial" w:hAnsi="Arial"/>
        </w:rPr>
        <w:t xml:space="preserve">6. Manajemen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000"/>
        <w:gridCol w:w="1000"/>
        <w:gridCol w:w="4026"/>
      </w:tblGrid>
      <w:tr>
        <w:trPr>
          <w:cantSplit/>
          <w:tblHeader/>
        </w:trPr>
        <w:tc>
          <w:tcPr>
            <w:tcW w:type="dxa" w:w="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No</w:t>
            </w:r>
          </w:p>
        </w:tc>
        <w:tc>
          <w:tcPr>
            <w:tcW w:type="dxa" w:w="2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Risiko</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Dampak</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Peluang</w:t>
            </w:r>
          </w:p>
        </w:tc>
        <w:tc>
          <w:tcPr>
            <w:tcW w:type="dxa" w:w="40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Mitigasi</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Requirement berubah karena baru satu narasumber</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c>
          <w:tcPr>
            <w:tcW w:type="dxa" w:w="4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FGD di Sprint 1; backlog Sprint 2 yang bergantung isu TBD ditandai bersyarat; review rutin dengan pihak universitas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2</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Data master dan akun universitas terlambat</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c>
          <w:tcPr>
            <w:tcW w:type="dxa" w:w="4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Minta data sejak minggu 1; siapkan data contoh untuk pengembangan</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3</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Sulit menjadwalkan WR dan BAUM untuk FGD dan UAT</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c>
          <w:tcPr>
            <w:tcW w:type="dxa" w:w="4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Jadwalkan sesi di awal; sprint review dijadikan UAT bertahap</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Overbooking stok (dua pengajuan pending untuk barang terakhir)</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c>
          <w:tcPr>
            <w:tcW w:type="dxa" w:w="4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Putuskan di Sprint 1: stok dikunci saat pending atau dicek ulang saat persetujuan; tambah test khusus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5</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Kebocoran berkas KTM dan surat</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Rendah</w:t>
            </w:r>
          </w:p>
        </w:tc>
        <w:tc>
          <w:tcPr>
            <w:tcW w:type="dxa" w:w="4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Akses berkas lewat API berhak akses, HTTPS, validasi input, tinjauan OWASP</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6</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Pengujian dan UAT terjepit di akhir</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c>
          <w:tcPr>
            <w:tcW w:type="dxa" w:w="4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Staging sejak Sprint 2; feature freeze minggu 8; buffer minggu 10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7</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Kapasitas anggota tim terbatas (jadwal kuliah dan tugas lain)</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Tinggi</w:t>
            </w:r>
          </w:p>
        </w:tc>
        <w:tc>
          <w:tcPr>
            <w:tcW w:type="dxa" w:w="4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Beban per sprint disesuaikan velocity; bagi tugas berpasangan</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8</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Mekanisme real-time dashboard lebih rumit dari perkiraan</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Sedang</w:t>
            </w:r>
          </w:p>
        </w:tc>
        <w:tc>
          <w:tcPr>
            <w:tcW w:type="dxa" w:w="4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Spike di Sprint 3; alternatif polling berkala</w:t>
            </w:r>
          </w:p>
        </w:tc>
      </w:tr>
    </w:tbl>
    <w:p>
      <w:pPr>
        <w:spacing w:after="200" w:before="60"/>
      </w:pPr>
      <w:r>
        <w:rPr>
          <w:rFonts w:ascii="Arial" w:cs="Arial" w:eastAsia="Arial" w:hAnsi="Arial"/>
          <w:i/>
          <w:iCs/>
          <w:color w:val="555555"/>
          <w:sz w:val="18"/>
          <w:szCs w:val="18"/>
        </w:rPr>
        <w:t xml:space="preserve">Tabel 6.1 Risiko awal</w:t>
      </w:r>
    </w:p>
    <w:p>
      <w:pPr>
        <w:pStyle w:val="Heading1"/>
      </w:pPr>
      <w:r>
        <w:rPr>
          <w:rFonts w:ascii="Arial" w:cs="Arial" w:eastAsia="Arial" w:hAnsi="Arial"/>
        </w:rPr>
        <w:t xml:space="preserve">7. Lampiran</w:t>
      </w:r>
    </w:p>
    <w:p>
      <w:pPr>
        <w:spacing w:after="100" w:line="276"/>
      </w:pPr>
      <w:r>
        <w:rPr>
          <w:rFonts w:ascii="Arial" w:cs="Arial" w:eastAsia="Arial" w:hAnsi="Arial"/>
          <w:sz w:val="21"/>
          <w:szCs w:val="21"/>
        </w:rPr>
        <w:t xml:space="preserve">Lampiran 1: Gantt chart proyek — [nama file Gantt / tautan Trello atau Jira].</w:t>
      </w:r>
    </w:p>
    <w:p>
      <w:pPr>
        <w:spacing w:after="100" w:line="276"/>
      </w:pPr>
      <w:r>
        <w:rPr>
          <w:rFonts w:ascii="Arial" w:cs="Arial" w:eastAsia="Arial" w:hAnsi="Arial"/>
          <w:sz w:val="21"/>
          <w:szCs w:val="21"/>
        </w:rPr>
        <w:t xml:space="preserve">Lampiran 2: Tangkapan layar papan sprint backlog — [tambahkan].</w:t>
      </w:r>
    </w:p>
    <w:p>
      <w:pPr>
        <w:spacing w:after="100" w:line="276"/>
      </w:pPr>
      <w:r>
        <w:rPr>
          <w:rFonts w:ascii="Arial" w:cs="Arial" w:eastAsia="Arial" w:hAnsi="Arial"/>
          <w:sz w:val="21"/>
          <w:szCs w:val="21"/>
        </w:rPr>
        <w:t xml:space="preserve">Lampiran 3: SRS Sistem Informasi Peminjaman Sarana dan Prasarana v1.0.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Dokumen Perencanaan Proyek — Halaman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2026-10-15T15:07:34.427Z</dcterms:created>
  <dcterms:modified xsi:type="dcterms:W3CDTF">2026-10-15T15:07:34.432Z</dcterms:modified>
</cp:coreProperties>
</file>

<file path=docProps/custom.xml><?xml version="1.0" encoding="utf-8"?>
<Properties xmlns="http://schemas.openxmlformats.org/officeDocument/2006/custom-properties" xmlns:vt="http://schemas.openxmlformats.org/officeDocument/2006/docPropsVTypes"/>
</file>