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🗂️ Resumen de la Reunión – Semana 20 (S20)</w:t>
      </w:r>
    </w:p>
    <w:p>
      <w:r>
        <w:t>Fecha estimada: Viernes previo a la semana 21</w:t>
      </w:r>
    </w:p>
    <w:p>
      <w:r>
        <w:t>Estado: Revisión completada – Material validado y aprobado para implementación</w:t>
      </w:r>
    </w:p>
    <w:p>
      <w:pPr>
        <w:pStyle w:val="Heading2"/>
      </w:pPr>
      <w:r>
        <w:t>✅ Temas Validados en Reunión S20</w:t>
      </w:r>
    </w:p>
    <w:p>
      <w:pPr>
        <w:pStyle w:val="Heading3"/>
      </w:pPr>
      <w:r>
        <w:t>1. Reutilización de Sustrato con ChampiCompost</w:t>
      </w:r>
    </w:p>
    <w:p>
      <w:r>
        <w:t>• Uso del champi compost curado validado como componente clave.</w:t>
        <w:br/>
        <w:t>• Receta prioritaria: Opción 2 - Alta exigencia (Bokashi, Champi Compost, Compost maduro, Harina de sangre/hueso, Humus, Biochar).</w:t>
        <w:br/>
        <w:t>• Reposo mínimo: 15 días.</w:t>
        <w:br/>
        <w:t>• Ciclos recomendados: hasta 2-3 por sustrato.</w:t>
      </w:r>
    </w:p>
    <w:p>
      <w:pPr>
        <w:pStyle w:val="Heading3"/>
      </w:pPr>
      <w:r>
        <w:t>2. Formulario de Adhesión Oficial para Socios</w:t>
      </w:r>
    </w:p>
    <w:p>
      <w:r>
        <w:t>• Documento aprobado como requisito para nuevos miembros.</w:t>
        <w:br/>
        <w:t>• Incluye datos personales, estado en REPROCANN, tipo de membresía y declaración legal.</w:t>
        <w:br/>
        <w:t>• Firmado por cada nuevo integrante.</w:t>
      </w:r>
    </w:p>
    <w:p>
      <w:pPr>
        <w:pStyle w:val="Heading3"/>
      </w:pPr>
      <w:r>
        <w:t>3. Estructura de Registro Contable 'Yin'</w:t>
      </w:r>
    </w:p>
    <w:p>
      <w:r>
        <w:t>• Validación del archivo Excel correspondiente al sistema de ingresos egresos internos.</w:t>
        <w:br/>
        <w:t>• Uso como herramienta base de registro financiero operativo.</w:t>
        <w:br/>
        <w:t>• Permite seguimiento detallado del flujo económico del Club.</w:t>
        <w:br/>
        <w:t>• Asignación futura de este sistema a la gestión administrativa de Federico.</w:t>
      </w:r>
    </w:p>
    <w:p>
      <w:pPr>
        <w:pStyle w:val="Heading2"/>
      </w:pPr>
      <w:r>
        <w:t>🧭 Temas planteados en esta reunión (S21) – En proceso de validación</w:t>
      </w:r>
    </w:p>
    <w:p>
      <w:pPr>
        <w:pStyle w:val="Heading3"/>
      </w:pPr>
      <w:r>
        <w:t>1. Distribución de ingresos por gramo vendido</w:t>
      </w:r>
    </w:p>
    <w:p>
      <w:r>
        <w:t>• Propuesta: $8000 por gramo, 12.5% ($1000) para el Club, resto para el cultivador.</w:t>
        <w:br/>
        <w:t>• Evaluación pendiente de modelo escalonado por volumen.</w:t>
        <w:br/>
        <w:t>• Análisis de sostenibilidad y cobertura de costos.</w:t>
      </w:r>
    </w:p>
    <w:p>
      <w:pPr>
        <w:pStyle w:val="Heading3"/>
      </w:pPr>
      <w:r>
        <w:t>2. Infraestructura de Madres Genéticas</w:t>
      </w:r>
    </w:p>
    <w:p>
      <w:r>
        <w:t>• Separación de madres en área vegetativa confirmada.</w:t>
        <w:br/>
        <w:t>• Definición pendiente de protocolo de mantenimiento y trazabilidad genética.</w:t>
      </w:r>
    </w:p>
    <w:p>
      <w:pPr>
        <w:pStyle w:val="Heading3"/>
      </w:pPr>
      <w:r>
        <w:t>3. Integración de Federico en la Gestión Económica</w:t>
      </w:r>
    </w:p>
    <w:p>
      <w:r>
        <w:t>• Rol de gestor administrativo y vínculo con socios.</w:t>
        <w:br/>
        <w:t>• Tareas: registros financieros, onboarding de socios, control de pagos.</w:t>
        <w:br/>
        <w:t>• Herramientas sugeridas: Excel, Google Drive, Notion, Alma.</w:t>
        <w:br/>
        <w:t>• Se propondrá acuerdo de funciones y responsabilidades.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