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57A0" w14:textId="77777777" w:rsidR="00AB7C93" w:rsidRPr="003A7DCF" w:rsidRDefault="00AB7C93" w:rsidP="00AB7C93">
      <w:pPr>
        <w:pStyle w:val="Ttulo3"/>
        <w:jc w:val="center"/>
        <w:rPr>
          <w:rFonts w:ascii="Times New Roman" w:hAnsi="Times New Roman" w:cs="Times New Roman"/>
          <w:b/>
          <w:bCs/>
          <w:color w:val="auto"/>
          <w:sz w:val="32"/>
          <w:szCs w:val="32"/>
        </w:rPr>
      </w:pPr>
      <w:r w:rsidRPr="003A7DCF">
        <w:rPr>
          <w:rFonts w:ascii="Times New Roman" w:hAnsi="Times New Roman" w:cs="Times New Roman"/>
          <w:b/>
          <w:bCs/>
          <w:color w:val="auto"/>
          <w:sz w:val="32"/>
          <w:szCs w:val="32"/>
        </w:rPr>
        <w:t>API de planes de ahorro bancario</w:t>
      </w:r>
    </w:p>
    <w:p w14:paraId="7A0181D8" w14:textId="77777777" w:rsidR="00AB7C93" w:rsidRPr="003A7DCF" w:rsidRDefault="00AB7C93" w:rsidP="00AB7C93">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t>1. Introducción</w:t>
      </w:r>
    </w:p>
    <w:p w14:paraId="26DF2AE4" w14:textId="77777777" w:rsidR="00AB7C93" w:rsidRPr="003A7DCF" w:rsidRDefault="00AB7C93" w:rsidP="00E33F90">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1.1 Contexto del proyecto</w:t>
      </w:r>
    </w:p>
    <w:p w14:paraId="09EA6DFF" w14:textId="47BF9AA2" w:rsidR="00BC1F6E" w:rsidRPr="003A7DCF" w:rsidRDefault="00BC1F6E" w:rsidP="00BC1F6E">
      <w:pPr>
        <w:jc w:val="both"/>
        <w:rPr>
          <w:rFonts w:ascii="Times New Roman" w:hAnsi="Times New Roman" w:cs="Times New Roman"/>
        </w:rPr>
      </w:pPr>
      <w:r w:rsidRPr="003A7DCF">
        <w:rPr>
          <w:rFonts w:ascii="Times New Roman" w:hAnsi="Times New Roman" w:cs="Times New Roman"/>
        </w:rPr>
        <w:t xml:space="preserve">El presente proyecto plantea el desarrollo de una API de planes de ahorro como una nueva funcionalidad de un sistema bancario existente. Por lo tanto, no contempla la construcción de un </w:t>
      </w:r>
      <w:r w:rsidR="006B659D" w:rsidRPr="003A7DCF">
        <w:rPr>
          <w:rFonts w:ascii="Times New Roman" w:hAnsi="Times New Roman" w:cs="Times New Roman"/>
        </w:rPr>
        <w:t>Core</w:t>
      </w:r>
      <w:r w:rsidRPr="003A7DCF">
        <w:rPr>
          <w:rFonts w:ascii="Times New Roman" w:hAnsi="Times New Roman" w:cs="Times New Roman"/>
        </w:rPr>
        <w:t xml:space="preserve"> bancario desde cero, sino la incorporación de un componente especializado que utilizará las capacidades que ya forman parte del banco.</w:t>
      </w:r>
    </w:p>
    <w:p w14:paraId="6680E980" w14:textId="0EA83A4C" w:rsidR="00146B39" w:rsidRPr="003A7DCF" w:rsidRDefault="00BC1F6E" w:rsidP="00E33F90">
      <w:pPr>
        <w:jc w:val="both"/>
        <w:rPr>
          <w:rFonts w:ascii="Times New Roman" w:hAnsi="Times New Roman" w:cs="Times New Roman"/>
        </w:rPr>
      </w:pPr>
      <w:r w:rsidRPr="003A7DCF">
        <w:rPr>
          <w:rFonts w:ascii="Times New Roman" w:hAnsi="Times New Roman" w:cs="Times New Roman"/>
        </w:rPr>
        <w:t>La API estará orientada a la gestión de planes de ahorro y operará dentro del ecosistema tecnológico de la institución. Esta funcionalidad permitirá organizar metas, programar aportes y mantener un seguimiento continuo desde los canales digitales utilizados por el cliente para administrar sus productos bancarios.</w:t>
      </w:r>
    </w:p>
    <w:p w14:paraId="19C53FB8" w14:textId="77777777" w:rsidR="00B41C02" w:rsidRPr="003A7DCF" w:rsidRDefault="00B41C02" w:rsidP="00E33F90">
      <w:pPr>
        <w:jc w:val="both"/>
        <w:rPr>
          <w:rFonts w:ascii="Times New Roman" w:hAnsi="Times New Roman" w:cs="Times New Roman"/>
        </w:rPr>
      </w:pPr>
    </w:p>
    <w:p w14:paraId="5A7D2433" w14:textId="77777777" w:rsidR="00AB7C93" w:rsidRPr="003A7DCF" w:rsidRDefault="00AB7C93" w:rsidP="00E33F90">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1.2 Propósito del documento</w:t>
      </w:r>
    </w:p>
    <w:p w14:paraId="1AF41557" w14:textId="77777777" w:rsidR="00BC1F6E" w:rsidRPr="003A7DCF" w:rsidRDefault="00BC1F6E" w:rsidP="00BC1F6E">
      <w:pPr>
        <w:jc w:val="both"/>
        <w:rPr>
          <w:rFonts w:ascii="Times New Roman" w:hAnsi="Times New Roman" w:cs="Times New Roman"/>
        </w:rPr>
      </w:pPr>
      <w:r w:rsidRPr="003A7DCF">
        <w:rPr>
          <w:rFonts w:ascii="Times New Roman" w:hAnsi="Times New Roman" w:cs="Times New Roman"/>
        </w:rPr>
        <w:t>El propósito de este documento es presentar la visión de la API de planes de ahorro bancario y establecer su relación con las necesidades del cliente y los objetivos del banco. También se delimitan su alcance, los participantes involucrados, la cadena de valor y el modelo de monetización indirecta asociado con la captación y permanencia de fondos.</w:t>
      </w:r>
    </w:p>
    <w:p w14:paraId="43C0BA26" w14:textId="53BE58D3" w:rsidR="00146B39" w:rsidRPr="003A7DCF" w:rsidRDefault="00BC1F6E" w:rsidP="00E33F90">
      <w:pPr>
        <w:jc w:val="both"/>
        <w:rPr>
          <w:rFonts w:ascii="Times New Roman" w:hAnsi="Times New Roman" w:cs="Times New Roman"/>
        </w:rPr>
      </w:pPr>
      <w:r w:rsidRPr="003A7DCF">
        <w:rPr>
          <w:rFonts w:ascii="Times New Roman" w:hAnsi="Times New Roman" w:cs="Times New Roman"/>
        </w:rPr>
        <w:t>Además, se describen los objetivos, la anatomía y la naturaleza de la API, con el fin de establecer una base para las fases posteriores de arquitectura, diseño del contrato e implementación.</w:t>
      </w:r>
    </w:p>
    <w:p w14:paraId="08DC040A" w14:textId="77777777" w:rsidR="00146B39" w:rsidRPr="003A7DCF" w:rsidRDefault="00146B39" w:rsidP="00E33F90">
      <w:pPr>
        <w:jc w:val="both"/>
        <w:rPr>
          <w:rFonts w:ascii="Times New Roman" w:hAnsi="Times New Roman" w:cs="Times New Roman"/>
        </w:rPr>
      </w:pPr>
    </w:p>
    <w:p w14:paraId="49661AB5" w14:textId="6D1B7854" w:rsidR="00E33F90" w:rsidRPr="003A7DCF" w:rsidRDefault="00AB7C93" w:rsidP="00E33F90">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1.3 Relación con el ecosistema bancario</w:t>
      </w:r>
    </w:p>
    <w:p w14:paraId="7D7B0CAD" w14:textId="598A7E38" w:rsidR="00BC1F6E" w:rsidRPr="003A7DCF" w:rsidRDefault="00BC1F6E" w:rsidP="00BC1F6E">
      <w:pPr>
        <w:jc w:val="both"/>
        <w:rPr>
          <w:rFonts w:ascii="Times New Roman" w:hAnsi="Times New Roman" w:cs="Times New Roman"/>
        </w:rPr>
      </w:pPr>
      <w:r w:rsidRPr="003A7DCF">
        <w:rPr>
          <w:rFonts w:ascii="Times New Roman" w:hAnsi="Times New Roman" w:cs="Times New Roman"/>
        </w:rPr>
        <w:t xml:space="preserve">La API se integrará con capacidades existentes del banco, principalmente el </w:t>
      </w:r>
      <w:r w:rsidR="006B659D" w:rsidRPr="003A7DCF">
        <w:rPr>
          <w:rFonts w:ascii="Times New Roman" w:hAnsi="Times New Roman" w:cs="Times New Roman"/>
        </w:rPr>
        <w:t>Core</w:t>
      </w:r>
      <w:r w:rsidRPr="003A7DCF">
        <w:rPr>
          <w:rFonts w:ascii="Times New Roman" w:hAnsi="Times New Roman" w:cs="Times New Roman"/>
        </w:rPr>
        <w:t xml:space="preserve"> bancario y el servicio de notificaciones; la autenticación la resolverá un servicio propio que emite tokens JWT. Su responsabilidad se concentrará en la simulación, creación, configuración y seguimiento de los planes de ahorro, mientras que el </w:t>
      </w:r>
      <w:r w:rsidR="006B659D" w:rsidRPr="003A7DCF">
        <w:rPr>
          <w:rFonts w:ascii="Times New Roman" w:hAnsi="Times New Roman" w:cs="Times New Roman"/>
        </w:rPr>
        <w:t>Core</w:t>
      </w:r>
      <w:r w:rsidRPr="003A7DCF">
        <w:rPr>
          <w:rFonts w:ascii="Times New Roman" w:hAnsi="Times New Roman" w:cs="Times New Roman"/>
        </w:rPr>
        <w:t xml:space="preserve"> continuará administrando las cuentas, los saldos, los movimientos y la ejecución de los débitos.</w:t>
      </w:r>
    </w:p>
    <w:p w14:paraId="21D05286" w14:textId="61E1BC66" w:rsidR="00E33F90" w:rsidRPr="003A7DCF" w:rsidRDefault="00BC1F6E" w:rsidP="00BC1F6E">
      <w:pPr>
        <w:jc w:val="both"/>
        <w:rPr>
          <w:rFonts w:ascii="Times New Roman" w:hAnsi="Times New Roman" w:cs="Times New Roman"/>
        </w:rPr>
      </w:pPr>
      <w:r w:rsidRPr="003A7DCF">
        <w:rPr>
          <w:rFonts w:ascii="Times New Roman" w:hAnsi="Times New Roman" w:cs="Times New Roman"/>
        </w:rPr>
        <w:t>Esta separación permitirá utilizar los servicios disponibles sin duplicar funciones ni trasladar a la nueva API responsabilidades propias de los sistemas centrales. La API coordinará las interacciones necesarias y mantendrá límites definidos respecto de los procesos bancarios existentes.</w:t>
      </w:r>
    </w:p>
    <w:p w14:paraId="68BE0A60" w14:textId="77777777" w:rsidR="00BC1F6E" w:rsidRPr="003A7DCF" w:rsidRDefault="00BC1F6E" w:rsidP="00BC1F6E">
      <w:pPr>
        <w:jc w:val="both"/>
        <w:rPr>
          <w:rFonts w:ascii="Times New Roman" w:hAnsi="Times New Roman" w:cs="Times New Roman"/>
        </w:rPr>
      </w:pPr>
    </w:p>
    <w:p w14:paraId="4FA617AB" w14:textId="383E4EE9" w:rsidR="00AB7C93" w:rsidRPr="003A7DCF" w:rsidRDefault="00AB7C93" w:rsidP="0030591A">
      <w:pPr>
        <w:pStyle w:val="Ttulo2"/>
        <w:jc w:val="both"/>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lastRenderedPageBreak/>
        <w:t>2. Visión del producto</w:t>
      </w:r>
    </w:p>
    <w:p w14:paraId="31E6CF91" w14:textId="77777777" w:rsidR="00AB7C93" w:rsidRPr="003A7DCF" w:rsidRDefault="00AB7C93" w:rsidP="0030591A">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2.1 Problema identificado</w:t>
      </w:r>
    </w:p>
    <w:p w14:paraId="36E1FC7F" w14:textId="77777777" w:rsidR="00511FBB" w:rsidRPr="003A7DCF" w:rsidRDefault="00511FBB" w:rsidP="00511FBB">
      <w:pPr>
        <w:jc w:val="both"/>
        <w:rPr>
          <w:rFonts w:ascii="Times New Roman" w:hAnsi="Times New Roman" w:cs="Times New Roman"/>
        </w:rPr>
      </w:pPr>
      <w:r w:rsidRPr="003A7DCF">
        <w:rPr>
          <w:rFonts w:ascii="Times New Roman" w:hAnsi="Times New Roman" w:cs="Times New Roman"/>
        </w:rPr>
        <w:t>Muchas personas desean ahorrar, pero no siempre establecen una meta concreta ni definen un plan para alcanzarla. Con frecuencia, el ahorro se limita al dinero restante al final del mes, sin una cuota programada ni un plazo determinado. Esta situación dificulta mantener la constancia y conocer cuánto se necesita aportar para alcanzar un objetivo.</w:t>
      </w:r>
    </w:p>
    <w:p w14:paraId="16A0709A" w14:textId="77777777" w:rsidR="00511FBB" w:rsidRPr="003A7DCF" w:rsidRDefault="00511FBB" w:rsidP="00511FBB">
      <w:pPr>
        <w:jc w:val="both"/>
        <w:rPr>
          <w:rFonts w:ascii="Times New Roman" w:hAnsi="Times New Roman" w:cs="Times New Roman"/>
        </w:rPr>
      </w:pPr>
      <w:r w:rsidRPr="003A7DCF">
        <w:rPr>
          <w:rFonts w:ascii="Times New Roman" w:hAnsi="Times New Roman" w:cs="Times New Roman"/>
        </w:rPr>
        <w:t>También existe poca claridad sobre el resultado del ahorro. Sin una simulación previa, el cliente no conoce con precisión cuánto podría acumular al finalizar el periodo ni qué rendimiento generaría el dinero aportado. A esto se suma la falta de seguimiento cuando los fondos permanecen en la cuenta principal sin estar relacionados con una meta específica.</w:t>
      </w:r>
    </w:p>
    <w:p w14:paraId="66A4506D" w14:textId="2564D633" w:rsidR="00E33F90" w:rsidRPr="003A7DCF" w:rsidRDefault="00511FBB" w:rsidP="0030591A">
      <w:pPr>
        <w:jc w:val="both"/>
        <w:rPr>
          <w:rFonts w:ascii="Times New Roman" w:hAnsi="Times New Roman" w:cs="Times New Roman"/>
        </w:rPr>
      </w:pPr>
      <w:r w:rsidRPr="003A7DCF">
        <w:rPr>
          <w:rFonts w:ascii="Times New Roman" w:hAnsi="Times New Roman" w:cs="Times New Roman"/>
        </w:rPr>
        <w:t>Estas condiciones dificultan la formación de un hábito de ahorro. La ausencia de aportes automáticos, una proyección visible y un registro del progreso aumenta la posibilidad de utilizar los fondos antes de alcanzar el objetivo.</w:t>
      </w:r>
    </w:p>
    <w:p w14:paraId="5075E172" w14:textId="77777777" w:rsidR="001E1021" w:rsidRPr="003A7DCF" w:rsidRDefault="001E1021" w:rsidP="0030591A">
      <w:pPr>
        <w:jc w:val="both"/>
        <w:rPr>
          <w:rFonts w:ascii="Times New Roman" w:hAnsi="Times New Roman" w:cs="Times New Roman"/>
        </w:rPr>
      </w:pPr>
    </w:p>
    <w:p w14:paraId="1D0797E6" w14:textId="77777777" w:rsidR="00AB7C93" w:rsidRPr="003A7DCF" w:rsidRDefault="00AB7C93" w:rsidP="0030591A">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2.2 Oportunidad para el banco</w:t>
      </w:r>
    </w:p>
    <w:p w14:paraId="25382BF1" w14:textId="77777777" w:rsidR="00511FBB" w:rsidRPr="003A7DCF" w:rsidRDefault="00511FBB" w:rsidP="00511FBB">
      <w:pPr>
        <w:jc w:val="both"/>
        <w:rPr>
          <w:rFonts w:ascii="Times New Roman" w:hAnsi="Times New Roman" w:cs="Times New Roman"/>
        </w:rPr>
      </w:pPr>
      <w:r w:rsidRPr="003A7DCF">
        <w:rPr>
          <w:rFonts w:ascii="Times New Roman" w:hAnsi="Times New Roman" w:cs="Times New Roman"/>
        </w:rPr>
        <w:t>La incorporación de planes de ahorro permite ampliar los servicios disponibles en los canales digitales y captar depósitos recurrentes. Al ofrecer una simulación pública, un proceso de creación digital y aportes automáticos, el banco puede reducir las barreras para iniciar un plan y disminuir la necesidad de intervención en una agencia.</w:t>
      </w:r>
    </w:p>
    <w:p w14:paraId="76FA81A2" w14:textId="77777777" w:rsidR="00511FBB" w:rsidRPr="003A7DCF" w:rsidRDefault="00511FBB" w:rsidP="00511FBB">
      <w:pPr>
        <w:jc w:val="both"/>
        <w:rPr>
          <w:rFonts w:ascii="Times New Roman" w:hAnsi="Times New Roman" w:cs="Times New Roman"/>
        </w:rPr>
      </w:pPr>
      <w:r w:rsidRPr="003A7DCF">
        <w:rPr>
          <w:rFonts w:ascii="Times New Roman" w:hAnsi="Times New Roman" w:cs="Times New Roman"/>
        </w:rPr>
        <w:t>La permanencia de los fondos, especialmente en los planes bloqueados, proporciona un fondeo más estable para la actividad de intermediación financiera. Estos recursos pueden utilizarse en la colocación de créditos, mediante los cuales se generan ingresos por la diferencia entre la tasa pagada por los depósitos y la tasa cobrada por los préstamos.</w:t>
      </w:r>
    </w:p>
    <w:p w14:paraId="1535E04A" w14:textId="2A3B453A" w:rsidR="00E33F90" w:rsidRPr="003A7DCF" w:rsidRDefault="00511FBB" w:rsidP="0030591A">
      <w:pPr>
        <w:jc w:val="both"/>
        <w:rPr>
          <w:rFonts w:ascii="Times New Roman" w:hAnsi="Times New Roman" w:cs="Times New Roman"/>
        </w:rPr>
      </w:pPr>
      <w:r w:rsidRPr="003A7DCF">
        <w:rPr>
          <w:rFonts w:ascii="Times New Roman" w:hAnsi="Times New Roman" w:cs="Times New Roman"/>
        </w:rPr>
        <w:t>La funcionalidad también permite medir la conversión entre las simulaciones realizadas y los planes creados. Esta información facilita la evaluación del proceso digital y del nivel de aceptación del producto</w:t>
      </w:r>
      <w:r w:rsidR="00E33F90" w:rsidRPr="003A7DCF">
        <w:rPr>
          <w:rFonts w:ascii="Times New Roman" w:hAnsi="Times New Roman" w:cs="Times New Roman"/>
        </w:rPr>
        <w:t>.</w:t>
      </w:r>
    </w:p>
    <w:p w14:paraId="1C55CAB0" w14:textId="77777777" w:rsidR="00E33F90" w:rsidRPr="003A7DCF" w:rsidRDefault="00E33F90" w:rsidP="0030591A">
      <w:pPr>
        <w:jc w:val="both"/>
        <w:rPr>
          <w:rFonts w:ascii="Times New Roman" w:hAnsi="Times New Roman" w:cs="Times New Roman"/>
        </w:rPr>
      </w:pPr>
    </w:p>
    <w:p w14:paraId="09FD72D7" w14:textId="77777777" w:rsidR="00AB7C93" w:rsidRPr="003A7DCF" w:rsidRDefault="00AB7C93" w:rsidP="0030591A">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2.3 Usuarios objetivo y necesidades</w:t>
      </w:r>
    </w:p>
    <w:p w14:paraId="563CE062" w14:textId="77777777" w:rsidR="004009DD" w:rsidRPr="003A7DCF" w:rsidRDefault="004009DD" w:rsidP="004009D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La funcionalidad estará dirigida principalmente a clientes que ya disponen de una cuenta bancaria y utilizan los canales digitales de la institución. Se consideran personas que desean comenzar con aportes pequeños, mantener uno o varios objetivos y automatizar el ahorro sin acudir a una agencia.</w:t>
      </w:r>
    </w:p>
    <w:p w14:paraId="2D2AF988" w14:textId="6E6293A5" w:rsidR="001E1021" w:rsidRPr="003A7DCF" w:rsidRDefault="004009DD" w:rsidP="004009DD">
      <w:pPr>
        <w:spacing w:before="100" w:beforeAutospacing="1" w:after="100" w:afterAutospacing="1" w:line="240" w:lineRule="auto"/>
        <w:jc w:val="both"/>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Las necesidades identificadas son:</w:t>
      </w:r>
    </w:p>
    <w:p w14:paraId="3C30381D"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Definir uno o varios objetivos de ahorro.</w:t>
      </w:r>
    </w:p>
    <w:p w14:paraId="77074220"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Conocer cuánto se debe aportar para alcanzar una meta.</w:t>
      </w:r>
    </w:p>
    <w:p w14:paraId="10B09207"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lastRenderedPageBreak/>
        <w:t>Establecer un plazo y una fecha mensual de débito.</w:t>
      </w:r>
    </w:p>
    <w:p w14:paraId="30588A09" w14:textId="2E55126C"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Consultar el monto y los intereses proyectados.</w:t>
      </w:r>
    </w:p>
    <w:p w14:paraId="4FB4582E"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Iniciar un plan sin restricciones de monto mínimo o máximo.</w:t>
      </w:r>
    </w:p>
    <w:p w14:paraId="54A7BF8A"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Automatizar los aportes desde una cuenta bancaria.</w:t>
      </w:r>
    </w:p>
    <w:p w14:paraId="426C0160"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Separar el ahorro destinado a cada objetivo.</w:t>
      </w:r>
    </w:p>
    <w:p w14:paraId="447D9D76"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Consultar el progreso y los movimientos de cada plan.</w:t>
      </w:r>
    </w:p>
    <w:p w14:paraId="220E8CB0"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Recibir información sobre los débitos y los eventos del plan.</w:t>
      </w:r>
    </w:p>
    <w:p w14:paraId="23380718"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Bloquear el ahorro para acceder a una mejor tasa.</w:t>
      </w:r>
    </w:p>
    <w:p w14:paraId="3774DE50" w14:textId="77777777" w:rsidR="004009DD" w:rsidRPr="003A7DCF" w:rsidRDefault="004009DD" w:rsidP="004009DD">
      <w:pPr>
        <w:pStyle w:val="Prrafodelista"/>
        <w:numPr>
          <w:ilvl w:val="0"/>
          <w:numId w:val="37"/>
        </w:numPr>
        <w:spacing w:before="100" w:beforeAutospacing="1" w:after="100" w:afterAutospacing="1" w:line="240" w:lineRule="auto"/>
        <w:rPr>
          <w:rFonts w:ascii="Times New Roman" w:eastAsia="Times New Roman" w:hAnsi="Times New Roman" w:cs="Times New Roman"/>
          <w:kern w:val="0"/>
          <w:lang w:eastAsia="es-EC"/>
          <w14:ligatures w14:val="none"/>
        </w:rPr>
      </w:pPr>
      <w:r w:rsidRPr="003A7DCF">
        <w:rPr>
          <w:rFonts w:ascii="Times New Roman" w:eastAsia="Times New Roman" w:hAnsi="Times New Roman" w:cs="Times New Roman"/>
          <w:kern w:val="0"/>
          <w:lang w:eastAsia="es-EC"/>
          <w14:ligatures w14:val="none"/>
        </w:rPr>
        <w:t>Cancelar el plan y recuperar los fondos cuando sea necesario.</w:t>
      </w:r>
    </w:p>
    <w:p w14:paraId="3BF524CF" w14:textId="77777777" w:rsidR="00F748A1" w:rsidRPr="003A7DCF" w:rsidRDefault="00F748A1" w:rsidP="00F748A1">
      <w:pPr>
        <w:spacing w:before="100" w:beforeAutospacing="1" w:after="100" w:afterAutospacing="1" w:line="240" w:lineRule="auto"/>
        <w:rPr>
          <w:rFonts w:ascii="Times New Roman" w:eastAsia="Times New Roman" w:hAnsi="Times New Roman" w:cs="Times New Roman"/>
          <w:kern w:val="0"/>
          <w:lang w:eastAsia="es-EC"/>
          <w14:ligatures w14:val="none"/>
        </w:rPr>
      </w:pPr>
    </w:p>
    <w:p w14:paraId="0124CA38" w14:textId="77777777" w:rsidR="00AB7C93" w:rsidRPr="003A7DCF" w:rsidRDefault="00AB7C93" w:rsidP="0030591A">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2.4 Visión y propuesta del producto</w:t>
      </w:r>
    </w:p>
    <w:p w14:paraId="00DFDA27" w14:textId="77777777" w:rsidR="004009DD" w:rsidRPr="003A7DCF" w:rsidRDefault="004009DD" w:rsidP="004009DD">
      <w:pPr>
        <w:jc w:val="both"/>
        <w:rPr>
          <w:rFonts w:ascii="Times New Roman" w:hAnsi="Times New Roman" w:cs="Times New Roman"/>
        </w:rPr>
      </w:pPr>
      <w:r w:rsidRPr="003A7DCF">
        <w:rPr>
          <w:rFonts w:ascii="Times New Roman" w:hAnsi="Times New Roman" w:cs="Times New Roman"/>
        </w:rPr>
        <w:t>La API de planes de ahorro permitirá incorporar en los canales digitales del banco una funcionalidad para simular, crear y administrar diferentes objetivos de ahorro. Antes de crear un plan, el usuario podrá realizar una simulación pública y anónima para conocer el monto proyectado y los intereses correspondientes.</w:t>
      </w:r>
    </w:p>
    <w:p w14:paraId="26C0C86F" w14:textId="77777777" w:rsidR="004009DD" w:rsidRPr="003A7DCF" w:rsidRDefault="004009DD" w:rsidP="004009DD">
      <w:pPr>
        <w:jc w:val="both"/>
        <w:rPr>
          <w:rFonts w:ascii="Times New Roman" w:hAnsi="Times New Roman" w:cs="Times New Roman"/>
        </w:rPr>
      </w:pPr>
      <w:r w:rsidRPr="003A7DCF">
        <w:rPr>
          <w:rFonts w:ascii="Times New Roman" w:hAnsi="Times New Roman" w:cs="Times New Roman"/>
        </w:rPr>
        <w:t>Después de seleccionar una alternativa, el cliente podrá crear uno o varios planes, definir el monto objetivo y el plazo, establecer una cuota fija mensual y elegir la fecha del débito. Durante la vigencia del plan podrá consultar su avance, revisar los movimientos y recibir notificaciones relacionadas con los aportes y los cambios de estado.</w:t>
      </w:r>
    </w:p>
    <w:p w14:paraId="3C618B7D" w14:textId="3B441132" w:rsidR="0030591A" w:rsidRPr="003A7DCF" w:rsidRDefault="004009DD" w:rsidP="0030591A">
      <w:pPr>
        <w:jc w:val="both"/>
        <w:rPr>
          <w:rFonts w:ascii="Times New Roman" w:hAnsi="Times New Roman" w:cs="Times New Roman"/>
        </w:rPr>
      </w:pPr>
      <w:r w:rsidRPr="003A7DCF">
        <w:rPr>
          <w:rFonts w:ascii="Times New Roman" w:hAnsi="Times New Roman" w:cs="Times New Roman"/>
        </w:rPr>
        <w:t>La propuesta incluye una modalidad de ahorro bloqueado con una tasa mayor. También permite cancelar el plan y devolver los fondos a la cuenta principal; si el ahorro se encontraba bloqueado, se perderán los intereses devengados. La gestión del plan corresponderá a la nueva funcionalidad, mientras que las cuentas y la ejecución de los débitos continuarán bajo la responsabilidad de los sistemas bancarios existentes.</w:t>
      </w:r>
    </w:p>
    <w:p w14:paraId="59C56DA2" w14:textId="025FA0F0" w:rsidR="00AB7C93" w:rsidRPr="003A7DCF" w:rsidRDefault="00AB7C93" w:rsidP="00AB7C93">
      <w:pPr>
        <w:rPr>
          <w:rFonts w:ascii="Times New Roman" w:hAnsi="Times New Roman" w:cs="Times New Roman"/>
        </w:rPr>
      </w:pPr>
    </w:p>
    <w:p w14:paraId="060BB5A6"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2.5 Funcionalidades y alcance</w:t>
      </w:r>
    </w:p>
    <w:p w14:paraId="3804A75B" w14:textId="3DCB56C6" w:rsidR="0030591A" w:rsidRPr="003A7DCF" w:rsidRDefault="004009DD" w:rsidP="0030591A">
      <w:pPr>
        <w:jc w:val="both"/>
        <w:rPr>
          <w:rFonts w:ascii="Times New Roman" w:hAnsi="Times New Roman" w:cs="Times New Roman"/>
        </w:rPr>
      </w:pPr>
      <w:r w:rsidRPr="003A7DCF">
        <w:rPr>
          <w:rFonts w:ascii="Times New Roman" w:hAnsi="Times New Roman" w:cs="Times New Roman"/>
        </w:rPr>
        <w:t>La API administrará las siguientes funciones:</w:t>
      </w:r>
    </w:p>
    <w:p w14:paraId="011D8ED0"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Simular de forma pública y anónima el rendimiento proyectado del ahorro.</w:t>
      </w:r>
    </w:p>
    <w:p w14:paraId="0E396AA1"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Crear uno o varios planes con nombre, monto objetivo y plazo.</w:t>
      </w:r>
    </w:p>
    <w:p w14:paraId="4BE86B07"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Permitir planes sin monto mínimo ni máximo.</w:t>
      </w:r>
    </w:p>
    <w:p w14:paraId="3F90EA81"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Configurar una cuota fija mensual.</w:t>
      </w:r>
    </w:p>
    <w:p w14:paraId="7850FBE1"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Elegir y modificar la fecha mensual del débito.</w:t>
      </w:r>
    </w:p>
    <w:p w14:paraId="37D2780F"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Bloquear un plan a plazo para obtener una mejor tasa.</w:t>
      </w:r>
    </w:p>
    <w:p w14:paraId="600F4FA5"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Programar los débitos automáticos desde una cuenta seleccionada.</w:t>
      </w:r>
    </w:p>
    <w:p w14:paraId="650860B8"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Realizar hasta cinco intentos de cobro, separados por periodos de 24 horas.</w:t>
      </w:r>
    </w:p>
    <w:p w14:paraId="09914FF0" w14:textId="54E8A838"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Cancelar la cuota cuando los cinco intentos fallen y extender el plazo del plan un mes.</w:t>
      </w:r>
    </w:p>
    <w:p w14:paraId="4EE0A70A"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Generar un cargo independiente por cada plan.</w:t>
      </w:r>
    </w:p>
    <w:p w14:paraId="514832B1" w14:textId="77777777" w:rsidR="004009DD" w:rsidRPr="003A7DCF" w:rsidRDefault="004009DD" w:rsidP="004009DD">
      <w:pPr>
        <w:pStyle w:val="Prrafodelista"/>
        <w:numPr>
          <w:ilvl w:val="0"/>
          <w:numId w:val="36"/>
        </w:numPr>
        <w:rPr>
          <w:rFonts w:ascii="Times New Roman" w:hAnsi="Times New Roman" w:cs="Times New Roman"/>
        </w:rPr>
      </w:pPr>
      <w:r w:rsidRPr="003A7DCF">
        <w:rPr>
          <w:rFonts w:ascii="Times New Roman" w:hAnsi="Times New Roman" w:cs="Times New Roman"/>
        </w:rPr>
        <w:t>Consultar y filtrar los planes activos, completados y cancelados.</w:t>
      </w:r>
    </w:p>
    <w:p w14:paraId="462E4070" w14:textId="77777777" w:rsidR="004009DD" w:rsidRPr="003A7DCF" w:rsidRDefault="004009DD" w:rsidP="004009DD">
      <w:pPr>
        <w:pStyle w:val="Prrafodelista"/>
        <w:numPr>
          <w:ilvl w:val="0"/>
          <w:numId w:val="36"/>
        </w:numPr>
        <w:jc w:val="both"/>
        <w:rPr>
          <w:rFonts w:ascii="Times New Roman" w:hAnsi="Times New Roman" w:cs="Times New Roman"/>
        </w:rPr>
      </w:pPr>
      <w:r w:rsidRPr="003A7DCF">
        <w:rPr>
          <w:rFonts w:ascii="Times New Roman" w:hAnsi="Times New Roman" w:cs="Times New Roman"/>
        </w:rPr>
        <w:lastRenderedPageBreak/>
        <w:t>Consultar los movimientos asociados con cada plan.</w:t>
      </w:r>
    </w:p>
    <w:p w14:paraId="5787AB42" w14:textId="77777777" w:rsidR="004009DD" w:rsidRPr="003A7DCF" w:rsidRDefault="004009DD" w:rsidP="004009DD">
      <w:pPr>
        <w:pStyle w:val="Prrafodelista"/>
        <w:numPr>
          <w:ilvl w:val="0"/>
          <w:numId w:val="36"/>
        </w:numPr>
        <w:jc w:val="both"/>
        <w:rPr>
          <w:rFonts w:ascii="Times New Roman" w:hAnsi="Times New Roman" w:cs="Times New Roman"/>
        </w:rPr>
      </w:pPr>
      <w:r w:rsidRPr="003A7DCF">
        <w:rPr>
          <w:rFonts w:ascii="Times New Roman" w:hAnsi="Times New Roman" w:cs="Times New Roman"/>
        </w:rPr>
        <w:t>Mostrar el avance de la meta mediante una barra y un porcentaje de cumplimiento.</w:t>
      </w:r>
    </w:p>
    <w:p w14:paraId="3F36BB2F" w14:textId="77777777" w:rsidR="004009DD" w:rsidRPr="003A7DCF" w:rsidRDefault="004009DD" w:rsidP="004009DD">
      <w:pPr>
        <w:pStyle w:val="Prrafodelista"/>
        <w:numPr>
          <w:ilvl w:val="0"/>
          <w:numId w:val="36"/>
        </w:numPr>
        <w:jc w:val="both"/>
        <w:rPr>
          <w:rFonts w:ascii="Times New Roman" w:hAnsi="Times New Roman" w:cs="Times New Roman"/>
        </w:rPr>
      </w:pPr>
      <w:r w:rsidRPr="003A7DCF">
        <w:rPr>
          <w:rFonts w:ascii="Times New Roman" w:hAnsi="Times New Roman" w:cs="Times New Roman"/>
        </w:rPr>
        <w:t>Generar eventos de notificación sobre los débitos y los cambios del plan.</w:t>
      </w:r>
    </w:p>
    <w:p w14:paraId="28479520" w14:textId="77777777" w:rsidR="004009DD" w:rsidRPr="003A7DCF" w:rsidRDefault="004009DD" w:rsidP="004009DD">
      <w:pPr>
        <w:pStyle w:val="Prrafodelista"/>
        <w:numPr>
          <w:ilvl w:val="0"/>
          <w:numId w:val="36"/>
        </w:numPr>
        <w:jc w:val="both"/>
        <w:rPr>
          <w:rFonts w:ascii="Times New Roman" w:hAnsi="Times New Roman" w:cs="Times New Roman"/>
        </w:rPr>
      </w:pPr>
      <w:r w:rsidRPr="003A7DCF">
        <w:rPr>
          <w:rFonts w:ascii="Times New Roman" w:hAnsi="Times New Roman" w:cs="Times New Roman"/>
        </w:rPr>
        <w:t>Cancelar un plan y devolver los fondos a la cuenta principal.</w:t>
      </w:r>
    </w:p>
    <w:p w14:paraId="173D6661" w14:textId="77777777" w:rsidR="004009DD" w:rsidRPr="003A7DCF" w:rsidRDefault="004009DD" w:rsidP="004009DD">
      <w:pPr>
        <w:pStyle w:val="Prrafodelista"/>
        <w:numPr>
          <w:ilvl w:val="0"/>
          <w:numId w:val="36"/>
        </w:numPr>
        <w:jc w:val="both"/>
        <w:rPr>
          <w:rFonts w:ascii="Times New Roman" w:hAnsi="Times New Roman" w:cs="Times New Roman"/>
        </w:rPr>
      </w:pPr>
      <w:r w:rsidRPr="003A7DCF">
        <w:rPr>
          <w:rFonts w:ascii="Times New Roman" w:hAnsi="Times New Roman" w:cs="Times New Roman"/>
        </w:rPr>
        <w:t>Aplicar la pérdida de los intereses devengados cuando se cancele un plan bloqueado.</w:t>
      </w:r>
    </w:p>
    <w:p w14:paraId="78ED187E" w14:textId="16CE72B6" w:rsidR="004009DD" w:rsidRPr="003A7DCF" w:rsidRDefault="004009DD" w:rsidP="0030591A">
      <w:pPr>
        <w:pStyle w:val="Prrafodelista"/>
        <w:numPr>
          <w:ilvl w:val="0"/>
          <w:numId w:val="36"/>
        </w:numPr>
        <w:jc w:val="both"/>
        <w:rPr>
          <w:rFonts w:ascii="Times New Roman" w:hAnsi="Times New Roman" w:cs="Times New Roman"/>
        </w:rPr>
      </w:pPr>
      <w:r w:rsidRPr="003A7DCF">
        <w:rPr>
          <w:rFonts w:ascii="Times New Roman" w:hAnsi="Times New Roman" w:cs="Times New Roman"/>
        </w:rPr>
        <w:t>Conservar un historial inmutable de movimientos que permita reconstruir el saldo de cada plan.</w:t>
      </w:r>
    </w:p>
    <w:p w14:paraId="7AE42C4D" w14:textId="60C17688" w:rsidR="0030591A" w:rsidRPr="003A7DCF" w:rsidRDefault="004009DD" w:rsidP="0030591A">
      <w:pPr>
        <w:jc w:val="both"/>
        <w:rPr>
          <w:rFonts w:ascii="Times New Roman" w:hAnsi="Times New Roman" w:cs="Times New Roman"/>
        </w:rPr>
      </w:pPr>
      <w:r w:rsidRPr="003A7DCF">
        <w:rPr>
          <w:rFonts w:ascii="Times New Roman" w:hAnsi="Times New Roman" w:cs="Times New Roman"/>
        </w:rPr>
        <w:t>La nueva funcionalidad utilizará capacidades existentes del banco para:</w:t>
      </w:r>
    </w:p>
    <w:p w14:paraId="2B69F444" w14:textId="77777777" w:rsidR="004009DD" w:rsidRPr="003A7DCF" w:rsidRDefault="004009DD" w:rsidP="004009DD">
      <w:pPr>
        <w:pStyle w:val="Prrafodelista"/>
        <w:numPr>
          <w:ilvl w:val="0"/>
          <w:numId w:val="35"/>
        </w:numPr>
        <w:jc w:val="both"/>
        <w:rPr>
          <w:rFonts w:ascii="Times New Roman" w:hAnsi="Times New Roman" w:cs="Times New Roman"/>
        </w:rPr>
      </w:pPr>
      <w:r w:rsidRPr="003A7DCF">
        <w:rPr>
          <w:rFonts w:ascii="Times New Roman" w:hAnsi="Times New Roman" w:cs="Times New Roman"/>
        </w:rPr>
        <w:t>Identificar y autenticar al cliente.</w:t>
      </w:r>
    </w:p>
    <w:p w14:paraId="1ACCA853" w14:textId="77777777" w:rsidR="004009DD" w:rsidRPr="003A7DCF" w:rsidRDefault="004009DD" w:rsidP="004009DD">
      <w:pPr>
        <w:pStyle w:val="Prrafodelista"/>
        <w:numPr>
          <w:ilvl w:val="0"/>
          <w:numId w:val="35"/>
        </w:numPr>
        <w:jc w:val="both"/>
        <w:rPr>
          <w:rFonts w:ascii="Times New Roman" w:hAnsi="Times New Roman" w:cs="Times New Roman"/>
        </w:rPr>
      </w:pPr>
      <w:r w:rsidRPr="003A7DCF">
        <w:rPr>
          <w:rFonts w:ascii="Times New Roman" w:hAnsi="Times New Roman" w:cs="Times New Roman"/>
        </w:rPr>
        <w:t>Consultar las cuentas habilitadas.</w:t>
      </w:r>
    </w:p>
    <w:p w14:paraId="386246E7" w14:textId="77777777" w:rsidR="004009DD" w:rsidRPr="003A7DCF" w:rsidRDefault="004009DD" w:rsidP="004009DD">
      <w:pPr>
        <w:pStyle w:val="Prrafodelista"/>
        <w:numPr>
          <w:ilvl w:val="0"/>
          <w:numId w:val="35"/>
        </w:numPr>
        <w:jc w:val="both"/>
        <w:rPr>
          <w:rFonts w:ascii="Times New Roman" w:hAnsi="Times New Roman" w:cs="Times New Roman"/>
        </w:rPr>
      </w:pPr>
      <w:r w:rsidRPr="003A7DCF">
        <w:rPr>
          <w:rFonts w:ascii="Times New Roman" w:hAnsi="Times New Roman" w:cs="Times New Roman"/>
        </w:rPr>
        <w:t>Ejecutar los débitos y confirmar su resultado.</w:t>
      </w:r>
    </w:p>
    <w:p w14:paraId="2D46E216" w14:textId="77777777" w:rsidR="004009DD" w:rsidRPr="003A7DCF" w:rsidRDefault="004009DD" w:rsidP="004009DD">
      <w:pPr>
        <w:pStyle w:val="Prrafodelista"/>
        <w:numPr>
          <w:ilvl w:val="0"/>
          <w:numId w:val="35"/>
        </w:numPr>
        <w:jc w:val="both"/>
        <w:rPr>
          <w:rFonts w:ascii="Times New Roman" w:hAnsi="Times New Roman" w:cs="Times New Roman"/>
        </w:rPr>
      </w:pPr>
      <w:r w:rsidRPr="003A7DCF">
        <w:rPr>
          <w:rFonts w:ascii="Times New Roman" w:hAnsi="Times New Roman" w:cs="Times New Roman"/>
        </w:rPr>
        <w:t>Devolver los fondos a la cuenta principal cuando se cancele o complete un plan.</w:t>
      </w:r>
    </w:p>
    <w:p w14:paraId="135C3B7D" w14:textId="77777777" w:rsidR="004009DD" w:rsidRPr="003A7DCF" w:rsidRDefault="004009DD" w:rsidP="004009DD">
      <w:pPr>
        <w:pStyle w:val="Prrafodelista"/>
        <w:numPr>
          <w:ilvl w:val="0"/>
          <w:numId w:val="35"/>
        </w:numPr>
        <w:jc w:val="both"/>
        <w:rPr>
          <w:rFonts w:ascii="Times New Roman" w:hAnsi="Times New Roman" w:cs="Times New Roman"/>
        </w:rPr>
      </w:pPr>
      <w:r w:rsidRPr="003A7DCF">
        <w:rPr>
          <w:rFonts w:ascii="Times New Roman" w:hAnsi="Times New Roman" w:cs="Times New Roman"/>
        </w:rPr>
        <w:t>Enviar notificaciones mediante los canales institucionales.</w:t>
      </w:r>
    </w:p>
    <w:p w14:paraId="62F35E05" w14:textId="77777777" w:rsidR="004009DD" w:rsidRPr="003A7DCF" w:rsidRDefault="004009DD" w:rsidP="0030591A">
      <w:pPr>
        <w:jc w:val="both"/>
        <w:rPr>
          <w:rFonts w:ascii="Times New Roman" w:hAnsi="Times New Roman" w:cs="Times New Roman"/>
        </w:rPr>
      </w:pPr>
    </w:p>
    <w:p w14:paraId="4BBCB44F" w14:textId="7326E000" w:rsidR="00516DA7" w:rsidRPr="003A7DCF" w:rsidRDefault="00516DA7" w:rsidP="00516DA7">
      <w:pPr>
        <w:jc w:val="both"/>
        <w:rPr>
          <w:rFonts w:ascii="Times New Roman" w:hAnsi="Times New Roman" w:cs="Times New Roman"/>
        </w:rPr>
      </w:pPr>
      <w:r w:rsidRPr="003A7DCF">
        <w:rPr>
          <w:rFonts w:ascii="Times New Roman" w:hAnsi="Times New Roman" w:cs="Times New Roman"/>
        </w:rPr>
        <w:t xml:space="preserve">Esta delimitación permite incorporar la Billetera de Ahorro sin duplicar las funciones del </w:t>
      </w:r>
      <w:r w:rsidR="006B659D" w:rsidRPr="003A7DCF">
        <w:rPr>
          <w:rFonts w:ascii="Times New Roman" w:hAnsi="Times New Roman" w:cs="Times New Roman"/>
        </w:rPr>
        <w:t>Core</w:t>
      </w:r>
      <w:r w:rsidRPr="003A7DCF">
        <w:rPr>
          <w:rFonts w:ascii="Times New Roman" w:hAnsi="Times New Roman" w:cs="Times New Roman"/>
        </w:rPr>
        <w:t xml:space="preserve"> bancario. La API administrará el ciclo de vida de los planes y su historial, mientras que el </w:t>
      </w:r>
      <w:r w:rsidR="006B659D" w:rsidRPr="003A7DCF">
        <w:rPr>
          <w:rFonts w:ascii="Times New Roman" w:hAnsi="Times New Roman" w:cs="Times New Roman"/>
        </w:rPr>
        <w:t>Core</w:t>
      </w:r>
      <w:r w:rsidRPr="003A7DCF">
        <w:rPr>
          <w:rFonts w:ascii="Times New Roman" w:hAnsi="Times New Roman" w:cs="Times New Roman"/>
        </w:rPr>
        <w:t xml:space="preserve"> continuará gestionando las cuentas y la ejecución de las operaciones financieras.</w:t>
      </w:r>
    </w:p>
    <w:p w14:paraId="48E6A964" w14:textId="77777777" w:rsidR="0030591A" w:rsidRPr="003A7DCF" w:rsidRDefault="0030591A" w:rsidP="00AB7C93">
      <w:pPr>
        <w:rPr>
          <w:rFonts w:ascii="Times New Roman" w:hAnsi="Times New Roman" w:cs="Times New Roman"/>
          <w:sz w:val="22"/>
          <w:szCs w:val="22"/>
        </w:rPr>
      </w:pPr>
    </w:p>
    <w:p w14:paraId="74567CA9" w14:textId="77777777" w:rsidR="00AB7C93" w:rsidRPr="003A7DCF" w:rsidRDefault="00AB7C93" w:rsidP="00AB7C93">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t>3. Objetivos y resultados esperados</w:t>
      </w:r>
    </w:p>
    <w:p w14:paraId="34F945F9"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3.1 Objetivo general</w:t>
      </w:r>
    </w:p>
    <w:p w14:paraId="392A2FDC" w14:textId="77777777" w:rsidR="00516DA7" w:rsidRPr="003A7DCF" w:rsidRDefault="00516DA7" w:rsidP="00516DA7">
      <w:pPr>
        <w:jc w:val="both"/>
        <w:rPr>
          <w:rFonts w:ascii="Times New Roman" w:hAnsi="Times New Roman" w:cs="Times New Roman"/>
        </w:rPr>
      </w:pPr>
      <w:r w:rsidRPr="003A7DCF">
        <w:rPr>
          <w:rFonts w:ascii="Times New Roman" w:hAnsi="Times New Roman" w:cs="Times New Roman"/>
        </w:rPr>
        <w:t>Desarrollar una API integrada al sistema bancario que permita simular, crear y administrar planes de ahorro, con el fin de facilitar el cumplimiento de los objetivos financieros de los clientes y aumentar la captación y permanencia de fondos en la institución.</w:t>
      </w:r>
    </w:p>
    <w:p w14:paraId="28D7D592" w14:textId="77777777" w:rsidR="003E1E39" w:rsidRPr="003A7DCF" w:rsidRDefault="003E1E39" w:rsidP="003E1E39">
      <w:pPr>
        <w:jc w:val="both"/>
        <w:rPr>
          <w:rFonts w:ascii="Times New Roman" w:hAnsi="Times New Roman" w:cs="Times New Roman"/>
        </w:rPr>
      </w:pPr>
    </w:p>
    <w:p w14:paraId="419DE10D" w14:textId="372EAE3C" w:rsidR="003E1E39" w:rsidRPr="003A7DCF" w:rsidRDefault="00AB7C93" w:rsidP="00516DA7">
      <w:pPr>
        <w:pStyle w:val="Ttulo3"/>
        <w:numPr>
          <w:ilvl w:val="1"/>
          <w:numId w:val="38"/>
        </w:numPr>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Objetivos específicos</w:t>
      </w:r>
    </w:p>
    <w:p w14:paraId="69FEC6DB" w14:textId="77777777"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t>Permitir la simulación pública y anónima del rendimiento proyectado de un plan de ahorro.</w:t>
      </w:r>
    </w:p>
    <w:p w14:paraId="6E1FB80A" w14:textId="77777777"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t>Facilitar la creación y administración de varios planes por cliente, sin establecer montos mínimos ni máximos.</w:t>
      </w:r>
    </w:p>
    <w:p w14:paraId="51E45AD5" w14:textId="77777777"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t>Permitir la configuración de una cuota fija mensual y la selección o modificación de la fecha del débito.</w:t>
      </w:r>
    </w:p>
    <w:p w14:paraId="407D7951" w14:textId="77777777"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t>Automatizar los aportes mediante débitos programados desde una cuenta bancaria y aplicar la política de reintentos definida.</w:t>
      </w:r>
    </w:p>
    <w:p w14:paraId="28A3ED65" w14:textId="77777777"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t>Facilitar el seguimiento mediante la consulta del progreso, el porcentaje de cumplimiento y el historial de movimientos de cada plan.</w:t>
      </w:r>
    </w:p>
    <w:p w14:paraId="33D714C8" w14:textId="77777777"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lastRenderedPageBreak/>
        <w:t>Permitir el bloqueo del ahorro a plazo para acceder a una mejor tasa de interés.</w:t>
      </w:r>
    </w:p>
    <w:p w14:paraId="5D45155F" w14:textId="77777777"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t>Permitir la cancelación del plan y la devolución de los fondos a la cuenta principal, con la pérdida de los intereses devengados cuando el plan se encuentre bloqueado.</w:t>
      </w:r>
    </w:p>
    <w:p w14:paraId="3E51B9C0" w14:textId="77777777"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t>Mantener un historial inmutable de movimientos que permita reconstruir y auditar el saldo de cada plan.</w:t>
      </w:r>
    </w:p>
    <w:p w14:paraId="604FC53A" w14:textId="16C25E86" w:rsidR="00516DA7" w:rsidRPr="003A7DCF" w:rsidRDefault="00516DA7" w:rsidP="00516DA7">
      <w:pPr>
        <w:pStyle w:val="Prrafodelista"/>
        <w:numPr>
          <w:ilvl w:val="0"/>
          <w:numId w:val="40"/>
        </w:numPr>
        <w:jc w:val="both"/>
        <w:rPr>
          <w:rFonts w:ascii="Times New Roman" w:hAnsi="Times New Roman" w:cs="Times New Roman"/>
        </w:rPr>
      </w:pPr>
      <w:r w:rsidRPr="003A7DCF">
        <w:rPr>
          <w:rFonts w:ascii="Times New Roman" w:hAnsi="Times New Roman" w:cs="Times New Roman"/>
        </w:rPr>
        <w:t xml:space="preserve">Integrar la nueva funcionalidad con el </w:t>
      </w:r>
      <w:r w:rsidR="006B659D" w:rsidRPr="003A7DCF">
        <w:rPr>
          <w:rFonts w:ascii="Times New Roman" w:hAnsi="Times New Roman" w:cs="Times New Roman"/>
        </w:rPr>
        <w:t>Core</w:t>
      </w:r>
      <w:r w:rsidRPr="003A7DCF">
        <w:rPr>
          <w:rFonts w:ascii="Times New Roman" w:hAnsi="Times New Roman" w:cs="Times New Roman"/>
        </w:rPr>
        <w:t xml:space="preserve"> bancario y el servicio de notificaciones, sin duplicar las responsabilidades de estos sistemas.</w:t>
      </w:r>
    </w:p>
    <w:p w14:paraId="16142993" w14:textId="77777777" w:rsidR="003E1E39" w:rsidRPr="003A7DCF" w:rsidRDefault="003E1E39" w:rsidP="003E1E39">
      <w:pPr>
        <w:rPr>
          <w:rFonts w:ascii="Times New Roman" w:hAnsi="Times New Roman" w:cs="Times New Roman"/>
        </w:rPr>
      </w:pPr>
    </w:p>
    <w:p w14:paraId="789B5FA5" w14:textId="49E7D95A" w:rsidR="003E1E39" w:rsidRPr="003A7DCF" w:rsidRDefault="00AB7C93" w:rsidP="003E1E39">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3.</w:t>
      </w:r>
      <w:r w:rsidR="00B41C02" w:rsidRPr="003A7DCF">
        <w:rPr>
          <w:rFonts w:ascii="Times New Roman" w:hAnsi="Times New Roman" w:cs="Times New Roman"/>
          <w:b/>
          <w:bCs/>
          <w:color w:val="auto"/>
          <w:sz w:val="24"/>
          <w:szCs w:val="24"/>
        </w:rPr>
        <w:t>3</w:t>
      </w:r>
      <w:r w:rsidRPr="003A7DCF">
        <w:rPr>
          <w:rFonts w:ascii="Times New Roman" w:hAnsi="Times New Roman" w:cs="Times New Roman"/>
          <w:b/>
          <w:bCs/>
          <w:color w:val="auto"/>
          <w:sz w:val="24"/>
          <w:szCs w:val="24"/>
        </w:rPr>
        <w:t xml:space="preserve"> Indicadores de éxito</w:t>
      </w:r>
    </w:p>
    <w:p w14:paraId="418CA9B6" w14:textId="324650D0" w:rsidR="003E1E39" w:rsidRPr="003A7DCF" w:rsidRDefault="00516DA7" w:rsidP="003E1E39">
      <w:pPr>
        <w:jc w:val="both"/>
        <w:rPr>
          <w:rFonts w:ascii="Times New Roman" w:hAnsi="Times New Roman" w:cs="Times New Roman"/>
        </w:rPr>
      </w:pPr>
      <w:r w:rsidRPr="003A7DCF">
        <w:rPr>
          <w:rFonts w:ascii="Times New Roman" w:hAnsi="Times New Roman" w:cs="Times New Roman"/>
        </w:rPr>
        <w:t>Los resultados de la funcionalidad se evaluarán mediante indicadores de negocio, producto, operación y desempeño de la API.</w:t>
      </w:r>
    </w:p>
    <w:tbl>
      <w:tblPr>
        <w:tblStyle w:val="Tablaconcuadrcula"/>
        <w:tblW w:w="0" w:type="auto"/>
        <w:tblLook w:val="04A0" w:firstRow="1" w:lastRow="0" w:firstColumn="1" w:lastColumn="0" w:noHBand="0" w:noVBand="1"/>
      </w:tblPr>
      <w:tblGrid>
        <w:gridCol w:w="2652"/>
        <w:gridCol w:w="5842"/>
      </w:tblGrid>
      <w:tr w:rsidR="003E1E39" w:rsidRPr="003A7DCF" w14:paraId="3C891A72" w14:textId="77777777" w:rsidTr="003E1E39">
        <w:tc>
          <w:tcPr>
            <w:tcW w:w="0" w:type="auto"/>
            <w:hideMark/>
          </w:tcPr>
          <w:p w14:paraId="4C5771A0" w14:textId="77777777" w:rsidR="003E1E39" w:rsidRPr="003A7DCF" w:rsidRDefault="003E1E39" w:rsidP="003E1E39">
            <w:pPr>
              <w:spacing w:after="160" w:line="278" w:lineRule="auto"/>
              <w:jc w:val="both"/>
              <w:rPr>
                <w:rFonts w:ascii="Times New Roman" w:hAnsi="Times New Roman" w:cs="Times New Roman"/>
                <w:b/>
                <w:bCs/>
              </w:rPr>
            </w:pPr>
            <w:r w:rsidRPr="003A7DCF">
              <w:rPr>
                <w:rFonts w:ascii="Times New Roman" w:hAnsi="Times New Roman" w:cs="Times New Roman"/>
                <w:b/>
                <w:bCs/>
              </w:rPr>
              <w:t>Indicador</w:t>
            </w:r>
          </w:p>
        </w:tc>
        <w:tc>
          <w:tcPr>
            <w:tcW w:w="0" w:type="auto"/>
            <w:hideMark/>
          </w:tcPr>
          <w:p w14:paraId="51AEDE0B" w14:textId="77777777" w:rsidR="003E1E39" w:rsidRPr="003A7DCF" w:rsidRDefault="003E1E39" w:rsidP="003E1E39">
            <w:pPr>
              <w:spacing w:after="160" w:line="278" w:lineRule="auto"/>
              <w:jc w:val="both"/>
              <w:rPr>
                <w:rFonts w:ascii="Times New Roman" w:hAnsi="Times New Roman" w:cs="Times New Roman"/>
                <w:b/>
                <w:bCs/>
              </w:rPr>
            </w:pPr>
            <w:r w:rsidRPr="003A7DCF">
              <w:rPr>
                <w:rFonts w:ascii="Times New Roman" w:hAnsi="Times New Roman" w:cs="Times New Roman"/>
                <w:b/>
                <w:bCs/>
              </w:rPr>
              <w:t>Descripción</w:t>
            </w:r>
          </w:p>
        </w:tc>
      </w:tr>
      <w:tr w:rsidR="003E1E39" w:rsidRPr="003A7DCF" w14:paraId="6C7C8A08" w14:textId="77777777" w:rsidTr="003E1E39">
        <w:tc>
          <w:tcPr>
            <w:tcW w:w="0" w:type="auto"/>
            <w:hideMark/>
          </w:tcPr>
          <w:p w14:paraId="72C86812" w14:textId="5273515B" w:rsidR="003E1E39" w:rsidRPr="003A7DCF" w:rsidRDefault="00516DA7" w:rsidP="003E1E39">
            <w:pPr>
              <w:spacing w:after="160" w:line="278" w:lineRule="auto"/>
              <w:jc w:val="both"/>
              <w:rPr>
                <w:rFonts w:ascii="Times New Roman" w:hAnsi="Times New Roman" w:cs="Times New Roman"/>
              </w:rPr>
            </w:pPr>
            <w:r w:rsidRPr="003A7DCF">
              <w:rPr>
                <w:rFonts w:ascii="Times New Roman" w:hAnsi="Times New Roman" w:cs="Times New Roman"/>
              </w:rPr>
              <w:t>Saldo bajo gestión</w:t>
            </w:r>
          </w:p>
        </w:tc>
        <w:tc>
          <w:tcPr>
            <w:tcW w:w="0" w:type="auto"/>
            <w:hideMark/>
          </w:tcPr>
          <w:p w14:paraId="0D4D6085" w14:textId="77777777" w:rsidR="003E1E39" w:rsidRPr="003A7DCF" w:rsidRDefault="003E1E39" w:rsidP="003E1E39">
            <w:pPr>
              <w:spacing w:after="160" w:line="278" w:lineRule="auto"/>
              <w:jc w:val="both"/>
              <w:rPr>
                <w:rFonts w:ascii="Times New Roman" w:hAnsi="Times New Roman" w:cs="Times New Roman"/>
              </w:rPr>
            </w:pPr>
            <w:r w:rsidRPr="003A7DCF">
              <w:rPr>
                <w:rFonts w:ascii="Times New Roman" w:hAnsi="Times New Roman" w:cs="Times New Roman"/>
              </w:rPr>
              <w:t>Porcentaje de simulaciones que finalizan con la creación de un plan.</w:t>
            </w:r>
          </w:p>
        </w:tc>
      </w:tr>
      <w:tr w:rsidR="003E1E39" w:rsidRPr="003A7DCF" w14:paraId="231DD2DF" w14:textId="77777777" w:rsidTr="003E1E39">
        <w:tc>
          <w:tcPr>
            <w:tcW w:w="0" w:type="auto"/>
            <w:hideMark/>
          </w:tcPr>
          <w:p w14:paraId="00C84C32" w14:textId="0AE621DB" w:rsidR="003E1E39" w:rsidRPr="003A7DCF" w:rsidRDefault="00516DA7" w:rsidP="00516DA7">
            <w:pPr>
              <w:spacing w:after="160" w:line="278" w:lineRule="auto"/>
              <w:jc w:val="both"/>
              <w:rPr>
                <w:rFonts w:ascii="Times New Roman" w:hAnsi="Times New Roman" w:cs="Times New Roman"/>
              </w:rPr>
            </w:pPr>
            <w:r w:rsidRPr="003A7DCF">
              <w:rPr>
                <w:rFonts w:ascii="Times New Roman" w:hAnsi="Times New Roman" w:cs="Times New Roman"/>
              </w:rPr>
              <w:t>Aportes recurrentes por mes</w:t>
            </w:r>
          </w:p>
        </w:tc>
        <w:tc>
          <w:tcPr>
            <w:tcW w:w="0" w:type="auto"/>
            <w:hideMark/>
          </w:tcPr>
          <w:p w14:paraId="1F1FD43C" w14:textId="7A7B6E8E"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Cantidad de aportes procesados durante cada mes</w:t>
            </w:r>
            <w:r w:rsidR="003E1E39" w:rsidRPr="003A7DCF">
              <w:rPr>
                <w:rFonts w:ascii="Times New Roman" w:hAnsi="Times New Roman" w:cs="Times New Roman"/>
              </w:rPr>
              <w:t>.</w:t>
            </w:r>
          </w:p>
        </w:tc>
      </w:tr>
      <w:tr w:rsidR="003E1E39" w:rsidRPr="003A7DCF" w14:paraId="220AB43E" w14:textId="77777777" w:rsidTr="00516DA7">
        <w:tc>
          <w:tcPr>
            <w:tcW w:w="0" w:type="auto"/>
          </w:tcPr>
          <w:p w14:paraId="4A2F8885" w14:textId="65D937D7" w:rsidR="003E1E39" w:rsidRPr="003A7DCF" w:rsidRDefault="001765C9" w:rsidP="001765C9">
            <w:pPr>
              <w:spacing w:after="160" w:line="278" w:lineRule="auto"/>
              <w:rPr>
                <w:rFonts w:ascii="Times New Roman" w:hAnsi="Times New Roman" w:cs="Times New Roman"/>
              </w:rPr>
            </w:pPr>
            <w:r w:rsidRPr="003A7DCF">
              <w:rPr>
                <w:rFonts w:ascii="Times New Roman" w:hAnsi="Times New Roman" w:cs="Times New Roman"/>
              </w:rPr>
              <w:t>Planes bloqueados</w:t>
            </w:r>
          </w:p>
        </w:tc>
        <w:tc>
          <w:tcPr>
            <w:tcW w:w="0" w:type="auto"/>
          </w:tcPr>
          <w:p w14:paraId="1C952DCC" w14:textId="2FE25D41"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Porcentaje de planes activos que utilizan la modalidad de ahorro bloqueado.</w:t>
            </w:r>
          </w:p>
        </w:tc>
      </w:tr>
      <w:tr w:rsidR="003E1E39" w:rsidRPr="003A7DCF" w14:paraId="7E115187" w14:textId="77777777" w:rsidTr="00516DA7">
        <w:tc>
          <w:tcPr>
            <w:tcW w:w="0" w:type="auto"/>
          </w:tcPr>
          <w:p w14:paraId="5A2142CC" w14:textId="0299C198"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Cuotas canceladas</w:t>
            </w:r>
          </w:p>
        </w:tc>
        <w:tc>
          <w:tcPr>
            <w:tcW w:w="0" w:type="auto"/>
          </w:tcPr>
          <w:p w14:paraId="490C75D5" w14:textId="1D1555EC" w:rsidR="003E1E39" w:rsidRPr="003A7DCF" w:rsidRDefault="001765C9" w:rsidP="001765C9">
            <w:pPr>
              <w:spacing w:after="160" w:line="278" w:lineRule="auto"/>
              <w:jc w:val="both"/>
              <w:rPr>
                <w:rFonts w:ascii="Times New Roman" w:hAnsi="Times New Roman" w:cs="Times New Roman"/>
              </w:rPr>
            </w:pPr>
            <w:r w:rsidRPr="003A7DCF">
              <w:rPr>
                <w:rFonts w:ascii="Times New Roman" w:hAnsi="Times New Roman" w:cs="Times New Roman"/>
              </w:rPr>
              <w:t>Porcentaje de cuotas canceladas después de cinco intentos fallidos por falta de fondos.</w:t>
            </w:r>
          </w:p>
        </w:tc>
      </w:tr>
      <w:tr w:rsidR="003E1E39" w:rsidRPr="003A7DCF" w14:paraId="3D8D8942" w14:textId="77777777" w:rsidTr="00516DA7">
        <w:tc>
          <w:tcPr>
            <w:tcW w:w="0" w:type="auto"/>
          </w:tcPr>
          <w:p w14:paraId="1F089F1D" w14:textId="77777777" w:rsidR="001765C9" w:rsidRPr="003A7DCF" w:rsidRDefault="001765C9" w:rsidP="001765C9">
            <w:pPr>
              <w:rPr>
                <w:rFonts w:ascii="Times New Roman" w:hAnsi="Times New Roman" w:cs="Times New Roman"/>
              </w:rPr>
            </w:pPr>
            <w:r w:rsidRPr="003A7DCF">
              <w:rPr>
                <w:rFonts w:ascii="Times New Roman" w:hAnsi="Times New Roman" w:cs="Times New Roman"/>
              </w:rPr>
              <w:t>Conversión de simulaciones en planes</w:t>
            </w:r>
          </w:p>
          <w:p w14:paraId="7971B07C" w14:textId="2C688DB4" w:rsidR="003E1E39" w:rsidRPr="003A7DCF" w:rsidRDefault="003E1E39" w:rsidP="003E1E39">
            <w:pPr>
              <w:spacing w:after="160" w:line="278" w:lineRule="auto"/>
              <w:jc w:val="both"/>
              <w:rPr>
                <w:rFonts w:ascii="Times New Roman" w:hAnsi="Times New Roman" w:cs="Times New Roman"/>
              </w:rPr>
            </w:pPr>
          </w:p>
        </w:tc>
        <w:tc>
          <w:tcPr>
            <w:tcW w:w="0" w:type="auto"/>
          </w:tcPr>
          <w:p w14:paraId="198C7C69" w14:textId="24940E5C"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Porcentaje de simulaciones que finalizan con la creación de un plan.</w:t>
            </w:r>
          </w:p>
        </w:tc>
      </w:tr>
      <w:tr w:rsidR="003E1E39" w:rsidRPr="003A7DCF" w14:paraId="14BD3717" w14:textId="77777777" w:rsidTr="00516DA7">
        <w:tc>
          <w:tcPr>
            <w:tcW w:w="0" w:type="auto"/>
          </w:tcPr>
          <w:p w14:paraId="2F4F3189" w14:textId="7066BE34"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Planes activos por cliente</w:t>
            </w:r>
          </w:p>
        </w:tc>
        <w:tc>
          <w:tcPr>
            <w:tcW w:w="0" w:type="auto"/>
          </w:tcPr>
          <w:p w14:paraId="0C2C2612" w14:textId="323CB1A9"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Cantidad promedio de planes activos asociados con cada cliente.</w:t>
            </w:r>
          </w:p>
        </w:tc>
      </w:tr>
      <w:tr w:rsidR="003E1E39" w:rsidRPr="003A7DCF" w14:paraId="250737FE" w14:textId="77777777" w:rsidTr="00516DA7">
        <w:tc>
          <w:tcPr>
            <w:tcW w:w="0" w:type="auto"/>
          </w:tcPr>
          <w:p w14:paraId="39F729D3" w14:textId="1511BE35"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Cobros exitosos al primer intento</w:t>
            </w:r>
          </w:p>
        </w:tc>
        <w:tc>
          <w:tcPr>
            <w:tcW w:w="0" w:type="auto"/>
          </w:tcPr>
          <w:p w14:paraId="5A0C4D88" w14:textId="5B888C87"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Porcentaje de débitos completados en el primer intento de cobro.</w:t>
            </w:r>
          </w:p>
        </w:tc>
      </w:tr>
      <w:tr w:rsidR="003E1E39" w:rsidRPr="003A7DCF" w14:paraId="58F722F8" w14:textId="77777777" w:rsidTr="00516DA7">
        <w:tc>
          <w:tcPr>
            <w:tcW w:w="0" w:type="auto"/>
          </w:tcPr>
          <w:p w14:paraId="20FBE018" w14:textId="552ABC97"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Corridas de cobro completadas</w:t>
            </w:r>
          </w:p>
        </w:tc>
        <w:tc>
          <w:tcPr>
            <w:tcW w:w="0" w:type="auto"/>
          </w:tcPr>
          <w:p w14:paraId="79D0C3DE" w14:textId="68D4DA25"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Porcentaje de procesos de cobro ejecutados completamente sin necesidad de reinicio.</w:t>
            </w:r>
          </w:p>
        </w:tc>
      </w:tr>
      <w:tr w:rsidR="003E1E39" w:rsidRPr="003A7DCF" w14:paraId="634FADE6" w14:textId="77777777" w:rsidTr="00516DA7">
        <w:tc>
          <w:tcPr>
            <w:tcW w:w="0" w:type="auto"/>
          </w:tcPr>
          <w:p w14:paraId="1C055FBC" w14:textId="72F36477"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Latencia p95</w:t>
            </w:r>
          </w:p>
        </w:tc>
        <w:tc>
          <w:tcPr>
            <w:tcW w:w="0" w:type="auto"/>
          </w:tcPr>
          <w:p w14:paraId="15366865" w14:textId="3D85FED8"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Percentil 95 de respuesta en los endpoints síncronos, con un objetivo inferior a 500 ms.</w:t>
            </w:r>
          </w:p>
        </w:tc>
      </w:tr>
      <w:tr w:rsidR="003E1E39" w:rsidRPr="003A7DCF" w14:paraId="1057B507" w14:textId="77777777" w:rsidTr="00516DA7">
        <w:tc>
          <w:tcPr>
            <w:tcW w:w="0" w:type="auto"/>
          </w:tcPr>
          <w:p w14:paraId="02CF4E23" w14:textId="75C86320"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Tasa de error</w:t>
            </w:r>
          </w:p>
        </w:tc>
        <w:tc>
          <w:tcPr>
            <w:tcW w:w="0" w:type="auto"/>
          </w:tcPr>
          <w:p w14:paraId="65F558AC" w14:textId="637FE7D1" w:rsidR="003E1E39" w:rsidRPr="003A7DCF" w:rsidRDefault="001765C9" w:rsidP="003E1E39">
            <w:pPr>
              <w:spacing w:after="160" w:line="278" w:lineRule="auto"/>
              <w:jc w:val="both"/>
              <w:rPr>
                <w:rFonts w:ascii="Times New Roman" w:hAnsi="Times New Roman" w:cs="Times New Roman"/>
              </w:rPr>
            </w:pPr>
            <w:r w:rsidRPr="003A7DCF">
              <w:rPr>
                <w:rFonts w:ascii="Times New Roman" w:hAnsi="Times New Roman" w:cs="Times New Roman"/>
              </w:rPr>
              <w:t>Porcentaje de solicitudes fallidas, con un objetivo inferior al 1 % durante la carga sostenida.</w:t>
            </w:r>
          </w:p>
        </w:tc>
      </w:tr>
      <w:tr w:rsidR="001765C9" w:rsidRPr="003A7DCF" w14:paraId="0A6641B7" w14:textId="77777777" w:rsidTr="00516DA7">
        <w:tc>
          <w:tcPr>
            <w:tcW w:w="0" w:type="auto"/>
          </w:tcPr>
          <w:p w14:paraId="5279E0AB" w14:textId="43AC08AD" w:rsidR="001765C9" w:rsidRPr="003A7DCF" w:rsidRDefault="001765C9" w:rsidP="003E1E39">
            <w:pPr>
              <w:jc w:val="both"/>
              <w:rPr>
                <w:rFonts w:ascii="Times New Roman" w:hAnsi="Times New Roman" w:cs="Times New Roman"/>
              </w:rPr>
            </w:pPr>
            <w:r w:rsidRPr="003A7DCF">
              <w:rPr>
                <w:rFonts w:ascii="Times New Roman" w:hAnsi="Times New Roman" w:cs="Times New Roman"/>
              </w:rPr>
              <w:t>Rendimiento</w:t>
            </w:r>
          </w:p>
        </w:tc>
        <w:tc>
          <w:tcPr>
            <w:tcW w:w="0" w:type="auto"/>
          </w:tcPr>
          <w:p w14:paraId="28ACDB50" w14:textId="0F6B53B4" w:rsidR="001765C9" w:rsidRPr="003A7DCF" w:rsidRDefault="001765C9" w:rsidP="003E1E39">
            <w:pPr>
              <w:jc w:val="both"/>
              <w:rPr>
                <w:rFonts w:ascii="Times New Roman" w:hAnsi="Times New Roman" w:cs="Times New Roman"/>
              </w:rPr>
            </w:pPr>
            <w:r w:rsidRPr="003A7DCF">
              <w:rPr>
                <w:rFonts w:ascii="Times New Roman" w:hAnsi="Times New Roman" w:cs="Times New Roman"/>
              </w:rPr>
              <w:t>Cantidad de peticiones procesadas por segundo bajo carga.</w:t>
            </w:r>
          </w:p>
        </w:tc>
      </w:tr>
      <w:tr w:rsidR="001765C9" w:rsidRPr="003A7DCF" w14:paraId="6F86B7DC" w14:textId="77777777" w:rsidTr="00516DA7">
        <w:tc>
          <w:tcPr>
            <w:tcW w:w="0" w:type="auto"/>
          </w:tcPr>
          <w:p w14:paraId="0443100E" w14:textId="25C44BDB" w:rsidR="001765C9" w:rsidRPr="003A7DCF" w:rsidRDefault="001765C9" w:rsidP="003E1E39">
            <w:pPr>
              <w:jc w:val="both"/>
              <w:rPr>
                <w:rFonts w:ascii="Times New Roman" w:hAnsi="Times New Roman" w:cs="Times New Roman"/>
              </w:rPr>
            </w:pPr>
            <w:r w:rsidRPr="003A7DCF">
              <w:rPr>
                <w:rFonts w:ascii="Times New Roman" w:hAnsi="Times New Roman" w:cs="Times New Roman"/>
              </w:rPr>
              <w:t>Punto de ruptura</w:t>
            </w:r>
          </w:p>
        </w:tc>
        <w:tc>
          <w:tcPr>
            <w:tcW w:w="0" w:type="auto"/>
          </w:tcPr>
          <w:p w14:paraId="1BCBABB3" w14:textId="1B044EE8" w:rsidR="001765C9" w:rsidRPr="003A7DCF" w:rsidRDefault="001765C9" w:rsidP="0065433A">
            <w:pPr>
              <w:keepNext/>
              <w:jc w:val="both"/>
              <w:rPr>
                <w:rFonts w:ascii="Times New Roman" w:hAnsi="Times New Roman" w:cs="Times New Roman"/>
              </w:rPr>
            </w:pPr>
            <w:r w:rsidRPr="003A7DCF">
              <w:rPr>
                <w:rFonts w:ascii="Times New Roman" w:hAnsi="Times New Roman" w:cs="Times New Roman"/>
              </w:rPr>
              <w:t>Nivel de usuarios concurrentes o peticiones por segundo a partir del cual la API comienza a degradarse.</w:t>
            </w:r>
          </w:p>
        </w:tc>
      </w:tr>
    </w:tbl>
    <w:p w14:paraId="05255305" w14:textId="2773EF7A" w:rsidR="0065433A" w:rsidRPr="003A7DCF" w:rsidRDefault="0065433A" w:rsidP="0065433A">
      <w:pPr>
        <w:pStyle w:val="Descripcin"/>
        <w:jc w:val="center"/>
        <w:rPr>
          <w:rFonts w:ascii="Times New Roman" w:hAnsi="Times New Roman" w:cs="Times New Roman"/>
          <w:color w:val="auto"/>
        </w:rPr>
      </w:pPr>
      <w:r w:rsidRPr="003A7DCF">
        <w:rPr>
          <w:rFonts w:ascii="Times New Roman" w:hAnsi="Times New Roman" w:cs="Times New Roman"/>
          <w:color w:val="auto"/>
        </w:rPr>
        <w:lastRenderedPageBreak/>
        <w:t xml:space="preserve">Tabla </w:t>
      </w:r>
      <w:r w:rsidRPr="003A7DCF">
        <w:rPr>
          <w:rFonts w:ascii="Times New Roman" w:hAnsi="Times New Roman" w:cs="Times New Roman"/>
          <w:color w:val="auto"/>
        </w:rPr>
        <w:fldChar w:fldCharType="begin"/>
      </w:r>
      <w:r w:rsidRPr="003A7DCF">
        <w:rPr>
          <w:rFonts w:ascii="Times New Roman" w:hAnsi="Times New Roman" w:cs="Times New Roman"/>
          <w:color w:val="auto"/>
        </w:rPr>
        <w:instrText xml:space="preserve"> SEQ Tabla \* ARABIC </w:instrText>
      </w:r>
      <w:r w:rsidRPr="003A7DCF">
        <w:rPr>
          <w:rFonts w:ascii="Times New Roman" w:hAnsi="Times New Roman" w:cs="Times New Roman"/>
          <w:color w:val="auto"/>
        </w:rPr>
        <w:fldChar w:fldCharType="separate"/>
      </w:r>
      <w:r w:rsidR="003A7DCF" w:rsidRPr="003A7DCF">
        <w:rPr>
          <w:rFonts w:ascii="Times New Roman" w:hAnsi="Times New Roman" w:cs="Times New Roman"/>
          <w:noProof/>
          <w:color w:val="auto"/>
        </w:rPr>
        <w:t>1</w:t>
      </w:r>
      <w:r w:rsidRPr="003A7DCF">
        <w:rPr>
          <w:rFonts w:ascii="Times New Roman" w:hAnsi="Times New Roman" w:cs="Times New Roman"/>
          <w:color w:val="auto"/>
        </w:rPr>
        <w:fldChar w:fldCharType="end"/>
      </w:r>
      <w:r w:rsidRPr="003A7DCF">
        <w:rPr>
          <w:rFonts w:ascii="Times New Roman" w:hAnsi="Times New Roman" w:cs="Times New Roman"/>
          <w:color w:val="auto"/>
        </w:rPr>
        <w:t>. Indicadores de éxito del sistema</w:t>
      </w:r>
    </w:p>
    <w:p w14:paraId="6CCD6335" w14:textId="692379EB" w:rsidR="009F7F08" w:rsidRPr="003A7DCF" w:rsidRDefault="00AB7C93" w:rsidP="009F7F08">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t>4. Cadena de valor de la API</w:t>
      </w:r>
    </w:p>
    <w:p w14:paraId="22A792A3" w14:textId="557C1161" w:rsidR="009F7F08" w:rsidRPr="003A7DCF" w:rsidRDefault="006C52A2" w:rsidP="00B41C02">
      <w:pPr>
        <w:jc w:val="both"/>
        <w:rPr>
          <w:rFonts w:ascii="Times New Roman" w:hAnsi="Times New Roman" w:cs="Times New Roman"/>
        </w:rPr>
      </w:pPr>
      <w:r w:rsidRPr="003A7DCF">
        <w:rPr>
          <w:rFonts w:ascii="Times New Roman" w:hAnsi="Times New Roman" w:cs="Times New Roman"/>
        </w:rPr>
        <w:t xml:space="preserve">La cadena de valor describe el proceso mediante el cual una intención de ahorro se transforma en un plan activo con aportes programados y seguimiento continuo. La API conecta los canales digitales con el </w:t>
      </w:r>
      <w:r w:rsidR="006B659D" w:rsidRPr="003A7DCF">
        <w:rPr>
          <w:rFonts w:ascii="Times New Roman" w:hAnsi="Times New Roman" w:cs="Times New Roman"/>
        </w:rPr>
        <w:t>Core</w:t>
      </w:r>
      <w:r w:rsidRPr="003A7DCF">
        <w:rPr>
          <w:rFonts w:ascii="Times New Roman" w:hAnsi="Times New Roman" w:cs="Times New Roman"/>
        </w:rPr>
        <w:t xml:space="preserve"> bancario, el proceso de cobros y el servicio de notificaciones, sin duplicar sus responsabilidades</w:t>
      </w:r>
      <w:r w:rsidR="009F7F08" w:rsidRPr="003A7DCF">
        <w:rPr>
          <w:rFonts w:ascii="Times New Roman" w:hAnsi="Times New Roman" w:cs="Times New Roman"/>
        </w:rPr>
        <w:t>.</w:t>
      </w:r>
    </w:p>
    <w:p w14:paraId="42D2FE70" w14:textId="08BD9A19" w:rsidR="00AB7C93" w:rsidRPr="003A7DCF" w:rsidRDefault="00AB7C93" w:rsidP="00B41C02">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4.1 Participantes de la cadena</w:t>
      </w:r>
    </w:p>
    <w:tbl>
      <w:tblPr>
        <w:tblStyle w:val="Tablaconcuadrcula"/>
        <w:tblW w:w="0" w:type="auto"/>
        <w:tblLook w:val="04A0" w:firstRow="1" w:lastRow="0" w:firstColumn="1" w:lastColumn="0" w:noHBand="0" w:noVBand="1"/>
      </w:tblPr>
      <w:tblGrid>
        <w:gridCol w:w="3114"/>
        <w:gridCol w:w="5380"/>
      </w:tblGrid>
      <w:tr w:rsidR="00467F42" w:rsidRPr="003A7DCF" w14:paraId="4A2718D9" w14:textId="77777777" w:rsidTr="005A0B1B">
        <w:tc>
          <w:tcPr>
            <w:tcW w:w="3114" w:type="dxa"/>
          </w:tcPr>
          <w:p w14:paraId="54497800" w14:textId="03B0B0F6" w:rsidR="00467F42" w:rsidRPr="003A7DCF" w:rsidRDefault="00467F42" w:rsidP="00B41C02">
            <w:pPr>
              <w:jc w:val="both"/>
              <w:rPr>
                <w:rFonts w:ascii="Times New Roman" w:hAnsi="Times New Roman" w:cs="Times New Roman"/>
                <w:b/>
                <w:bCs/>
              </w:rPr>
            </w:pPr>
            <w:r w:rsidRPr="003A7DCF">
              <w:rPr>
                <w:rFonts w:ascii="Times New Roman" w:hAnsi="Times New Roman" w:cs="Times New Roman"/>
                <w:b/>
                <w:bCs/>
              </w:rPr>
              <w:t>Participante</w:t>
            </w:r>
          </w:p>
        </w:tc>
        <w:tc>
          <w:tcPr>
            <w:tcW w:w="5380" w:type="dxa"/>
          </w:tcPr>
          <w:p w14:paraId="218D70A4" w14:textId="2BE1DE8F" w:rsidR="00467F42" w:rsidRPr="003A7DCF" w:rsidRDefault="00467F42" w:rsidP="00B41C02">
            <w:pPr>
              <w:jc w:val="both"/>
              <w:rPr>
                <w:rFonts w:ascii="Times New Roman" w:hAnsi="Times New Roman" w:cs="Times New Roman"/>
                <w:b/>
                <w:bCs/>
              </w:rPr>
            </w:pPr>
            <w:r w:rsidRPr="003A7DCF">
              <w:rPr>
                <w:rFonts w:ascii="Times New Roman" w:hAnsi="Times New Roman" w:cs="Times New Roman"/>
                <w:b/>
                <w:bCs/>
              </w:rPr>
              <w:t>Participación</w:t>
            </w:r>
          </w:p>
        </w:tc>
      </w:tr>
      <w:tr w:rsidR="00467F42" w:rsidRPr="003A7DCF" w14:paraId="51EE4A52" w14:textId="77777777" w:rsidTr="005A0B1B">
        <w:tc>
          <w:tcPr>
            <w:tcW w:w="3114" w:type="dxa"/>
          </w:tcPr>
          <w:p w14:paraId="716BDD85" w14:textId="54ECB069" w:rsidR="00467F42" w:rsidRPr="003A7DCF" w:rsidRDefault="006C52A2" w:rsidP="00B41C02">
            <w:pPr>
              <w:jc w:val="both"/>
              <w:rPr>
                <w:rFonts w:ascii="Times New Roman" w:hAnsi="Times New Roman" w:cs="Times New Roman"/>
                <w:vanish/>
              </w:rPr>
            </w:pPr>
            <w:r w:rsidRPr="003A7DCF">
              <w:rPr>
                <w:rFonts w:ascii="Times New Roman" w:hAnsi="Times New Roman" w:cs="Times New Roman"/>
              </w:rPr>
              <w:t>Usuario interesado</w:t>
            </w:r>
          </w:p>
          <w:p w14:paraId="58F10B6E" w14:textId="77777777" w:rsidR="00467F42" w:rsidRPr="003A7DCF" w:rsidRDefault="00467F42" w:rsidP="00B41C02">
            <w:pPr>
              <w:jc w:val="both"/>
              <w:rPr>
                <w:rFonts w:ascii="Times New Roman" w:hAnsi="Times New Roman" w:cs="Times New Roman"/>
              </w:rPr>
            </w:pPr>
          </w:p>
        </w:tc>
        <w:tc>
          <w:tcPr>
            <w:tcW w:w="5380" w:type="dxa"/>
          </w:tcPr>
          <w:p w14:paraId="3250698E" w14:textId="7EA9892C" w:rsidR="00467F42" w:rsidRPr="003A7DCF" w:rsidRDefault="006C52A2" w:rsidP="00B41C02">
            <w:pPr>
              <w:jc w:val="both"/>
              <w:rPr>
                <w:rFonts w:ascii="Times New Roman" w:hAnsi="Times New Roman" w:cs="Times New Roman"/>
              </w:rPr>
            </w:pPr>
            <w:r w:rsidRPr="003A7DCF">
              <w:rPr>
                <w:rFonts w:ascii="Times New Roman" w:hAnsi="Times New Roman" w:cs="Times New Roman"/>
              </w:rPr>
              <w:t>Realiza una simulación pública y anónima antes de crear un plan</w:t>
            </w:r>
          </w:p>
        </w:tc>
      </w:tr>
      <w:tr w:rsidR="00467F42" w:rsidRPr="003A7DCF" w14:paraId="6A310E45" w14:textId="77777777" w:rsidTr="005A0B1B">
        <w:tc>
          <w:tcPr>
            <w:tcW w:w="3114" w:type="dxa"/>
          </w:tcPr>
          <w:p w14:paraId="3DA60E8C" w14:textId="3F762E97" w:rsidR="00467F42" w:rsidRPr="003A7DCF" w:rsidRDefault="006C52A2" w:rsidP="00B41C02">
            <w:pPr>
              <w:jc w:val="both"/>
              <w:rPr>
                <w:rFonts w:ascii="Times New Roman" w:hAnsi="Times New Roman" w:cs="Times New Roman"/>
              </w:rPr>
            </w:pPr>
            <w:r w:rsidRPr="003A7DCF">
              <w:rPr>
                <w:rFonts w:ascii="Times New Roman" w:hAnsi="Times New Roman" w:cs="Times New Roman"/>
              </w:rPr>
              <w:t>Cliente ahorrador</w:t>
            </w:r>
          </w:p>
        </w:tc>
        <w:tc>
          <w:tcPr>
            <w:tcW w:w="5380" w:type="dxa"/>
          </w:tcPr>
          <w:p w14:paraId="2688D3C6" w14:textId="4CF1AC61" w:rsidR="00467F42" w:rsidRPr="003A7DCF" w:rsidRDefault="006C52A2" w:rsidP="00B41C02">
            <w:pPr>
              <w:jc w:val="both"/>
              <w:rPr>
                <w:rFonts w:ascii="Times New Roman" w:hAnsi="Times New Roman" w:cs="Times New Roman"/>
              </w:rPr>
            </w:pPr>
            <w:r w:rsidRPr="003A7DCF">
              <w:rPr>
                <w:rFonts w:ascii="Times New Roman" w:hAnsi="Times New Roman" w:cs="Times New Roman"/>
              </w:rPr>
              <w:t>Crea uno o varios planes, configura la cuota y la fecha del débito, consulta el progreso y puede cancelar el plan.</w:t>
            </w:r>
          </w:p>
        </w:tc>
      </w:tr>
      <w:tr w:rsidR="00467F42" w:rsidRPr="003A7DCF" w14:paraId="38288113" w14:textId="77777777" w:rsidTr="005A0B1B">
        <w:tc>
          <w:tcPr>
            <w:tcW w:w="3114" w:type="dxa"/>
          </w:tcPr>
          <w:p w14:paraId="76FD67DF" w14:textId="60B4CC7A" w:rsidR="00467F42" w:rsidRPr="003A7DCF" w:rsidRDefault="006C52A2" w:rsidP="00B41C02">
            <w:pPr>
              <w:jc w:val="both"/>
              <w:rPr>
                <w:rFonts w:ascii="Times New Roman" w:hAnsi="Times New Roman" w:cs="Times New Roman"/>
              </w:rPr>
            </w:pPr>
            <w:r w:rsidRPr="003A7DCF">
              <w:rPr>
                <w:rFonts w:ascii="Times New Roman" w:hAnsi="Times New Roman" w:cs="Times New Roman"/>
              </w:rPr>
              <w:t>Banca web o móvil</w:t>
            </w:r>
          </w:p>
        </w:tc>
        <w:tc>
          <w:tcPr>
            <w:tcW w:w="5380" w:type="dxa"/>
          </w:tcPr>
          <w:p w14:paraId="7286CB0C" w14:textId="75AB9AAC" w:rsidR="00467F42" w:rsidRPr="003A7DCF" w:rsidRDefault="006C52A2" w:rsidP="00B41C02">
            <w:pPr>
              <w:jc w:val="both"/>
              <w:rPr>
                <w:rFonts w:ascii="Times New Roman" w:hAnsi="Times New Roman" w:cs="Times New Roman"/>
              </w:rPr>
            </w:pPr>
            <w:r w:rsidRPr="003A7DCF">
              <w:rPr>
                <w:rFonts w:ascii="Times New Roman" w:hAnsi="Times New Roman" w:cs="Times New Roman"/>
              </w:rPr>
              <w:t>Presenta la funcionalidad y permite la interacción con los planes de ahorro.</w:t>
            </w:r>
          </w:p>
        </w:tc>
      </w:tr>
      <w:tr w:rsidR="00467F42" w:rsidRPr="003A7DCF" w14:paraId="043B02EC" w14:textId="77777777" w:rsidTr="005A0B1B">
        <w:tc>
          <w:tcPr>
            <w:tcW w:w="3114" w:type="dxa"/>
          </w:tcPr>
          <w:p w14:paraId="04EC772B" w14:textId="3F3F36A4" w:rsidR="00467F42" w:rsidRPr="003A7DCF" w:rsidRDefault="006C52A2" w:rsidP="00B41C02">
            <w:pPr>
              <w:jc w:val="both"/>
              <w:rPr>
                <w:rFonts w:ascii="Times New Roman" w:hAnsi="Times New Roman" w:cs="Times New Roman"/>
              </w:rPr>
            </w:pPr>
            <w:r w:rsidRPr="003A7DCF">
              <w:rPr>
                <w:rFonts w:ascii="Times New Roman" w:hAnsi="Times New Roman" w:cs="Times New Roman"/>
              </w:rPr>
              <w:t>API de planes de ahorro</w:t>
            </w:r>
          </w:p>
        </w:tc>
        <w:tc>
          <w:tcPr>
            <w:tcW w:w="5380" w:type="dxa"/>
          </w:tcPr>
          <w:p w14:paraId="7EA4681C" w14:textId="08F10E44" w:rsidR="00467F42" w:rsidRPr="003A7DCF" w:rsidRDefault="006C52A2" w:rsidP="00B41C02">
            <w:pPr>
              <w:jc w:val="both"/>
              <w:rPr>
                <w:rFonts w:ascii="Times New Roman" w:hAnsi="Times New Roman" w:cs="Times New Roman"/>
              </w:rPr>
            </w:pPr>
            <w:r w:rsidRPr="003A7DCF">
              <w:rPr>
                <w:rFonts w:ascii="Times New Roman" w:hAnsi="Times New Roman" w:cs="Times New Roman"/>
              </w:rPr>
              <w:t>Administra la simulación, creación, configuración, estado y seguimiento de los planes.</w:t>
            </w:r>
          </w:p>
        </w:tc>
      </w:tr>
      <w:tr w:rsidR="00467F42" w:rsidRPr="003A7DCF" w14:paraId="62798F91" w14:textId="77777777" w:rsidTr="005A0B1B">
        <w:tc>
          <w:tcPr>
            <w:tcW w:w="3114" w:type="dxa"/>
          </w:tcPr>
          <w:p w14:paraId="1E472EAE" w14:textId="0CB981F3" w:rsidR="00467F42" w:rsidRPr="003A7DCF" w:rsidRDefault="006C52A2" w:rsidP="00B41C02">
            <w:pPr>
              <w:jc w:val="both"/>
              <w:rPr>
                <w:rFonts w:ascii="Times New Roman" w:hAnsi="Times New Roman" w:cs="Times New Roman"/>
              </w:rPr>
            </w:pPr>
            <w:r w:rsidRPr="003A7DCF">
              <w:rPr>
                <w:rFonts w:ascii="Times New Roman" w:hAnsi="Times New Roman" w:cs="Times New Roman"/>
              </w:rPr>
              <w:t>Proceso de cobros</w:t>
            </w:r>
          </w:p>
        </w:tc>
        <w:tc>
          <w:tcPr>
            <w:tcW w:w="5380" w:type="dxa"/>
          </w:tcPr>
          <w:p w14:paraId="2BD6975D" w14:textId="4C0708C6" w:rsidR="00467F42" w:rsidRPr="003A7DCF" w:rsidRDefault="006C52A2" w:rsidP="00B41C02">
            <w:pPr>
              <w:jc w:val="both"/>
              <w:rPr>
                <w:rFonts w:ascii="Times New Roman" w:hAnsi="Times New Roman" w:cs="Times New Roman"/>
              </w:rPr>
            </w:pPr>
            <w:r w:rsidRPr="003A7DCF">
              <w:rPr>
                <w:rFonts w:ascii="Times New Roman" w:hAnsi="Times New Roman" w:cs="Times New Roman"/>
              </w:rPr>
              <w:t>Programa las cuotas mensuales, controla los reintentos y registra el resultado de cada corrida</w:t>
            </w:r>
          </w:p>
        </w:tc>
      </w:tr>
      <w:tr w:rsidR="00467F42" w:rsidRPr="003A7DCF" w14:paraId="5C4669BF" w14:textId="77777777" w:rsidTr="005A0B1B">
        <w:tc>
          <w:tcPr>
            <w:tcW w:w="3114" w:type="dxa"/>
          </w:tcPr>
          <w:p w14:paraId="6C85A423" w14:textId="715D6098" w:rsidR="00467F42" w:rsidRPr="003A7DCF" w:rsidRDefault="006C52A2" w:rsidP="006C52A2">
            <w:pPr>
              <w:tabs>
                <w:tab w:val="left" w:pos="1755"/>
              </w:tabs>
              <w:jc w:val="both"/>
              <w:rPr>
                <w:rFonts w:ascii="Times New Roman" w:hAnsi="Times New Roman" w:cs="Times New Roman"/>
              </w:rPr>
            </w:pPr>
            <w:r w:rsidRPr="003A7DCF">
              <w:rPr>
                <w:rFonts w:ascii="Times New Roman" w:hAnsi="Times New Roman" w:cs="Times New Roman"/>
              </w:rPr>
              <w:t>Core bancario</w:t>
            </w:r>
          </w:p>
        </w:tc>
        <w:tc>
          <w:tcPr>
            <w:tcW w:w="5380" w:type="dxa"/>
          </w:tcPr>
          <w:p w14:paraId="5DF6B339" w14:textId="1C94B387" w:rsidR="00467F42" w:rsidRPr="003A7DCF" w:rsidRDefault="006C52A2" w:rsidP="00B41C02">
            <w:pPr>
              <w:jc w:val="both"/>
              <w:rPr>
                <w:rFonts w:ascii="Times New Roman" w:hAnsi="Times New Roman" w:cs="Times New Roman"/>
              </w:rPr>
            </w:pPr>
            <w:r w:rsidRPr="003A7DCF">
              <w:rPr>
                <w:rFonts w:ascii="Times New Roman" w:hAnsi="Times New Roman" w:cs="Times New Roman"/>
              </w:rPr>
              <w:t>Proporciona las cuentas, ejecuta los débitos y confirma el resultado de las operaciones.</w:t>
            </w:r>
          </w:p>
        </w:tc>
      </w:tr>
      <w:tr w:rsidR="00467F42" w:rsidRPr="003A7DCF" w14:paraId="0CCF3079" w14:textId="77777777" w:rsidTr="005A0B1B">
        <w:tc>
          <w:tcPr>
            <w:tcW w:w="3114" w:type="dxa"/>
          </w:tcPr>
          <w:p w14:paraId="1453AEA3" w14:textId="564DD2F6" w:rsidR="00467F42" w:rsidRPr="003A7DCF" w:rsidRDefault="006C52A2" w:rsidP="00B41C02">
            <w:pPr>
              <w:jc w:val="both"/>
              <w:rPr>
                <w:rFonts w:ascii="Times New Roman" w:hAnsi="Times New Roman" w:cs="Times New Roman"/>
              </w:rPr>
            </w:pPr>
            <w:r w:rsidRPr="003A7DCF">
              <w:rPr>
                <w:rFonts w:ascii="Times New Roman" w:hAnsi="Times New Roman" w:cs="Times New Roman"/>
              </w:rPr>
              <w:t>Servicio de autenticación JWT</w:t>
            </w:r>
          </w:p>
        </w:tc>
        <w:tc>
          <w:tcPr>
            <w:tcW w:w="5380" w:type="dxa"/>
          </w:tcPr>
          <w:p w14:paraId="695F6C6B" w14:textId="45FE5346" w:rsidR="00467F42" w:rsidRPr="003A7DCF" w:rsidRDefault="006C52A2" w:rsidP="006C52A2">
            <w:pPr>
              <w:jc w:val="both"/>
              <w:rPr>
                <w:rFonts w:ascii="Times New Roman" w:hAnsi="Times New Roman" w:cs="Times New Roman"/>
              </w:rPr>
            </w:pPr>
            <w:r w:rsidRPr="003A7DCF">
              <w:rPr>
                <w:rFonts w:ascii="Times New Roman" w:hAnsi="Times New Roman" w:cs="Times New Roman"/>
              </w:rPr>
              <w:t>Autentica al cliente, emite tokens JWT y controla los permisos de acceso a los recursos.</w:t>
            </w:r>
          </w:p>
        </w:tc>
      </w:tr>
      <w:tr w:rsidR="00467F42" w:rsidRPr="003A7DCF" w14:paraId="4BDF4536" w14:textId="77777777" w:rsidTr="005A0B1B">
        <w:tc>
          <w:tcPr>
            <w:tcW w:w="3114" w:type="dxa"/>
          </w:tcPr>
          <w:p w14:paraId="03833F25" w14:textId="772A6632" w:rsidR="00467F42" w:rsidRPr="003A7DCF" w:rsidRDefault="006C52A2" w:rsidP="00B41C02">
            <w:pPr>
              <w:jc w:val="both"/>
              <w:rPr>
                <w:rFonts w:ascii="Times New Roman" w:hAnsi="Times New Roman" w:cs="Times New Roman"/>
              </w:rPr>
            </w:pPr>
            <w:r w:rsidRPr="003A7DCF">
              <w:rPr>
                <w:rFonts w:ascii="Times New Roman" w:hAnsi="Times New Roman" w:cs="Times New Roman"/>
              </w:rPr>
              <w:t>Servicio de notificaciones</w:t>
            </w:r>
          </w:p>
        </w:tc>
        <w:tc>
          <w:tcPr>
            <w:tcW w:w="5380" w:type="dxa"/>
          </w:tcPr>
          <w:p w14:paraId="5D1A0FDC" w14:textId="1B0DBAB8" w:rsidR="00467F42" w:rsidRPr="003A7DCF" w:rsidRDefault="006C52A2" w:rsidP="00B41C02">
            <w:pPr>
              <w:jc w:val="both"/>
              <w:rPr>
                <w:rFonts w:ascii="Times New Roman" w:hAnsi="Times New Roman" w:cs="Times New Roman"/>
              </w:rPr>
            </w:pPr>
            <w:r w:rsidRPr="003A7DCF">
              <w:rPr>
                <w:rFonts w:ascii="Times New Roman" w:hAnsi="Times New Roman" w:cs="Times New Roman"/>
              </w:rPr>
              <w:t>Envía avisos sobre débitos ejecutados, intentos fallidos, cambios y eventos del plan.</w:t>
            </w:r>
          </w:p>
        </w:tc>
      </w:tr>
      <w:tr w:rsidR="00467F42" w:rsidRPr="003A7DCF" w14:paraId="23C4CCA1" w14:textId="77777777" w:rsidTr="005A0B1B">
        <w:tc>
          <w:tcPr>
            <w:tcW w:w="3114" w:type="dxa"/>
          </w:tcPr>
          <w:p w14:paraId="4F6EFDBC" w14:textId="7717ADB4" w:rsidR="00467F42" w:rsidRPr="003A7DCF" w:rsidRDefault="006C52A2" w:rsidP="00B41C02">
            <w:pPr>
              <w:jc w:val="both"/>
              <w:rPr>
                <w:rFonts w:ascii="Times New Roman" w:hAnsi="Times New Roman" w:cs="Times New Roman"/>
              </w:rPr>
            </w:pPr>
            <w:r w:rsidRPr="003A7DCF">
              <w:rPr>
                <w:rFonts w:ascii="Times New Roman" w:hAnsi="Times New Roman" w:cs="Times New Roman"/>
              </w:rPr>
              <w:t>Operador del banco</w:t>
            </w:r>
          </w:p>
        </w:tc>
        <w:tc>
          <w:tcPr>
            <w:tcW w:w="5380" w:type="dxa"/>
          </w:tcPr>
          <w:p w14:paraId="7008FC52" w14:textId="20A76820" w:rsidR="00467F42" w:rsidRPr="003A7DCF" w:rsidRDefault="006C52A2" w:rsidP="00B41C02">
            <w:pPr>
              <w:jc w:val="both"/>
              <w:rPr>
                <w:rFonts w:ascii="Times New Roman" w:hAnsi="Times New Roman" w:cs="Times New Roman"/>
              </w:rPr>
            </w:pPr>
            <w:r w:rsidRPr="003A7DCF">
              <w:rPr>
                <w:rFonts w:ascii="Times New Roman" w:hAnsi="Times New Roman" w:cs="Times New Roman"/>
              </w:rPr>
              <w:t>Consulta el estado de los cobros y atiende reclamos relacionados con los aportes.</w:t>
            </w:r>
          </w:p>
        </w:tc>
      </w:tr>
      <w:tr w:rsidR="00467F42" w:rsidRPr="003A7DCF" w14:paraId="4251407B" w14:textId="77777777" w:rsidTr="005A0B1B">
        <w:tc>
          <w:tcPr>
            <w:tcW w:w="3114" w:type="dxa"/>
          </w:tcPr>
          <w:p w14:paraId="66EBB7E0" w14:textId="28F6AEB0" w:rsidR="00467F42" w:rsidRPr="003A7DCF" w:rsidRDefault="006C52A2" w:rsidP="00B41C02">
            <w:pPr>
              <w:jc w:val="both"/>
              <w:rPr>
                <w:rFonts w:ascii="Times New Roman" w:hAnsi="Times New Roman" w:cs="Times New Roman"/>
              </w:rPr>
            </w:pPr>
            <w:r w:rsidRPr="003A7DCF">
              <w:rPr>
                <w:rFonts w:ascii="Times New Roman" w:hAnsi="Times New Roman" w:cs="Times New Roman"/>
              </w:rPr>
              <w:t>Auditor financiero</w:t>
            </w:r>
          </w:p>
        </w:tc>
        <w:tc>
          <w:tcPr>
            <w:tcW w:w="5380" w:type="dxa"/>
          </w:tcPr>
          <w:p w14:paraId="7BFA09A7" w14:textId="6073D488" w:rsidR="00467F42" w:rsidRPr="003A7DCF" w:rsidRDefault="006C52A2" w:rsidP="0065433A">
            <w:pPr>
              <w:keepNext/>
              <w:jc w:val="both"/>
              <w:rPr>
                <w:rFonts w:ascii="Times New Roman" w:hAnsi="Times New Roman" w:cs="Times New Roman"/>
              </w:rPr>
            </w:pPr>
            <w:r w:rsidRPr="003A7DCF">
              <w:rPr>
                <w:rFonts w:ascii="Times New Roman" w:hAnsi="Times New Roman" w:cs="Times New Roman"/>
              </w:rPr>
              <w:t>Consulta el historial inmutable para verificar los movimientos y reconstruir el saldo de cada plan.</w:t>
            </w:r>
          </w:p>
        </w:tc>
      </w:tr>
    </w:tbl>
    <w:p w14:paraId="63D2FBB9" w14:textId="0A63A67E" w:rsidR="00467F42" w:rsidRPr="003A7DCF" w:rsidRDefault="0065433A" w:rsidP="0065433A">
      <w:pPr>
        <w:pStyle w:val="Descripcin"/>
        <w:jc w:val="center"/>
        <w:rPr>
          <w:rFonts w:ascii="Times New Roman" w:hAnsi="Times New Roman" w:cs="Times New Roman"/>
          <w:color w:val="auto"/>
        </w:rPr>
      </w:pPr>
      <w:r w:rsidRPr="003A7DCF">
        <w:rPr>
          <w:rFonts w:ascii="Times New Roman" w:hAnsi="Times New Roman" w:cs="Times New Roman"/>
          <w:color w:val="auto"/>
        </w:rPr>
        <w:t xml:space="preserve">Tabla </w:t>
      </w:r>
      <w:r w:rsidRPr="003A7DCF">
        <w:rPr>
          <w:rFonts w:ascii="Times New Roman" w:hAnsi="Times New Roman" w:cs="Times New Roman"/>
          <w:color w:val="auto"/>
        </w:rPr>
        <w:fldChar w:fldCharType="begin"/>
      </w:r>
      <w:r w:rsidRPr="003A7DCF">
        <w:rPr>
          <w:rFonts w:ascii="Times New Roman" w:hAnsi="Times New Roman" w:cs="Times New Roman"/>
          <w:color w:val="auto"/>
        </w:rPr>
        <w:instrText xml:space="preserve"> SEQ Tabla \* ARABIC </w:instrText>
      </w:r>
      <w:r w:rsidRPr="003A7DCF">
        <w:rPr>
          <w:rFonts w:ascii="Times New Roman" w:hAnsi="Times New Roman" w:cs="Times New Roman"/>
          <w:color w:val="auto"/>
        </w:rPr>
        <w:fldChar w:fldCharType="separate"/>
      </w:r>
      <w:r w:rsidR="003A7DCF" w:rsidRPr="003A7DCF">
        <w:rPr>
          <w:rFonts w:ascii="Times New Roman" w:hAnsi="Times New Roman" w:cs="Times New Roman"/>
          <w:noProof/>
          <w:color w:val="auto"/>
        </w:rPr>
        <w:t>2</w:t>
      </w:r>
      <w:r w:rsidRPr="003A7DCF">
        <w:rPr>
          <w:rFonts w:ascii="Times New Roman" w:hAnsi="Times New Roman" w:cs="Times New Roman"/>
          <w:color w:val="auto"/>
        </w:rPr>
        <w:fldChar w:fldCharType="end"/>
      </w:r>
      <w:r w:rsidRPr="003A7DCF">
        <w:rPr>
          <w:rFonts w:ascii="Times New Roman" w:hAnsi="Times New Roman" w:cs="Times New Roman"/>
          <w:color w:val="auto"/>
        </w:rPr>
        <w:t>. Participantes del sistema</w:t>
      </w:r>
    </w:p>
    <w:p w14:paraId="3641F75F" w14:textId="6666A605" w:rsidR="00AB7C93" w:rsidRPr="003A7DCF" w:rsidRDefault="00AB7C93" w:rsidP="00B41C02">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4.2 Etapas de la cadena</w:t>
      </w:r>
    </w:p>
    <w:p w14:paraId="70C025FD" w14:textId="2083290C" w:rsidR="006C52A2" w:rsidRPr="003A7DCF" w:rsidRDefault="006C52A2" w:rsidP="006C52A2">
      <w:pPr>
        <w:jc w:val="both"/>
        <w:rPr>
          <w:rFonts w:ascii="Times New Roman" w:hAnsi="Times New Roman" w:cs="Times New Roman"/>
        </w:rPr>
      </w:pPr>
      <w:r w:rsidRPr="003A7DCF">
        <w:rPr>
          <w:rFonts w:ascii="Times New Roman" w:hAnsi="Times New Roman" w:cs="Times New Roman"/>
        </w:rPr>
        <w:t>La cadena comienza con una simulación pública y anónima. El usuario establece las condiciones del ahorro y consulta el monto acumulado y los intereses proyectados antes de asumir un compromiso. Si decide continuar, se autentica en la aplicación bancaria y crea el plan. Durante este proceso define el nombre, el monto objetivo, el plazo, la cuota fija mensual, la fecha del débito y la modalidad de ahorro. El plan puede mantenerse disponible o bloquearse a plazo para obtener una mejor tasa.</w:t>
      </w:r>
    </w:p>
    <w:p w14:paraId="05247FC5" w14:textId="6EA79306" w:rsidR="006C52A2" w:rsidRPr="003A7DCF" w:rsidRDefault="006C52A2" w:rsidP="006C52A2">
      <w:pPr>
        <w:jc w:val="both"/>
        <w:rPr>
          <w:rFonts w:ascii="Times New Roman" w:hAnsi="Times New Roman" w:cs="Times New Roman"/>
        </w:rPr>
      </w:pPr>
      <w:r w:rsidRPr="003A7DCF">
        <w:rPr>
          <w:rFonts w:ascii="Times New Roman" w:hAnsi="Times New Roman" w:cs="Times New Roman"/>
        </w:rPr>
        <w:t xml:space="preserve">Una vez activo, el proceso de cobros solicita mensualmente el débito al </w:t>
      </w:r>
      <w:r w:rsidR="006B659D" w:rsidRPr="003A7DCF">
        <w:rPr>
          <w:rFonts w:ascii="Times New Roman" w:hAnsi="Times New Roman" w:cs="Times New Roman"/>
        </w:rPr>
        <w:t>Core</w:t>
      </w:r>
      <w:r w:rsidRPr="003A7DCF">
        <w:rPr>
          <w:rFonts w:ascii="Times New Roman" w:hAnsi="Times New Roman" w:cs="Times New Roman"/>
        </w:rPr>
        <w:t xml:space="preserve"> bancario. Si el primer intento falla, se realizan nuevos intentos cada 24 horas hasta completar un máximo de cinco. Cuando ninguno tiene éxito, la cuota se cancela y el plazo del plan se extiende un mes. No se genera mora, no se acumula deuda y no se cobran dos cuotas juntas.</w:t>
      </w:r>
    </w:p>
    <w:p w14:paraId="3FFC1604" w14:textId="0B9C1F9F" w:rsidR="006C52A2" w:rsidRPr="003A7DCF" w:rsidRDefault="006C52A2" w:rsidP="006C52A2">
      <w:pPr>
        <w:jc w:val="both"/>
        <w:rPr>
          <w:rFonts w:ascii="Times New Roman" w:hAnsi="Times New Roman" w:cs="Times New Roman"/>
        </w:rPr>
      </w:pPr>
      <w:r w:rsidRPr="003A7DCF">
        <w:rPr>
          <w:rFonts w:ascii="Times New Roman" w:hAnsi="Times New Roman" w:cs="Times New Roman"/>
        </w:rPr>
        <w:lastRenderedPageBreak/>
        <w:t>Durante la vigencia del plan, el cliente consulta los movimientos, la barra de progreso y el porcentaje de cumplimiento. El historial inmutable permite reconstruir el saldo, mientras que las notificaciones informan los resultados de los débitos y los cambios del plan. El proceso concluye cuando el saldo alcanza el monto objetivo y los fondos se liquidan al cliente. También puede finalizar por cancelación anticipada, caso en el que los fondos regresan a la cuenta principal. Si el plan se encontraba bloqueado, se pierden los intereses devengados.</w:t>
      </w:r>
    </w:p>
    <w:p w14:paraId="32D0498E" w14:textId="3452707A" w:rsidR="006C52A2" w:rsidRPr="003A7DCF" w:rsidRDefault="006C52A2" w:rsidP="006C52A2">
      <w:pPr>
        <w:jc w:val="both"/>
        <w:rPr>
          <w:rFonts w:ascii="Times New Roman" w:hAnsi="Times New Roman" w:cs="Times New Roman"/>
        </w:rPr>
      </w:pPr>
      <w:r w:rsidRPr="003A7DCF">
        <w:rPr>
          <w:rFonts w:ascii="Times New Roman" w:hAnsi="Times New Roman" w:cs="Times New Roman"/>
        </w:rPr>
        <w:t>La secuencia se resume de la siguiente manera:</w:t>
      </w:r>
    </w:p>
    <w:p w14:paraId="611BADFC" w14:textId="7BA29C3B" w:rsidR="00B41C02" w:rsidRPr="003A7DCF" w:rsidRDefault="006C52A2" w:rsidP="006C52A2">
      <w:pPr>
        <w:jc w:val="both"/>
        <w:rPr>
          <w:rFonts w:ascii="Times New Roman" w:hAnsi="Times New Roman" w:cs="Times New Roman"/>
        </w:rPr>
      </w:pPr>
      <w:r w:rsidRPr="003A7DCF">
        <w:rPr>
          <w:rFonts w:ascii="Times New Roman" w:hAnsi="Times New Roman" w:cs="Times New Roman"/>
        </w:rPr>
        <w:t>Simulación pública → Creación y configuración → Programación del débito → Cobro y reintentos → Seguimiento del progreso → Cumplimiento o cancelación</w:t>
      </w:r>
    </w:p>
    <w:p w14:paraId="2A0522E7" w14:textId="77777777" w:rsidR="00B41C02" w:rsidRPr="003A7DCF" w:rsidRDefault="00B41C02" w:rsidP="00B41C02">
      <w:pPr>
        <w:jc w:val="both"/>
        <w:rPr>
          <w:rFonts w:ascii="Times New Roman" w:hAnsi="Times New Roman" w:cs="Times New Roman"/>
        </w:rPr>
      </w:pPr>
    </w:p>
    <w:p w14:paraId="1BBBCEBB" w14:textId="77777777" w:rsidR="00AB7C93" w:rsidRPr="003A7DCF" w:rsidRDefault="00AB7C93" w:rsidP="00B41C02">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4.3 Resultado de cada etapa</w:t>
      </w:r>
    </w:p>
    <w:tbl>
      <w:tblPr>
        <w:tblStyle w:val="Tablaconcuadrcula"/>
        <w:tblW w:w="0" w:type="auto"/>
        <w:tblLook w:val="04A0" w:firstRow="1" w:lastRow="0" w:firstColumn="1" w:lastColumn="0" w:noHBand="0" w:noVBand="1"/>
      </w:tblPr>
      <w:tblGrid>
        <w:gridCol w:w="1884"/>
        <w:gridCol w:w="3294"/>
        <w:gridCol w:w="3316"/>
      </w:tblGrid>
      <w:tr w:rsidR="0046291E" w:rsidRPr="003A7DCF" w14:paraId="1D37E008" w14:textId="77777777" w:rsidTr="00B46A07">
        <w:tc>
          <w:tcPr>
            <w:tcW w:w="0" w:type="auto"/>
            <w:hideMark/>
          </w:tcPr>
          <w:p w14:paraId="7B7124CC" w14:textId="77777777" w:rsidR="0046291E" w:rsidRPr="003A7DCF" w:rsidRDefault="0046291E" w:rsidP="00B46A07">
            <w:pPr>
              <w:spacing w:after="160" w:line="278" w:lineRule="auto"/>
              <w:rPr>
                <w:rFonts w:ascii="Times New Roman" w:hAnsi="Times New Roman" w:cs="Times New Roman"/>
                <w:b/>
                <w:bCs/>
              </w:rPr>
            </w:pPr>
            <w:r w:rsidRPr="003A7DCF">
              <w:rPr>
                <w:rFonts w:ascii="Times New Roman" w:hAnsi="Times New Roman" w:cs="Times New Roman"/>
                <w:b/>
                <w:bCs/>
              </w:rPr>
              <w:t>Etapa</w:t>
            </w:r>
          </w:p>
        </w:tc>
        <w:tc>
          <w:tcPr>
            <w:tcW w:w="0" w:type="auto"/>
            <w:hideMark/>
          </w:tcPr>
          <w:p w14:paraId="3E9D9574" w14:textId="77777777" w:rsidR="0046291E" w:rsidRPr="003A7DCF" w:rsidRDefault="0046291E" w:rsidP="00B46A07">
            <w:pPr>
              <w:spacing w:after="160" w:line="278" w:lineRule="auto"/>
              <w:rPr>
                <w:rFonts w:ascii="Times New Roman" w:hAnsi="Times New Roman" w:cs="Times New Roman"/>
                <w:b/>
                <w:bCs/>
              </w:rPr>
            </w:pPr>
            <w:r w:rsidRPr="003A7DCF">
              <w:rPr>
                <w:rFonts w:ascii="Times New Roman" w:hAnsi="Times New Roman" w:cs="Times New Roman"/>
                <w:b/>
                <w:bCs/>
              </w:rPr>
              <w:t>Resultado para el cliente</w:t>
            </w:r>
          </w:p>
        </w:tc>
        <w:tc>
          <w:tcPr>
            <w:tcW w:w="0" w:type="auto"/>
            <w:hideMark/>
          </w:tcPr>
          <w:p w14:paraId="3E7B59FC" w14:textId="77777777" w:rsidR="0046291E" w:rsidRPr="003A7DCF" w:rsidRDefault="0046291E" w:rsidP="00B46A07">
            <w:pPr>
              <w:spacing w:after="160" w:line="278" w:lineRule="auto"/>
              <w:rPr>
                <w:rFonts w:ascii="Times New Roman" w:hAnsi="Times New Roman" w:cs="Times New Roman"/>
                <w:b/>
                <w:bCs/>
              </w:rPr>
            </w:pPr>
            <w:r w:rsidRPr="003A7DCF">
              <w:rPr>
                <w:rFonts w:ascii="Times New Roman" w:hAnsi="Times New Roman" w:cs="Times New Roman"/>
                <w:b/>
                <w:bCs/>
              </w:rPr>
              <w:t>Resultado para el banco</w:t>
            </w:r>
          </w:p>
        </w:tc>
      </w:tr>
      <w:tr w:rsidR="0046291E" w:rsidRPr="003A7DCF" w14:paraId="6B78E91E" w14:textId="77777777" w:rsidTr="00B46A07">
        <w:tc>
          <w:tcPr>
            <w:tcW w:w="0" w:type="auto"/>
            <w:hideMark/>
          </w:tcPr>
          <w:p w14:paraId="039A5153"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Simulación pública</w:t>
            </w:r>
          </w:p>
        </w:tc>
        <w:tc>
          <w:tcPr>
            <w:tcW w:w="0" w:type="auto"/>
            <w:hideMark/>
          </w:tcPr>
          <w:p w14:paraId="522E9C64"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Conoce el monto y los intereses proyectados antes de registrarse.</w:t>
            </w:r>
          </w:p>
        </w:tc>
        <w:tc>
          <w:tcPr>
            <w:tcW w:w="0" w:type="auto"/>
            <w:hideMark/>
          </w:tcPr>
          <w:p w14:paraId="61328DDB"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Reduce la barrera de entrada y mide la conversión entre simulaciones y planes creados.</w:t>
            </w:r>
          </w:p>
        </w:tc>
      </w:tr>
      <w:tr w:rsidR="0046291E" w:rsidRPr="003A7DCF" w14:paraId="61873A1C" w14:textId="77777777" w:rsidTr="00B46A07">
        <w:tc>
          <w:tcPr>
            <w:tcW w:w="0" w:type="auto"/>
            <w:hideMark/>
          </w:tcPr>
          <w:p w14:paraId="18940695"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Creación y configuración</w:t>
            </w:r>
          </w:p>
        </w:tc>
        <w:tc>
          <w:tcPr>
            <w:tcW w:w="0" w:type="auto"/>
            <w:hideMark/>
          </w:tcPr>
          <w:p w14:paraId="01CD3E27"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Formaliza la meta, la cuota, el plazo y la fecha del débito.</w:t>
            </w:r>
          </w:p>
        </w:tc>
        <w:tc>
          <w:tcPr>
            <w:tcW w:w="0" w:type="auto"/>
            <w:hideMark/>
          </w:tcPr>
          <w:p w14:paraId="39D5FE3D"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Convierte una intención de ahorro en captación recurrente.</w:t>
            </w:r>
          </w:p>
        </w:tc>
      </w:tr>
      <w:tr w:rsidR="0046291E" w:rsidRPr="003A7DCF" w14:paraId="35B3F43E" w14:textId="77777777" w:rsidTr="00B46A07">
        <w:tc>
          <w:tcPr>
            <w:tcW w:w="0" w:type="auto"/>
            <w:hideMark/>
          </w:tcPr>
          <w:p w14:paraId="1BCD2DC0"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Programación del débito</w:t>
            </w:r>
          </w:p>
        </w:tc>
        <w:tc>
          <w:tcPr>
            <w:tcW w:w="0" w:type="auto"/>
            <w:hideMark/>
          </w:tcPr>
          <w:p w14:paraId="2960CF9B"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Automatiza el aporte mensual desde una cuenta seleccionada.</w:t>
            </w:r>
          </w:p>
        </w:tc>
        <w:tc>
          <w:tcPr>
            <w:tcW w:w="0" w:type="auto"/>
            <w:hideMark/>
          </w:tcPr>
          <w:p w14:paraId="02093146"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Establece un flujo periódico de depósitos.</w:t>
            </w:r>
          </w:p>
        </w:tc>
      </w:tr>
      <w:tr w:rsidR="0046291E" w:rsidRPr="003A7DCF" w14:paraId="3BD366F0" w14:textId="77777777" w:rsidTr="00B46A07">
        <w:tc>
          <w:tcPr>
            <w:tcW w:w="0" w:type="auto"/>
            <w:hideMark/>
          </w:tcPr>
          <w:p w14:paraId="53ADAFA3"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Cobro y reintentos</w:t>
            </w:r>
          </w:p>
        </w:tc>
        <w:tc>
          <w:tcPr>
            <w:tcW w:w="0" w:type="auto"/>
            <w:hideMark/>
          </w:tcPr>
          <w:p w14:paraId="4937EB23"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Cuenta con una política predecible que no genera mora ni acumula cuotas.</w:t>
            </w:r>
          </w:p>
        </w:tc>
        <w:tc>
          <w:tcPr>
            <w:tcW w:w="0" w:type="auto"/>
            <w:hideMark/>
          </w:tcPr>
          <w:p w14:paraId="01447F47"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Recupera cobros fallidos mediante reintentos controlados.</w:t>
            </w:r>
          </w:p>
        </w:tc>
      </w:tr>
      <w:tr w:rsidR="0046291E" w:rsidRPr="003A7DCF" w14:paraId="2B49201A" w14:textId="77777777" w:rsidTr="00B46A07">
        <w:tc>
          <w:tcPr>
            <w:tcW w:w="0" w:type="auto"/>
            <w:hideMark/>
          </w:tcPr>
          <w:p w14:paraId="3820DC1B"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Seguimiento del progreso</w:t>
            </w:r>
          </w:p>
        </w:tc>
        <w:tc>
          <w:tcPr>
            <w:tcW w:w="0" w:type="auto"/>
            <w:hideMark/>
          </w:tcPr>
          <w:p w14:paraId="5FA8D1B9"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Consulta los movimientos, el saldo y el porcentaje de cumplimiento.</w:t>
            </w:r>
          </w:p>
        </w:tc>
        <w:tc>
          <w:tcPr>
            <w:tcW w:w="0" w:type="auto"/>
            <w:hideMark/>
          </w:tcPr>
          <w:p w14:paraId="6A827ED8"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Favorece la constancia y la permanencia de los fondos.</w:t>
            </w:r>
          </w:p>
        </w:tc>
      </w:tr>
      <w:tr w:rsidR="0046291E" w:rsidRPr="003A7DCF" w14:paraId="5BF9219C" w14:textId="77777777" w:rsidTr="00B46A07">
        <w:tc>
          <w:tcPr>
            <w:tcW w:w="0" w:type="auto"/>
            <w:hideMark/>
          </w:tcPr>
          <w:p w14:paraId="2F61540C"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Cumplimiento del plan</w:t>
            </w:r>
          </w:p>
        </w:tc>
        <w:tc>
          <w:tcPr>
            <w:tcW w:w="0" w:type="auto"/>
            <w:hideMark/>
          </w:tcPr>
          <w:p w14:paraId="43E21897"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Recibe los fondos cuando alcanza el monto objetivo.</w:t>
            </w:r>
          </w:p>
        </w:tc>
        <w:tc>
          <w:tcPr>
            <w:tcW w:w="0" w:type="auto"/>
            <w:hideMark/>
          </w:tcPr>
          <w:p w14:paraId="53D63697"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Completa el ciclo del producto y fortalece la relación con el cliente.</w:t>
            </w:r>
          </w:p>
        </w:tc>
      </w:tr>
      <w:tr w:rsidR="0046291E" w:rsidRPr="003A7DCF" w14:paraId="23A532EE" w14:textId="77777777" w:rsidTr="00B46A07">
        <w:tc>
          <w:tcPr>
            <w:tcW w:w="0" w:type="auto"/>
            <w:hideMark/>
          </w:tcPr>
          <w:p w14:paraId="7F8B46F1"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Cancelación anticipada</w:t>
            </w:r>
          </w:p>
        </w:tc>
        <w:tc>
          <w:tcPr>
            <w:tcW w:w="0" w:type="auto"/>
            <w:hideMark/>
          </w:tcPr>
          <w:p w14:paraId="1D2D939F"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Recupera los fondos; si el plan estaba bloqueado, pierde los intereses devengados.</w:t>
            </w:r>
          </w:p>
        </w:tc>
        <w:tc>
          <w:tcPr>
            <w:tcW w:w="0" w:type="auto"/>
            <w:hideMark/>
          </w:tcPr>
          <w:p w14:paraId="78850F34" w14:textId="77777777" w:rsidR="0046291E" w:rsidRPr="003A7DCF" w:rsidRDefault="0046291E" w:rsidP="0065433A">
            <w:pPr>
              <w:keepNext/>
              <w:spacing w:after="160" w:line="278" w:lineRule="auto"/>
              <w:rPr>
                <w:rFonts w:ascii="Times New Roman" w:hAnsi="Times New Roman" w:cs="Times New Roman"/>
              </w:rPr>
            </w:pPr>
            <w:r w:rsidRPr="003A7DCF">
              <w:rPr>
                <w:rFonts w:ascii="Times New Roman" w:hAnsi="Times New Roman" w:cs="Times New Roman"/>
              </w:rPr>
              <w:t>Mantiene una regla de salida clara y conserva la trazabilidad de la operación.</w:t>
            </w:r>
          </w:p>
        </w:tc>
      </w:tr>
    </w:tbl>
    <w:p w14:paraId="02C56A69" w14:textId="4C4DB71E" w:rsidR="00B41C02" w:rsidRPr="003A7DCF" w:rsidRDefault="0065433A" w:rsidP="0065433A">
      <w:pPr>
        <w:pStyle w:val="Descripcin"/>
        <w:jc w:val="center"/>
        <w:rPr>
          <w:rFonts w:ascii="Times New Roman" w:hAnsi="Times New Roman" w:cs="Times New Roman"/>
          <w:color w:val="auto"/>
        </w:rPr>
      </w:pPr>
      <w:r w:rsidRPr="003A7DCF">
        <w:rPr>
          <w:rFonts w:ascii="Times New Roman" w:hAnsi="Times New Roman" w:cs="Times New Roman"/>
          <w:color w:val="auto"/>
        </w:rPr>
        <w:t xml:space="preserve">Tabla </w:t>
      </w:r>
      <w:r w:rsidRPr="003A7DCF">
        <w:rPr>
          <w:rFonts w:ascii="Times New Roman" w:hAnsi="Times New Roman" w:cs="Times New Roman"/>
          <w:color w:val="auto"/>
        </w:rPr>
        <w:fldChar w:fldCharType="begin"/>
      </w:r>
      <w:r w:rsidRPr="003A7DCF">
        <w:rPr>
          <w:rFonts w:ascii="Times New Roman" w:hAnsi="Times New Roman" w:cs="Times New Roman"/>
          <w:color w:val="auto"/>
        </w:rPr>
        <w:instrText xml:space="preserve"> SEQ Tabla \* ARABIC </w:instrText>
      </w:r>
      <w:r w:rsidRPr="003A7DCF">
        <w:rPr>
          <w:rFonts w:ascii="Times New Roman" w:hAnsi="Times New Roman" w:cs="Times New Roman"/>
          <w:color w:val="auto"/>
        </w:rPr>
        <w:fldChar w:fldCharType="separate"/>
      </w:r>
      <w:r w:rsidR="003A7DCF" w:rsidRPr="003A7DCF">
        <w:rPr>
          <w:rFonts w:ascii="Times New Roman" w:hAnsi="Times New Roman" w:cs="Times New Roman"/>
          <w:noProof/>
          <w:color w:val="auto"/>
        </w:rPr>
        <w:t>3</w:t>
      </w:r>
      <w:r w:rsidRPr="003A7DCF">
        <w:rPr>
          <w:rFonts w:ascii="Times New Roman" w:hAnsi="Times New Roman" w:cs="Times New Roman"/>
          <w:color w:val="auto"/>
        </w:rPr>
        <w:fldChar w:fldCharType="end"/>
      </w:r>
      <w:r w:rsidR="0070035B">
        <w:rPr>
          <w:rFonts w:ascii="Times New Roman" w:hAnsi="Times New Roman" w:cs="Times New Roman"/>
          <w:color w:val="auto"/>
        </w:rPr>
        <w:t>.</w:t>
      </w:r>
      <w:r w:rsidR="0070035B" w:rsidRPr="0070035B">
        <w:t xml:space="preserve"> </w:t>
      </w:r>
      <w:r w:rsidR="0070035B" w:rsidRPr="0070035B">
        <w:rPr>
          <w:rFonts w:ascii="Times New Roman" w:hAnsi="Times New Roman" w:cs="Times New Roman"/>
          <w:color w:val="auto"/>
        </w:rPr>
        <w:t>Resultados esperados por etapa.</w:t>
      </w:r>
    </w:p>
    <w:p w14:paraId="4CAB4AF4" w14:textId="66CDF244" w:rsidR="0046291E" w:rsidRPr="003A7DCF" w:rsidRDefault="0046291E" w:rsidP="0046291E">
      <w:pPr>
        <w:pStyle w:val="Ttulo3"/>
        <w:jc w:val="both"/>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4.4 Niveles de valor de la API</w:t>
      </w:r>
    </w:p>
    <w:tbl>
      <w:tblPr>
        <w:tblStyle w:val="Tablaconcuadrcula"/>
        <w:tblW w:w="0" w:type="auto"/>
        <w:tblLook w:val="04A0" w:firstRow="1" w:lastRow="0" w:firstColumn="1" w:lastColumn="0" w:noHBand="0" w:noVBand="1"/>
      </w:tblPr>
      <w:tblGrid>
        <w:gridCol w:w="2058"/>
        <w:gridCol w:w="5287"/>
        <w:gridCol w:w="1149"/>
      </w:tblGrid>
      <w:tr w:rsidR="0046291E" w:rsidRPr="003A7DCF" w14:paraId="16DBB484" w14:textId="77777777" w:rsidTr="00B46A07">
        <w:tc>
          <w:tcPr>
            <w:tcW w:w="0" w:type="auto"/>
            <w:hideMark/>
          </w:tcPr>
          <w:p w14:paraId="66603906" w14:textId="77777777" w:rsidR="0046291E" w:rsidRPr="003A7DCF" w:rsidRDefault="0046291E" w:rsidP="00B46A07">
            <w:pPr>
              <w:spacing w:after="160" w:line="278" w:lineRule="auto"/>
              <w:rPr>
                <w:rFonts w:ascii="Times New Roman" w:hAnsi="Times New Roman" w:cs="Times New Roman"/>
                <w:b/>
                <w:bCs/>
              </w:rPr>
            </w:pPr>
            <w:r w:rsidRPr="003A7DCF">
              <w:rPr>
                <w:rFonts w:ascii="Times New Roman" w:hAnsi="Times New Roman" w:cs="Times New Roman"/>
                <w:b/>
                <w:bCs/>
              </w:rPr>
              <w:t>Nivel</w:t>
            </w:r>
          </w:p>
        </w:tc>
        <w:tc>
          <w:tcPr>
            <w:tcW w:w="0" w:type="auto"/>
            <w:hideMark/>
          </w:tcPr>
          <w:p w14:paraId="147880D3" w14:textId="77777777" w:rsidR="0046291E" w:rsidRPr="003A7DCF" w:rsidRDefault="0046291E" w:rsidP="00B46A07">
            <w:pPr>
              <w:spacing w:after="160" w:line="278" w:lineRule="auto"/>
              <w:rPr>
                <w:rFonts w:ascii="Times New Roman" w:hAnsi="Times New Roman" w:cs="Times New Roman"/>
                <w:b/>
                <w:bCs/>
              </w:rPr>
            </w:pPr>
            <w:r w:rsidRPr="003A7DCF">
              <w:rPr>
                <w:rFonts w:ascii="Times New Roman" w:hAnsi="Times New Roman" w:cs="Times New Roman"/>
                <w:b/>
                <w:bCs/>
              </w:rPr>
              <w:t>Aplicación en el producto</w:t>
            </w:r>
          </w:p>
        </w:tc>
        <w:tc>
          <w:tcPr>
            <w:tcW w:w="0" w:type="auto"/>
            <w:hideMark/>
          </w:tcPr>
          <w:p w14:paraId="6DF2CE28" w14:textId="77777777" w:rsidR="0046291E" w:rsidRPr="003A7DCF" w:rsidRDefault="0046291E" w:rsidP="00B46A07">
            <w:pPr>
              <w:spacing w:after="160" w:line="278" w:lineRule="auto"/>
              <w:rPr>
                <w:rFonts w:ascii="Times New Roman" w:hAnsi="Times New Roman" w:cs="Times New Roman"/>
                <w:b/>
                <w:bCs/>
              </w:rPr>
            </w:pPr>
            <w:r w:rsidRPr="003A7DCF">
              <w:rPr>
                <w:rFonts w:ascii="Times New Roman" w:hAnsi="Times New Roman" w:cs="Times New Roman"/>
                <w:b/>
                <w:bCs/>
              </w:rPr>
              <w:t>Estado</w:t>
            </w:r>
          </w:p>
        </w:tc>
      </w:tr>
      <w:tr w:rsidR="0046291E" w:rsidRPr="003A7DCF" w14:paraId="33072FB8" w14:textId="77777777" w:rsidTr="00B46A07">
        <w:tc>
          <w:tcPr>
            <w:tcW w:w="0" w:type="auto"/>
            <w:hideMark/>
          </w:tcPr>
          <w:p w14:paraId="05A8F9A8"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lastRenderedPageBreak/>
              <w:t>Conectividad de sistemas</w:t>
            </w:r>
          </w:p>
        </w:tc>
        <w:tc>
          <w:tcPr>
            <w:tcW w:w="0" w:type="auto"/>
            <w:hideMark/>
          </w:tcPr>
          <w:p w14:paraId="3E7E635F" w14:textId="448DE3F9"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 xml:space="preserve">Integra el </w:t>
            </w:r>
            <w:r w:rsidR="006B659D" w:rsidRPr="003A7DCF">
              <w:rPr>
                <w:rFonts w:ascii="Times New Roman" w:hAnsi="Times New Roman" w:cs="Times New Roman"/>
              </w:rPr>
              <w:t>Core</w:t>
            </w:r>
            <w:r w:rsidRPr="003A7DCF">
              <w:rPr>
                <w:rFonts w:ascii="Times New Roman" w:hAnsi="Times New Roman" w:cs="Times New Roman"/>
              </w:rPr>
              <w:t xml:space="preserve"> bancario, cobros y notificaciones.</w:t>
            </w:r>
          </w:p>
        </w:tc>
        <w:tc>
          <w:tcPr>
            <w:tcW w:w="0" w:type="auto"/>
            <w:hideMark/>
          </w:tcPr>
          <w:p w14:paraId="11B6F5FA"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MVP</w:t>
            </w:r>
          </w:p>
        </w:tc>
      </w:tr>
      <w:tr w:rsidR="0046291E" w:rsidRPr="003A7DCF" w14:paraId="622BDE84" w14:textId="77777777" w:rsidTr="00B46A07">
        <w:tc>
          <w:tcPr>
            <w:tcW w:w="0" w:type="auto"/>
            <w:hideMark/>
          </w:tcPr>
          <w:p w14:paraId="35BE6CA7"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Habilitación omnicanal</w:t>
            </w:r>
          </w:p>
        </w:tc>
        <w:tc>
          <w:tcPr>
            <w:tcW w:w="0" w:type="auto"/>
            <w:hideMark/>
          </w:tcPr>
          <w:p w14:paraId="655B0F18"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El mismo contrato puede ser consumido por la banca web y móvil sin duplicar la lógica.</w:t>
            </w:r>
          </w:p>
        </w:tc>
        <w:tc>
          <w:tcPr>
            <w:tcW w:w="0" w:type="auto"/>
            <w:hideMark/>
          </w:tcPr>
          <w:p w14:paraId="715EF00C"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MVP</w:t>
            </w:r>
          </w:p>
        </w:tc>
      </w:tr>
      <w:tr w:rsidR="0046291E" w:rsidRPr="003A7DCF" w14:paraId="7782B5B2" w14:textId="77777777" w:rsidTr="00B46A07">
        <w:tc>
          <w:tcPr>
            <w:tcW w:w="0" w:type="auto"/>
            <w:hideMark/>
          </w:tcPr>
          <w:p w14:paraId="480445FE"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Socios y monetización</w:t>
            </w:r>
          </w:p>
        </w:tc>
        <w:tc>
          <w:tcPr>
            <w:tcW w:w="0" w:type="auto"/>
            <w:hideMark/>
          </w:tcPr>
          <w:p w14:paraId="66FE0B85"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Un comercio o una fintech podrá ofrecer ahorro embebido mediante la API.</w:t>
            </w:r>
          </w:p>
        </w:tc>
        <w:tc>
          <w:tcPr>
            <w:tcW w:w="0" w:type="auto"/>
            <w:hideMark/>
          </w:tcPr>
          <w:p w14:paraId="3B0CDCE3"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Fase 2</w:t>
            </w:r>
          </w:p>
        </w:tc>
      </w:tr>
      <w:tr w:rsidR="0046291E" w:rsidRPr="003A7DCF" w14:paraId="61C2C9AA" w14:textId="77777777" w:rsidTr="00B46A07">
        <w:tc>
          <w:tcPr>
            <w:tcW w:w="0" w:type="auto"/>
            <w:hideMark/>
          </w:tcPr>
          <w:p w14:paraId="6C816792"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Diferenciación</w:t>
            </w:r>
          </w:p>
        </w:tc>
        <w:tc>
          <w:tcPr>
            <w:tcW w:w="0" w:type="auto"/>
            <w:hideMark/>
          </w:tcPr>
          <w:p w14:paraId="3B6F3A42" w14:textId="77777777" w:rsidR="0046291E" w:rsidRPr="003A7DCF" w:rsidRDefault="0046291E" w:rsidP="00B46A07">
            <w:pPr>
              <w:spacing w:after="160" w:line="278" w:lineRule="auto"/>
              <w:rPr>
                <w:rFonts w:ascii="Times New Roman" w:hAnsi="Times New Roman" w:cs="Times New Roman"/>
              </w:rPr>
            </w:pPr>
            <w:r w:rsidRPr="003A7DCF">
              <w:rPr>
                <w:rFonts w:ascii="Times New Roman" w:hAnsi="Times New Roman" w:cs="Times New Roman"/>
              </w:rPr>
              <w:t>El historial de cumplimiento podrá utilizarse como insumo para un modelo interno de evaluación crediticia.</w:t>
            </w:r>
          </w:p>
        </w:tc>
        <w:tc>
          <w:tcPr>
            <w:tcW w:w="0" w:type="auto"/>
            <w:hideMark/>
          </w:tcPr>
          <w:p w14:paraId="351AD74F" w14:textId="77777777" w:rsidR="0046291E" w:rsidRPr="003A7DCF" w:rsidRDefault="0046291E" w:rsidP="0065433A">
            <w:pPr>
              <w:keepNext/>
              <w:spacing w:after="160" w:line="278" w:lineRule="auto"/>
              <w:rPr>
                <w:rFonts w:ascii="Times New Roman" w:hAnsi="Times New Roman" w:cs="Times New Roman"/>
              </w:rPr>
            </w:pPr>
            <w:r w:rsidRPr="003A7DCF">
              <w:rPr>
                <w:rFonts w:ascii="Times New Roman" w:hAnsi="Times New Roman" w:cs="Times New Roman"/>
              </w:rPr>
              <w:t>Visión futura</w:t>
            </w:r>
          </w:p>
        </w:tc>
      </w:tr>
    </w:tbl>
    <w:p w14:paraId="388E5803" w14:textId="16349D7D" w:rsidR="0065433A" w:rsidRPr="003A7DCF" w:rsidRDefault="0065433A" w:rsidP="0065433A">
      <w:pPr>
        <w:pStyle w:val="Descripcin"/>
        <w:jc w:val="center"/>
        <w:rPr>
          <w:rFonts w:ascii="Times New Roman" w:hAnsi="Times New Roman" w:cs="Times New Roman"/>
          <w:color w:val="auto"/>
        </w:rPr>
      </w:pPr>
      <w:r w:rsidRPr="003A7DCF">
        <w:rPr>
          <w:rFonts w:ascii="Times New Roman" w:hAnsi="Times New Roman" w:cs="Times New Roman"/>
          <w:color w:val="auto"/>
        </w:rPr>
        <w:t xml:space="preserve">Tabla </w:t>
      </w:r>
      <w:r w:rsidRPr="003A7DCF">
        <w:rPr>
          <w:rFonts w:ascii="Times New Roman" w:hAnsi="Times New Roman" w:cs="Times New Roman"/>
          <w:color w:val="auto"/>
        </w:rPr>
        <w:fldChar w:fldCharType="begin"/>
      </w:r>
      <w:r w:rsidRPr="003A7DCF">
        <w:rPr>
          <w:rFonts w:ascii="Times New Roman" w:hAnsi="Times New Roman" w:cs="Times New Roman"/>
          <w:color w:val="auto"/>
        </w:rPr>
        <w:instrText xml:space="preserve"> SEQ Tabla \* ARABIC </w:instrText>
      </w:r>
      <w:r w:rsidRPr="003A7DCF">
        <w:rPr>
          <w:rFonts w:ascii="Times New Roman" w:hAnsi="Times New Roman" w:cs="Times New Roman"/>
          <w:color w:val="auto"/>
        </w:rPr>
        <w:fldChar w:fldCharType="separate"/>
      </w:r>
      <w:r w:rsidR="003A7DCF" w:rsidRPr="003A7DCF">
        <w:rPr>
          <w:rFonts w:ascii="Times New Roman" w:hAnsi="Times New Roman" w:cs="Times New Roman"/>
          <w:noProof/>
          <w:color w:val="auto"/>
        </w:rPr>
        <w:t>4</w:t>
      </w:r>
      <w:r w:rsidRPr="003A7DCF">
        <w:rPr>
          <w:rFonts w:ascii="Times New Roman" w:hAnsi="Times New Roman" w:cs="Times New Roman"/>
          <w:color w:val="auto"/>
        </w:rPr>
        <w:fldChar w:fldCharType="end"/>
      </w:r>
      <w:r w:rsidRPr="003A7DCF">
        <w:rPr>
          <w:rFonts w:ascii="Times New Roman" w:hAnsi="Times New Roman" w:cs="Times New Roman"/>
          <w:color w:val="auto"/>
        </w:rPr>
        <w:t xml:space="preserve">. </w:t>
      </w:r>
      <w:r w:rsidR="0070035B" w:rsidRPr="0070035B">
        <w:rPr>
          <w:rFonts w:ascii="Times New Roman" w:hAnsi="Times New Roman" w:cs="Times New Roman"/>
          <w:color w:val="auto"/>
        </w:rPr>
        <w:t>Niveles de valor de la API</w:t>
      </w:r>
    </w:p>
    <w:p w14:paraId="637C71F8" w14:textId="5E05DFDE" w:rsidR="0046291E" w:rsidRPr="003A7DCF" w:rsidRDefault="0046291E" w:rsidP="0046291E">
      <w:pPr>
        <w:tabs>
          <w:tab w:val="left" w:pos="1206"/>
        </w:tabs>
        <w:spacing w:before="240"/>
        <w:rPr>
          <w:rFonts w:ascii="Times New Roman" w:hAnsi="Times New Roman" w:cs="Times New Roman"/>
        </w:rPr>
      </w:pPr>
      <w:r w:rsidRPr="003A7DCF">
        <w:rPr>
          <w:rFonts w:ascii="Times New Roman" w:hAnsi="Times New Roman" w:cs="Times New Roman"/>
        </w:rPr>
        <w:t>En el MVP, el valor principal de la API se encuentra en la integración de capacidades existentes y en la habilitación de un mismo producto para distintos canales digitales. La apertura a socios y el uso del historial para evaluación crediticia permanecen fuera del alcance actual.</w:t>
      </w:r>
    </w:p>
    <w:p w14:paraId="7C36EF06" w14:textId="77777777" w:rsidR="0046291E" w:rsidRPr="003A7DCF" w:rsidRDefault="0046291E" w:rsidP="0046291E">
      <w:pPr>
        <w:tabs>
          <w:tab w:val="left" w:pos="1206"/>
        </w:tabs>
        <w:rPr>
          <w:rFonts w:ascii="Times New Roman" w:hAnsi="Times New Roman" w:cs="Times New Roman"/>
        </w:rPr>
      </w:pPr>
    </w:p>
    <w:p w14:paraId="6CD8781B" w14:textId="38E34B1D" w:rsidR="00AB7C93" w:rsidRPr="003A7DCF" w:rsidRDefault="00AB7C93" w:rsidP="00AB7C93">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t>5. Modelo de negocio y monetización</w:t>
      </w:r>
    </w:p>
    <w:p w14:paraId="25E1293D" w14:textId="48197B7C" w:rsidR="00B41C02" w:rsidRPr="003A7DCF" w:rsidRDefault="006B659D" w:rsidP="00B41C02">
      <w:pPr>
        <w:jc w:val="both"/>
        <w:rPr>
          <w:rFonts w:ascii="Times New Roman" w:hAnsi="Times New Roman" w:cs="Times New Roman"/>
        </w:rPr>
      </w:pPr>
      <w:r w:rsidRPr="003A7DCF">
        <w:rPr>
          <w:rFonts w:ascii="Times New Roman" w:hAnsi="Times New Roman" w:cs="Times New Roman"/>
        </w:rPr>
        <w:t>La API de planes de ahorro funcionará como una capacidad interna del banco y será consumida principalmente desde la banca web y móvil. Su monetización no se basará en el cobro por llamadas, suscripciones o comisiones al ahorrador, sino en los resultados financieros generados por la captación y permanencia de los depósitos</w:t>
      </w:r>
      <w:r w:rsidR="00B41C02" w:rsidRPr="003A7DCF">
        <w:rPr>
          <w:rFonts w:ascii="Times New Roman" w:hAnsi="Times New Roman" w:cs="Times New Roman"/>
        </w:rPr>
        <w:t>.</w:t>
      </w:r>
    </w:p>
    <w:p w14:paraId="4A8AF4F9" w14:textId="77777777" w:rsidR="00B41C02" w:rsidRPr="003A7DCF" w:rsidRDefault="00B41C02" w:rsidP="00AB7C93">
      <w:pPr>
        <w:rPr>
          <w:rFonts w:ascii="Times New Roman" w:hAnsi="Times New Roman" w:cs="Times New Roman"/>
        </w:rPr>
      </w:pPr>
    </w:p>
    <w:p w14:paraId="17C15C62" w14:textId="3E759DE8" w:rsidR="006B659D" w:rsidRPr="003A7DCF" w:rsidRDefault="00AB7C93" w:rsidP="006B659D">
      <w:pPr>
        <w:pStyle w:val="Ttulo3"/>
        <w:numPr>
          <w:ilvl w:val="1"/>
          <w:numId w:val="29"/>
        </w:numPr>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Modelo de negocio</w:t>
      </w:r>
    </w:p>
    <w:p w14:paraId="6953F41A" w14:textId="78157787" w:rsidR="00B41C02" w:rsidRPr="003A7DCF" w:rsidRDefault="006B659D" w:rsidP="00B41C02">
      <w:pPr>
        <w:jc w:val="both"/>
        <w:rPr>
          <w:rFonts w:ascii="Times New Roman" w:hAnsi="Times New Roman" w:cs="Times New Roman"/>
        </w:rPr>
      </w:pPr>
      <w:r w:rsidRPr="003A7DCF">
        <w:rPr>
          <w:rFonts w:ascii="Times New Roman" w:hAnsi="Times New Roman" w:cs="Times New Roman"/>
        </w:rPr>
        <w:t>El modelo se orienta a clientes que desean organizar uno o varios objetivos de ahorro mediante los canales digitales del banco. La funcionalidad permitirá realizar una simulación antes de registrarse, crear planes sin monto mínimo ni máximo, programar aportes mensuales y bloquear los fondos a plazo para obtener una mejor tasa</w:t>
      </w:r>
      <w:r w:rsidR="00B41C02" w:rsidRPr="003A7DCF">
        <w:rPr>
          <w:rFonts w:ascii="Times New Roman" w:hAnsi="Times New Roman" w:cs="Times New Roman"/>
        </w:rPr>
        <w:t>.</w:t>
      </w:r>
    </w:p>
    <w:tbl>
      <w:tblPr>
        <w:tblStyle w:val="Tablaconcuadrcula"/>
        <w:tblW w:w="0" w:type="auto"/>
        <w:tblLook w:val="04A0" w:firstRow="1" w:lastRow="0" w:firstColumn="1" w:lastColumn="0" w:noHBand="0" w:noVBand="1"/>
      </w:tblPr>
      <w:tblGrid>
        <w:gridCol w:w="2547"/>
        <w:gridCol w:w="5947"/>
      </w:tblGrid>
      <w:tr w:rsidR="00B41C02" w:rsidRPr="003A7DCF" w14:paraId="3924B259" w14:textId="77777777" w:rsidTr="00B41C02">
        <w:tc>
          <w:tcPr>
            <w:tcW w:w="2547" w:type="dxa"/>
          </w:tcPr>
          <w:p w14:paraId="129AAD70" w14:textId="06DD415E" w:rsidR="00B41C02" w:rsidRPr="003A7DCF" w:rsidRDefault="00B41C02" w:rsidP="00B41C02">
            <w:pPr>
              <w:jc w:val="both"/>
              <w:rPr>
                <w:rFonts w:ascii="Times New Roman" w:hAnsi="Times New Roman" w:cs="Times New Roman"/>
                <w:b/>
                <w:bCs/>
              </w:rPr>
            </w:pPr>
            <w:r w:rsidRPr="003A7DCF">
              <w:rPr>
                <w:rFonts w:ascii="Times New Roman" w:hAnsi="Times New Roman" w:cs="Times New Roman"/>
                <w:b/>
                <w:bCs/>
              </w:rPr>
              <w:t>Elemento</w:t>
            </w:r>
          </w:p>
        </w:tc>
        <w:tc>
          <w:tcPr>
            <w:tcW w:w="5947" w:type="dxa"/>
          </w:tcPr>
          <w:p w14:paraId="52FC6E6A" w14:textId="674651E7" w:rsidR="00B41C02" w:rsidRPr="003A7DCF" w:rsidRDefault="00B41C02" w:rsidP="00B41C02">
            <w:pPr>
              <w:jc w:val="both"/>
              <w:rPr>
                <w:rFonts w:ascii="Times New Roman" w:hAnsi="Times New Roman" w:cs="Times New Roman"/>
                <w:b/>
                <w:bCs/>
              </w:rPr>
            </w:pPr>
            <w:r w:rsidRPr="003A7DCF">
              <w:rPr>
                <w:rFonts w:ascii="Times New Roman" w:hAnsi="Times New Roman" w:cs="Times New Roman"/>
                <w:b/>
                <w:bCs/>
              </w:rPr>
              <w:t>Descripción</w:t>
            </w:r>
          </w:p>
        </w:tc>
      </w:tr>
      <w:tr w:rsidR="00B41C02" w:rsidRPr="003A7DCF" w14:paraId="4A953F57" w14:textId="77777777" w:rsidTr="00B41C02">
        <w:tc>
          <w:tcPr>
            <w:tcW w:w="2547" w:type="dxa"/>
          </w:tcPr>
          <w:p w14:paraId="4FDAD201" w14:textId="4E38F2A3" w:rsidR="00B41C02" w:rsidRPr="003A7DCF" w:rsidRDefault="00B41C02" w:rsidP="00B41C02">
            <w:pPr>
              <w:jc w:val="both"/>
              <w:rPr>
                <w:rFonts w:ascii="Times New Roman" w:hAnsi="Times New Roman" w:cs="Times New Roman"/>
              </w:rPr>
            </w:pPr>
            <w:r w:rsidRPr="003A7DCF">
              <w:rPr>
                <w:rFonts w:ascii="Times New Roman" w:hAnsi="Times New Roman" w:cs="Times New Roman"/>
              </w:rPr>
              <w:t>Segmento de clientes</w:t>
            </w:r>
          </w:p>
        </w:tc>
        <w:tc>
          <w:tcPr>
            <w:tcW w:w="5947" w:type="dxa"/>
          </w:tcPr>
          <w:p w14:paraId="18B749C1" w14:textId="6ACE0D05" w:rsidR="00B41C02" w:rsidRPr="003A7DCF" w:rsidRDefault="00B41C02" w:rsidP="00B41C02">
            <w:pPr>
              <w:jc w:val="both"/>
              <w:rPr>
                <w:rFonts w:ascii="Times New Roman" w:hAnsi="Times New Roman" w:cs="Times New Roman"/>
              </w:rPr>
            </w:pPr>
            <w:r w:rsidRPr="003A7DCF">
              <w:rPr>
                <w:rFonts w:ascii="Times New Roman" w:hAnsi="Times New Roman" w:cs="Times New Roman"/>
              </w:rPr>
              <w:t>Clientes de la aplicación bancaria, especialmente personas que desean iniciar con aportes pequeños o administrar varios objetivos.</w:t>
            </w:r>
          </w:p>
        </w:tc>
      </w:tr>
      <w:tr w:rsidR="00B41C02" w:rsidRPr="003A7DCF" w14:paraId="258DC2F0" w14:textId="77777777" w:rsidTr="00B41C02">
        <w:tc>
          <w:tcPr>
            <w:tcW w:w="2547" w:type="dxa"/>
          </w:tcPr>
          <w:p w14:paraId="5AABB85B" w14:textId="278BA676" w:rsidR="00B41C02" w:rsidRPr="003A7DCF" w:rsidRDefault="00B41C02" w:rsidP="00B41C02">
            <w:pPr>
              <w:jc w:val="both"/>
              <w:rPr>
                <w:rFonts w:ascii="Times New Roman" w:hAnsi="Times New Roman" w:cs="Times New Roman"/>
              </w:rPr>
            </w:pPr>
            <w:r w:rsidRPr="003A7DCF">
              <w:rPr>
                <w:rFonts w:ascii="Times New Roman" w:hAnsi="Times New Roman" w:cs="Times New Roman"/>
              </w:rPr>
              <w:t>Canal</w:t>
            </w:r>
          </w:p>
        </w:tc>
        <w:tc>
          <w:tcPr>
            <w:tcW w:w="5947" w:type="dxa"/>
          </w:tcPr>
          <w:p w14:paraId="08CC6D67" w14:textId="32EFDBD5" w:rsidR="00B41C02" w:rsidRPr="003A7DCF" w:rsidRDefault="00B41C02" w:rsidP="00B41C02">
            <w:pPr>
              <w:jc w:val="both"/>
              <w:rPr>
                <w:rFonts w:ascii="Times New Roman" w:hAnsi="Times New Roman" w:cs="Times New Roman"/>
              </w:rPr>
            </w:pPr>
            <w:r w:rsidRPr="003A7DCF">
              <w:rPr>
                <w:rFonts w:ascii="Times New Roman" w:hAnsi="Times New Roman" w:cs="Times New Roman"/>
              </w:rPr>
              <w:t>Aplicación bancaria web o móvil.</w:t>
            </w:r>
          </w:p>
        </w:tc>
      </w:tr>
      <w:tr w:rsidR="00B41C02" w:rsidRPr="003A7DCF" w14:paraId="1C814223" w14:textId="77777777" w:rsidTr="00B41C02">
        <w:tc>
          <w:tcPr>
            <w:tcW w:w="2547" w:type="dxa"/>
          </w:tcPr>
          <w:p w14:paraId="4A7C45B5" w14:textId="125FA1B4" w:rsidR="00B41C02" w:rsidRPr="003A7DCF" w:rsidRDefault="00B41C02" w:rsidP="00B41C02">
            <w:pPr>
              <w:jc w:val="both"/>
              <w:rPr>
                <w:rFonts w:ascii="Times New Roman" w:hAnsi="Times New Roman" w:cs="Times New Roman"/>
              </w:rPr>
            </w:pPr>
            <w:r w:rsidRPr="003A7DCF">
              <w:rPr>
                <w:rFonts w:ascii="Times New Roman" w:hAnsi="Times New Roman" w:cs="Times New Roman"/>
              </w:rPr>
              <w:t>Producto</w:t>
            </w:r>
          </w:p>
        </w:tc>
        <w:tc>
          <w:tcPr>
            <w:tcW w:w="5947" w:type="dxa"/>
          </w:tcPr>
          <w:p w14:paraId="1C8B0666" w14:textId="4B280E81" w:rsidR="00B41C02" w:rsidRPr="003A7DCF" w:rsidRDefault="00B41C02" w:rsidP="00B41C02">
            <w:pPr>
              <w:jc w:val="both"/>
              <w:rPr>
                <w:rFonts w:ascii="Times New Roman" w:hAnsi="Times New Roman" w:cs="Times New Roman"/>
              </w:rPr>
            </w:pPr>
            <w:r w:rsidRPr="003A7DCF">
              <w:rPr>
                <w:rFonts w:ascii="Times New Roman" w:hAnsi="Times New Roman" w:cs="Times New Roman"/>
              </w:rPr>
              <w:t>Planes de ahorro con simulación, aportes automáticos, seguimiento y acceso a condiciones relacionadas con el monto acumulado</w:t>
            </w:r>
          </w:p>
        </w:tc>
      </w:tr>
      <w:tr w:rsidR="00B41C02" w:rsidRPr="003A7DCF" w14:paraId="5A9070FD" w14:textId="77777777" w:rsidTr="00B41C02">
        <w:tc>
          <w:tcPr>
            <w:tcW w:w="2547" w:type="dxa"/>
          </w:tcPr>
          <w:p w14:paraId="2452269C" w14:textId="1D49F98A" w:rsidR="00B41C02" w:rsidRPr="003A7DCF" w:rsidRDefault="00B41C02" w:rsidP="00B41C02">
            <w:pPr>
              <w:jc w:val="both"/>
              <w:rPr>
                <w:rFonts w:ascii="Times New Roman" w:hAnsi="Times New Roman" w:cs="Times New Roman"/>
              </w:rPr>
            </w:pPr>
            <w:r w:rsidRPr="003A7DCF">
              <w:rPr>
                <w:rFonts w:ascii="Times New Roman" w:hAnsi="Times New Roman" w:cs="Times New Roman"/>
              </w:rPr>
              <w:t>Actividades principales</w:t>
            </w:r>
          </w:p>
        </w:tc>
        <w:tc>
          <w:tcPr>
            <w:tcW w:w="5947" w:type="dxa"/>
          </w:tcPr>
          <w:p w14:paraId="7E9FFBEB" w14:textId="30D4BEED" w:rsidR="00B41C02" w:rsidRPr="003A7DCF" w:rsidRDefault="00B41C02" w:rsidP="00B41C02">
            <w:pPr>
              <w:jc w:val="both"/>
              <w:rPr>
                <w:rFonts w:ascii="Times New Roman" w:hAnsi="Times New Roman" w:cs="Times New Roman"/>
              </w:rPr>
            </w:pPr>
            <w:r w:rsidRPr="003A7DCF">
              <w:rPr>
                <w:rFonts w:ascii="Times New Roman" w:hAnsi="Times New Roman" w:cs="Times New Roman"/>
              </w:rPr>
              <w:t>Administración de planes, coordinación de aportes, seguimiento e integración con los servicios bancarios.</w:t>
            </w:r>
          </w:p>
        </w:tc>
      </w:tr>
      <w:tr w:rsidR="00B41C02" w:rsidRPr="003A7DCF" w14:paraId="2FADBFDC" w14:textId="77777777" w:rsidTr="00B41C02">
        <w:tc>
          <w:tcPr>
            <w:tcW w:w="2547" w:type="dxa"/>
          </w:tcPr>
          <w:p w14:paraId="301772A6" w14:textId="4E5DD367" w:rsidR="00B41C02" w:rsidRPr="003A7DCF" w:rsidRDefault="00B41C02" w:rsidP="00B41C02">
            <w:pPr>
              <w:jc w:val="both"/>
              <w:rPr>
                <w:rFonts w:ascii="Times New Roman" w:hAnsi="Times New Roman" w:cs="Times New Roman"/>
              </w:rPr>
            </w:pPr>
            <w:r w:rsidRPr="003A7DCF">
              <w:rPr>
                <w:rFonts w:ascii="Times New Roman" w:hAnsi="Times New Roman" w:cs="Times New Roman"/>
              </w:rPr>
              <w:t>Sistemas participantes</w:t>
            </w:r>
          </w:p>
        </w:tc>
        <w:tc>
          <w:tcPr>
            <w:tcW w:w="5947" w:type="dxa"/>
          </w:tcPr>
          <w:p w14:paraId="0E961B9B" w14:textId="110C3A59" w:rsidR="00B41C02" w:rsidRPr="003A7DCF" w:rsidRDefault="00B41C02" w:rsidP="00B41C02">
            <w:pPr>
              <w:jc w:val="both"/>
              <w:rPr>
                <w:rFonts w:ascii="Times New Roman" w:hAnsi="Times New Roman" w:cs="Times New Roman"/>
              </w:rPr>
            </w:pPr>
            <w:r w:rsidRPr="003A7DCF">
              <w:rPr>
                <w:rFonts w:ascii="Times New Roman" w:hAnsi="Times New Roman" w:cs="Times New Roman"/>
              </w:rPr>
              <w:t>Core bancario, crédito, notificaciones y analítica</w:t>
            </w:r>
          </w:p>
        </w:tc>
      </w:tr>
      <w:tr w:rsidR="00B41C02" w:rsidRPr="003A7DCF" w14:paraId="049DB59D" w14:textId="77777777" w:rsidTr="00B41C02">
        <w:tc>
          <w:tcPr>
            <w:tcW w:w="2547" w:type="dxa"/>
          </w:tcPr>
          <w:p w14:paraId="01477497" w14:textId="3F2FA529" w:rsidR="00B41C02" w:rsidRPr="003A7DCF" w:rsidRDefault="00B41C02" w:rsidP="00B41C02">
            <w:pPr>
              <w:jc w:val="both"/>
              <w:rPr>
                <w:rFonts w:ascii="Times New Roman" w:hAnsi="Times New Roman" w:cs="Times New Roman"/>
              </w:rPr>
            </w:pPr>
            <w:r w:rsidRPr="003A7DCF">
              <w:rPr>
                <w:rFonts w:ascii="Times New Roman" w:hAnsi="Times New Roman" w:cs="Times New Roman"/>
              </w:rPr>
              <w:lastRenderedPageBreak/>
              <w:t>Lógica económica</w:t>
            </w:r>
          </w:p>
        </w:tc>
        <w:tc>
          <w:tcPr>
            <w:tcW w:w="5947" w:type="dxa"/>
          </w:tcPr>
          <w:p w14:paraId="2D508226" w14:textId="3754C33D" w:rsidR="00B41C02" w:rsidRPr="003A7DCF" w:rsidRDefault="00B41C02" w:rsidP="0065433A">
            <w:pPr>
              <w:keepNext/>
              <w:jc w:val="both"/>
              <w:rPr>
                <w:rFonts w:ascii="Times New Roman" w:hAnsi="Times New Roman" w:cs="Times New Roman"/>
              </w:rPr>
            </w:pPr>
            <w:r w:rsidRPr="003A7DCF">
              <w:rPr>
                <w:rFonts w:ascii="Times New Roman" w:hAnsi="Times New Roman" w:cs="Times New Roman"/>
              </w:rPr>
              <w:t>Captación y permanencia de fondos que pueden destinarse a la colocación de créditos y a la contratación de productos financieros relacionados.</w:t>
            </w:r>
          </w:p>
        </w:tc>
      </w:tr>
    </w:tbl>
    <w:p w14:paraId="1E6AB29C" w14:textId="1D1CBA24" w:rsidR="00B41C02" w:rsidRPr="003A7DCF" w:rsidRDefault="0065433A" w:rsidP="0065433A">
      <w:pPr>
        <w:pStyle w:val="Descripcin"/>
        <w:jc w:val="center"/>
        <w:rPr>
          <w:rFonts w:ascii="Times New Roman" w:hAnsi="Times New Roman" w:cs="Times New Roman"/>
          <w:color w:val="auto"/>
        </w:rPr>
      </w:pPr>
      <w:r w:rsidRPr="003A7DCF">
        <w:rPr>
          <w:rFonts w:ascii="Times New Roman" w:hAnsi="Times New Roman" w:cs="Times New Roman"/>
          <w:color w:val="auto"/>
        </w:rPr>
        <w:t xml:space="preserve">Tabla </w:t>
      </w:r>
      <w:r w:rsidRPr="003A7DCF">
        <w:rPr>
          <w:rFonts w:ascii="Times New Roman" w:hAnsi="Times New Roman" w:cs="Times New Roman"/>
          <w:color w:val="auto"/>
        </w:rPr>
        <w:fldChar w:fldCharType="begin"/>
      </w:r>
      <w:r w:rsidRPr="003A7DCF">
        <w:rPr>
          <w:rFonts w:ascii="Times New Roman" w:hAnsi="Times New Roman" w:cs="Times New Roman"/>
          <w:color w:val="auto"/>
        </w:rPr>
        <w:instrText xml:space="preserve"> SEQ Tabla \* ARABIC </w:instrText>
      </w:r>
      <w:r w:rsidRPr="003A7DCF">
        <w:rPr>
          <w:rFonts w:ascii="Times New Roman" w:hAnsi="Times New Roman" w:cs="Times New Roman"/>
          <w:color w:val="auto"/>
        </w:rPr>
        <w:fldChar w:fldCharType="separate"/>
      </w:r>
      <w:r w:rsidR="003A7DCF" w:rsidRPr="003A7DCF">
        <w:rPr>
          <w:rFonts w:ascii="Times New Roman" w:hAnsi="Times New Roman" w:cs="Times New Roman"/>
          <w:noProof/>
          <w:color w:val="auto"/>
        </w:rPr>
        <w:t>5</w:t>
      </w:r>
      <w:r w:rsidRPr="003A7DCF">
        <w:rPr>
          <w:rFonts w:ascii="Times New Roman" w:hAnsi="Times New Roman" w:cs="Times New Roman"/>
          <w:color w:val="auto"/>
        </w:rPr>
        <w:fldChar w:fldCharType="end"/>
      </w:r>
      <w:r w:rsidRPr="003A7DCF">
        <w:rPr>
          <w:rFonts w:ascii="Times New Roman" w:hAnsi="Times New Roman" w:cs="Times New Roman"/>
          <w:color w:val="auto"/>
        </w:rPr>
        <w:t>. Elementos del modelo de negocio</w:t>
      </w:r>
    </w:p>
    <w:p w14:paraId="48043D89"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5.2 Mecanismos de monetización</w:t>
      </w:r>
    </w:p>
    <w:p w14:paraId="3E9D59E4" w14:textId="03866B78" w:rsidR="006B659D" w:rsidRPr="003A7DCF" w:rsidRDefault="006B659D" w:rsidP="006B659D">
      <w:pPr>
        <w:jc w:val="both"/>
        <w:rPr>
          <w:rFonts w:ascii="Times New Roman" w:hAnsi="Times New Roman" w:cs="Times New Roman"/>
        </w:rPr>
      </w:pPr>
      <w:r w:rsidRPr="003A7DCF">
        <w:rPr>
          <w:rFonts w:ascii="Times New Roman" w:hAnsi="Times New Roman" w:cs="Times New Roman"/>
        </w:rPr>
        <w:t>El modelo utiliza tres mecanismos económicos dentro del alcance actual.</w:t>
      </w:r>
    </w:p>
    <w:p w14:paraId="314F2414" w14:textId="31D640F3" w:rsidR="006B659D" w:rsidRPr="003A7DCF" w:rsidRDefault="006B659D" w:rsidP="006B659D">
      <w:pPr>
        <w:jc w:val="both"/>
        <w:rPr>
          <w:rFonts w:ascii="Times New Roman" w:hAnsi="Times New Roman" w:cs="Times New Roman"/>
        </w:rPr>
      </w:pPr>
      <w:r w:rsidRPr="003A7DCF">
        <w:rPr>
          <w:rFonts w:ascii="Times New Roman" w:hAnsi="Times New Roman" w:cs="Times New Roman"/>
        </w:rPr>
        <w:t>El primero es el spread de intermediación. El banco paga una tasa pasiva por los depósitos recibidos y puede colocar esos recursos mediante créditos a una tasa activa. La diferencia entre ambas tasas representa el margen financiero generado por el saldo captado y el tiempo durante el cual permanece en la institución.</w:t>
      </w:r>
    </w:p>
    <w:p w14:paraId="49362833" w14:textId="2853CC6D" w:rsidR="006B659D" w:rsidRPr="003A7DCF" w:rsidRDefault="006B659D" w:rsidP="006B659D">
      <w:pPr>
        <w:jc w:val="both"/>
        <w:rPr>
          <w:rFonts w:ascii="Times New Roman" w:hAnsi="Times New Roman" w:cs="Times New Roman"/>
        </w:rPr>
      </w:pPr>
      <w:r w:rsidRPr="003A7DCF">
        <w:rPr>
          <w:rFonts w:ascii="Times New Roman" w:hAnsi="Times New Roman" w:cs="Times New Roman"/>
        </w:rPr>
        <w:t>El segundo es la calidad del fondeo. Los planes bloqueados mantienen los fondos durante un periodo definido y proporcionan mayor estabilidad que los depósitos disponibles para retiro inmediato. Esta permanencia permite al banco disponer de recursos con mayor previsibilidad y justifica el pago de una mejor tasa al cliente.</w:t>
      </w:r>
    </w:p>
    <w:p w14:paraId="499C0959" w14:textId="787E8225" w:rsidR="006B659D" w:rsidRPr="003A7DCF" w:rsidRDefault="006B659D" w:rsidP="006B659D">
      <w:pPr>
        <w:jc w:val="both"/>
        <w:rPr>
          <w:rFonts w:ascii="Times New Roman" w:hAnsi="Times New Roman" w:cs="Times New Roman"/>
        </w:rPr>
      </w:pPr>
      <w:r w:rsidRPr="003A7DCF">
        <w:rPr>
          <w:rFonts w:ascii="Times New Roman" w:hAnsi="Times New Roman" w:cs="Times New Roman"/>
        </w:rPr>
        <w:t>El tercero es la reducción del costo de adquisición. La simulación y creación digital del plan disminuyen la necesidad de atención en una agencia. Esta reducción no constituye un ingreso directo, pero libera margen al disminuir el costo asociado con la apertura y administración del producto.</w:t>
      </w:r>
    </w:p>
    <w:p w14:paraId="021F7D31" w14:textId="77777777" w:rsidR="006B659D" w:rsidRPr="003A7DCF" w:rsidRDefault="006B659D" w:rsidP="006B659D">
      <w:pPr>
        <w:jc w:val="both"/>
        <w:rPr>
          <w:rFonts w:ascii="Times New Roman" w:hAnsi="Times New Roman" w:cs="Times New Roman"/>
        </w:rPr>
      </w:pPr>
      <w:r w:rsidRPr="003A7DCF">
        <w:rPr>
          <w:rFonts w:ascii="Times New Roman" w:hAnsi="Times New Roman" w:cs="Times New Roman"/>
        </w:rPr>
        <w:t>En una fase futura, la API podría habilitar un canal de socios para ofrecer ahorro integrado desde comercios o empresas de tecnología financiera. Este escenario permitiría establecer acuerdos B2B basados en participación de ingresos o tarifas por volumen, pero no forma parte del MVP.</w:t>
      </w:r>
    </w:p>
    <w:p w14:paraId="4FF39472" w14:textId="56D58F1E" w:rsidR="00AB7C93" w:rsidRPr="003A7DCF" w:rsidRDefault="006B659D" w:rsidP="006B659D">
      <w:pPr>
        <w:jc w:val="both"/>
        <w:rPr>
          <w:rFonts w:ascii="Times New Roman" w:hAnsi="Times New Roman" w:cs="Times New Roman"/>
        </w:rPr>
      </w:pPr>
      <w:r w:rsidRPr="003A7DCF">
        <w:rPr>
          <w:rFonts w:ascii="Times New Roman" w:hAnsi="Times New Roman" w:cs="Times New Roman"/>
        </w:rPr>
        <w:t>La API no se monetizará mediante pay-per-call, suscripciones, límites de planes, comisiones al ahorrador ni venta de datos. El modelo seleccionado es principalmente indirecto y depende del volumen de depósitos, su recurrencia y su permanencia.</w:t>
      </w:r>
    </w:p>
    <w:p w14:paraId="74293592" w14:textId="77777777" w:rsidR="00B41C02" w:rsidRPr="003A7DCF" w:rsidRDefault="00B41C02" w:rsidP="00B41C02">
      <w:pPr>
        <w:rPr>
          <w:rFonts w:ascii="Times New Roman" w:hAnsi="Times New Roman" w:cs="Times New Roman"/>
        </w:rPr>
      </w:pPr>
    </w:p>
    <w:p w14:paraId="4E92BF04"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5.3 Costos principales</w:t>
      </w:r>
    </w:p>
    <w:p w14:paraId="634E3AD4" w14:textId="1BDA934A" w:rsidR="006B659D" w:rsidRPr="003A7DCF" w:rsidRDefault="006B659D" w:rsidP="006B659D">
      <w:pPr>
        <w:jc w:val="both"/>
        <w:rPr>
          <w:rFonts w:ascii="Times New Roman" w:hAnsi="Times New Roman" w:cs="Times New Roman"/>
        </w:rPr>
      </w:pPr>
      <w:r w:rsidRPr="003A7DCF">
        <w:rPr>
          <w:rFonts w:ascii="Times New Roman" w:hAnsi="Times New Roman" w:cs="Times New Roman"/>
        </w:rPr>
        <w:t>Los costos corresponden al desarrollo y mantenimiento de la API, la integración con los sistemas existentes, la infraestructura de ejecución, el almacenamiento del historial de movimientos y el soporte operativo. También se consideran la seguridad, el monitoreo, las notificaciones y las pruebas necesarias para mantener el servicio.</w:t>
      </w:r>
    </w:p>
    <w:p w14:paraId="5E4BD468" w14:textId="2B5142D2" w:rsidR="00B41C02" w:rsidRPr="003A7DCF" w:rsidRDefault="006B659D" w:rsidP="006B659D">
      <w:pPr>
        <w:jc w:val="both"/>
        <w:rPr>
          <w:rFonts w:ascii="Times New Roman" w:hAnsi="Times New Roman" w:cs="Times New Roman"/>
        </w:rPr>
      </w:pPr>
      <w:r w:rsidRPr="003A7DCF">
        <w:rPr>
          <w:rFonts w:ascii="Times New Roman" w:hAnsi="Times New Roman" w:cs="Times New Roman"/>
        </w:rPr>
        <w:t>Debido a que el margen depende del volumen y la permanencia de los depósitos, el costo de operación debe mantenerse controlado. Un costo elevado por cada plan reduciría el margen financiero obtenido, especialmente en los planes con cuotas pequeñas.</w:t>
      </w:r>
    </w:p>
    <w:p w14:paraId="3A85ECCE" w14:textId="77777777" w:rsidR="00B41C02" w:rsidRPr="003A7DCF" w:rsidRDefault="00B41C02" w:rsidP="00B41C02">
      <w:pPr>
        <w:jc w:val="both"/>
        <w:rPr>
          <w:rFonts w:ascii="Times New Roman" w:hAnsi="Times New Roman" w:cs="Times New Roman"/>
          <w:sz w:val="22"/>
          <w:szCs w:val="22"/>
        </w:rPr>
      </w:pPr>
    </w:p>
    <w:p w14:paraId="3C397CA6" w14:textId="77777777" w:rsidR="00AB7C93" w:rsidRPr="003A7DCF" w:rsidRDefault="00AB7C93" w:rsidP="00AB7C93">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t>6. Naturaleza y límites de la API</w:t>
      </w:r>
    </w:p>
    <w:p w14:paraId="33339B45" w14:textId="765774A6" w:rsidR="00D153C2" w:rsidRPr="003A7DCF" w:rsidRDefault="00D153C2" w:rsidP="00D153C2">
      <w:pPr>
        <w:jc w:val="both"/>
        <w:rPr>
          <w:rFonts w:ascii="Times New Roman" w:hAnsi="Times New Roman" w:cs="Times New Roman"/>
        </w:rPr>
      </w:pPr>
      <w:r w:rsidRPr="003A7DCF">
        <w:rPr>
          <w:rFonts w:ascii="Times New Roman" w:hAnsi="Times New Roman" w:cs="Times New Roman"/>
        </w:rPr>
        <w:t xml:space="preserve">La API de planes de ahorro constituye una capacidad de negocio integrada al ecosistema tecnológico del banco. Su función es exponer y coordinar las operaciones relacionadas </w:t>
      </w:r>
      <w:r w:rsidRPr="003A7DCF">
        <w:rPr>
          <w:rFonts w:ascii="Times New Roman" w:hAnsi="Times New Roman" w:cs="Times New Roman"/>
        </w:rPr>
        <w:lastRenderedPageBreak/>
        <w:t>con los planes de ahorro, manteniendo separados este dominio y las responsabilidades propias de los sistemas bancarios existentes.</w:t>
      </w:r>
    </w:p>
    <w:p w14:paraId="046FC5B3"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6.1 Clasificación</w:t>
      </w:r>
    </w:p>
    <w:p w14:paraId="4F000BE3" w14:textId="6F113414" w:rsidR="00AB7C93" w:rsidRPr="003A7DCF" w:rsidRDefault="00D153C2" w:rsidP="00D153C2">
      <w:pPr>
        <w:jc w:val="both"/>
        <w:rPr>
          <w:rFonts w:ascii="Times New Roman" w:hAnsi="Times New Roman" w:cs="Times New Roman"/>
        </w:rPr>
      </w:pPr>
      <w:r w:rsidRPr="003A7DCF">
        <w:rPr>
          <w:rFonts w:ascii="Times New Roman" w:hAnsi="Times New Roman" w:cs="Times New Roman"/>
        </w:rPr>
        <w:t>La API se clasifica de la siguiente manera:</w:t>
      </w:r>
    </w:p>
    <w:p w14:paraId="4E01B88F" w14:textId="77777777" w:rsidR="00D153C2" w:rsidRPr="003A7DCF" w:rsidRDefault="00D153C2" w:rsidP="00D153C2">
      <w:pPr>
        <w:pStyle w:val="Prrafodelista"/>
        <w:numPr>
          <w:ilvl w:val="0"/>
          <w:numId w:val="41"/>
        </w:numPr>
        <w:jc w:val="both"/>
        <w:rPr>
          <w:rFonts w:ascii="Times New Roman" w:hAnsi="Times New Roman" w:cs="Times New Roman"/>
        </w:rPr>
      </w:pPr>
      <w:r w:rsidRPr="003A7DCF">
        <w:rPr>
          <w:rFonts w:ascii="Times New Roman" w:hAnsi="Times New Roman" w:cs="Times New Roman"/>
        </w:rPr>
        <w:t>API de negocio, porque expone las capacidades relacionadas con la simulación, creación y administración de planes de ahorro.</w:t>
      </w:r>
    </w:p>
    <w:p w14:paraId="5C84F595" w14:textId="77777777" w:rsidR="00D153C2" w:rsidRPr="003A7DCF" w:rsidRDefault="00D153C2" w:rsidP="00D153C2">
      <w:pPr>
        <w:pStyle w:val="Prrafodelista"/>
        <w:numPr>
          <w:ilvl w:val="0"/>
          <w:numId w:val="41"/>
        </w:numPr>
        <w:jc w:val="both"/>
        <w:rPr>
          <w:rFonts w:ascii="Times New Roman" w:hAnsi="Times New Roman" w:cs="Times New Roman"/>
        </w:rPr>
      </w:pPr>
      <w:r w:rsidRPr="003A7DCF">
        <w:rPr>
          <w:rFonts w:ascii="Times New Roman" w:hAnsi="Times New Roman" w:cs="Times New Roman"/>
        </w:rPr>
        <w:t>Principalmente interna, porque sus operaciones serán consumidas por la banca web, la aplicación móvil y otros sistemas autorizados del banco.</w:t>
      </w:r>
    </w:p>
    <w:p w14:paraId="4BEC03BA" w14:textId="77777777" w:rsidR="00D153C2" w:rsidRPr="003A7DCF" w:rsidRDefault="00D153C2" w:rsidP="00D153C2">
      <w:pPr>
        <w:pStyle w:val="Prrafodelista"/>
        <w:numPr>
          <w:ilvl w:val="0"/>
          <w:numId w:val="41"/>
        </w:numPr>
        <w:jc w:val="both"/>
        <w:rPr>
          <w:rFonts w:ascii="Times New Roman" w:hAnsi="Times New Roman" w:cs="Times New Roman"/>
        </w:rPr>
      </w:pPr>
      <w:r w:rsidRPr="003A7DCF">
        <w:rPr>
          <w:rFonts w:ascii="Times New Roman" w:hAnsi="Times New Roman" w:cs="Times New Roman"/>
        </w:rPr>
        <w:t>Pública de forma limitada, porque la simulación y la consulta de tarifas podrán utilizarse sin autenticación.</w:t>
      </w:r>
    </w:p>
    <w:p w14:paraId="1A732E5F" w14:textId="46769A1C" w:rsidR="00D153C2" w:rsidRPr="003A7DCF" w:rsidRDefault="00D153C2" w:rsidP="00D153C2">
      <w:pPr>
        <w:pStyle w:val="Prrafodelista"/>
        <w:numPr>
          <w:ilvl w:val="0"/>
          <w:numId w:val="41"/>
        </w:numPr>
        <w:jc w:val="both"/>
        <w:rPr>
          <w:rFonts w:ascii="Times New Roman" w:hAnsi="Times New Roman" w:cs="Times New Roman"/>
        </w:rPr>
      </w:pPr>
      <w:r w:rsidRPr="003A7DCF">
        <w:rPr>
          <w:rFonts w:ascii="Times New Roman" w:hAnsi="Times New Roman" w:cs="Times New Roman"/>
        </w:rPr>
        <w:t xml:space="preserve">Integrada, porque depende del </w:t>
      </w:r>
      <w:r w:rsidR="003A7DCF" w:rsidRPr="003A7DCF">
        <w:rPr>
          <w:rFonts w:ascii="Times New Roman" w:hAnsi="Times New Roman" w:cs="Times New Roman"/>
        </w:rPr>
        <w:t>Core</w:t>
      </w:r>
      <w:r w:rsidRPr="003A7DCF">
        <w:rPr>
          <w:rFonts w:ascii="Times New Roman" w:hAnsi="Times New Roman" w:cs="Times New Roman"/>
        </w:rPr>
        <w:t xml:space="preserve"> bancario y el servicio de notificaciones.</w:t>
      </w:r>
    </w:p>
    <w:p w14:paraId="6E19FFD1" w14:textId="17193BB3" w:rsidR="00AB7C93" w:rsidRPr="003A7DCF" w:rsidRDefault="00D153C2" w:rsidP="00D153C2">
      <w:pPr>
        <w:pStyle w:val="Prrafodelista"/>
        <w:numPr>
          <w:ilvl w:val="0"/>
          <w:numId w:val="41"/>
        </w:numPr>
        <w:jc w:val="both"/>
        <w:rPr>
          <w:rFonts w:ascii="Times New Roman" w:hAnsi="Times New Roman" w:cs="Times New Roman"/>
        </w:rPr>
      </w:pPr>
      <w:r w:rsidRPr="003A7DCF">
        <w:rPr>
          <w:rFonts w:ascii="Times New Roman" w:hAnsi="Times New Roman" w:cs="Times New Roman"/>
        </w:rPr>
        <w:t>Orientada al dominio, porque concentra las reglas y los datos correspondientes a los planes de ahorro.</w:t>
      </w:r>
    </w:p>
    <w:p w14:paraId="3D89DBC4" w14:textId="61CD96C9" w:rsidR="00D153C2" w:rsidRPr="003A7DCF" w:rsidRDefault="00D153C2" w:rsidP="00D153C2">
      <w:pPr>
        <w:rPr>
          <w:rFonts w:ascii="Times New Roman" w:hAnsi="Times New Roman" w:cs="Times New Roman"/>
        </w:rPr>
      </w:pPr>
      <w:r w:rsidRPr="003A7DCF">
        <w:rPr>
          <w:rFonts w:ascii="Times New Roman" w:hAnsi="Times New Roman" w:cs="Times New Roman"/>
        </w:rPr>
        <w:t>La apertura a comercios o empresas de tecnología financiera se contempla para una fase posterior y no forma parte del MVP.</w:t>
      </w:r>
    </w:p>
    <w:p w14:paraId="7677F0EE"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6.2 Consumidores</w:t>
      </w:r>
    </w:p>
    <w:p w14:paraId="05FD2663" w14:textId="77777777" w:rsidR="00D153C2" w:rsidRPr="003A7DCF" w:rsidRDefault="00D153C2" w:rsidP="00D153C2">
      <w:pPr>
        <w:rPr>
          <w:rFonts w:ascii="Times New Roman" w:hAnsi="Times New Roman" w:cs="Times New Roman"/>
        </w:rPr>
      </w:pPr>
      <w:r w:rsidRPr="003A7DCF">
        <w:rPr>
          <w:rFonts w:ascii="Times New Roman" w:hAnsi="Times New Roman" w:cs="Times New Roman"/>
        </w:rPr>
        <w:t>Los consumidores definidos para el alcance actual son:</w:t>
      </w:r>
    </w:p>
    <w:p w14:paraId="7C2028E9" w14:textId="77777777" w:rsidR="00D153C2" w:rsidRPr="003A7DCF" w:rsidRDefault="00D153C2" w:rsidP="00D153C2">
      <w:pPr>
        <w:pStyle w:val="Prrafodelista"/>
        <w:numPr>
          <w:ilvl w:val="0"/>
          <w:numId w:val="42"/>
        </w:numPr>
        <w:rPr>
          <w:rFonts w:ascii="Times New Roman" w:hAnsi="Times New Roman" w:cs="Times New Roman"/>
        </w:rPr>
      </w:pPr>
      <w:r w:rsidRPr="003A7DCF">
        <w:rPr>
          <w:rFonts w:ascii="Times New Roman" w:hAnsi="Times New Roman" w:cs="Times New Roman"/>
        </w:rPr>
        <w:t>Banca web.</w:t>
      </w:r>
    </w:p>
    <w:p w14:paraId="22C84434" w14:textId="77777777" w:rsidR="00D153C2" w:rsidRPr="003A7DCF" w:rsidRDefault="00D153C2" w:rsidP="00D153C2">
      <w:pPr>
        <w:pStyle w:val="Prrafodelista"/>
        <w:numPr>
          <w:ilvl w:val="0"/>
          <w:numId w:val="42"/>
        </w:numPr>
        <w:rPr>
          <w:rFonts w:ascii="Times New Roman" w:hAnsi="Times New Roman" w:cs="Times New Roman"/>
        </w:rPr>
      </w:pPr>
      <w:r w:rsidRPr="003A7DCF">
        <w:rPr>
          <w:rFonts w:ascii="Times New Roman" w:hAnsi="Times New Roman" w:cs="Times New Roman"/>
        </w:rPr>
        <w:t>Aplicación móvil.</w:t>
      </w:r>
    </w:p>
    <w:p w14:paraId="62BA85EC" w14:textId="77777777" w:rsidR="00D153C2" w:rsidRPr="003A7DCF" w:rsidRDefault="00D153C2" w:rsidP="00D153C2">
      <w:pPr>
        <w:pStyle w:val="Prrafodelista"/>
        <w:numPr>
          <w:ilvl w:val="0"/>
          <w:numId w:val="42"/>
        </w:numPr>
        <w:rPr>
          <w:rFonts w:ascii="Times New Roman" w:hAnsi="Times New Roman" w:cs="Times New Roman"/>
        </w:rPr>
      </w:pPr>
      <w:r w:rsidRPr="003A7DCF">
        <w:rPr>
          <w:rFonts w:ascii="Times New Roman" w:hAnsi="Times New Roman" w:cs="Times New Roman"/>
        </w:rPr>
        <w:t>Usuarios anónimos que acceden a la simulación y consulta de tarifas.</w:t>
      </w:r>
    </w:p>
    <w:p w14:paraId="181539D6" w14:textId="77777777" w:rsidR="00D153C2" w:rsidRPr="003A7DCF" w:rsidRDefault="00D153C2" w:rsidP="00D153C2">
      <w:pPr>
        <w:pStyle w:val="Prrafodelista"/>
        <w:numPr>
          <w:ilvl w:val="0"/>
          <w:numId w:val="42"/>
        </w:numPr>
        <w:rPr>
          <w:rFonts w:ascii="Times New Roman" w:hAnsi="Times New Roman" w:cs="Times New Roman"/>
        </w:rPr>
      </w:pPr>
      <w:r w:rsidRPr="003A7DCF">
        <w:rPr>
          <w:rFonts w:ascii="Times New Roman" w:hAnsi="Times New Roman" w:cs="Times New Roman"/>
        </w:rPr>
        <w:t>Sistemas internos autorizados.</w:t>
      </w:r>
    </w:p>
    <w:p w14:paraId="3A2D49D4" w14:textId="77777777" w:rsidR="00D153C2" w:rsidRPr="003A7DCF" w:rsidRDefault="00D153C2" w:rsidP="00D153C2">
      <w:pPr>
        <w:pStyle w:val="Prrafodelista"/>
        <w:numPr>
          <w:ilvl w:val="0"/>
          <w:numId w:val="42"/>
        </w:numPr>
        <w:rPr>
          <w:rFonts w:ascii="Times New Roman" w:hAnsi="Times New Roman" w:cs="Times New Roman"/>
        </w:rPr>
      </w:pPr>
      <w:r w:rsidRPr="003A7DCF">
        <w:rPr>
          <w:rFonts w:ascii="Times New Roman" w:hAnsi="Times New Roman" w:cs="Times New Roman"/>
        </w:rPr>
        <w:t>Operadores y auditores con permisos específicos.</w:t>
      </w:r>
    </w:p>
    <w:p w14:paraId="29D18BBA" w14:textId="2A5F0752" w:rsidR="00AB7C93" w:rsidRPr="003A7DCF" w:rsidRDefault="00D153C2" w:rsidP="00D153C2">
      <w:pPr>
        <w:rPr>
          <w:rFonts w:ascii="Times New Roman" w:hAnsi="Times New Roman" w:cs="Times New Roman"/>
        </w:rPr>
      </w:pPr>
      <w:r w:rsidRPr="003A7DCF">
        <w:rPr>
          <w:rFonts w:ascii="Times New Roman" w:hAnsi="Times New Roman" w:cs="Times New Roman"/>
        </w:rPr>
        <w:t>En una fase futura podrán incorporarse socios externos mediante contratos y permisos restringidos.</w:t>
      </w:r>
    </w:p>
    <w:p w14:paraId="3DA5ABE9" w14:textId="77777777" w:rsidR="00D153C2" w:rsidRPr="003A7DCF" w:rsidRDefault="00D153C2" w:rsidP="00D153C2">
      <w:pPr>
        <w:rPr>
          <w:rFonts w:ascii="Times New Roman" w:hAnsi="Times New Roman" w:cs="Times New Roman"/>
        </w:rPr>
      </w:pPr>
    </w:p>
    <w:p w14:paraId="682A0F39" w14:textId="154D069C" w:rsidR="00AB7C93" w:rsidRPr="003A7DCF" w:rsidRDefault="00AB7C93" w:rsidP="00242427">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6.3 Responsabilidades de la API</w:t>
      </w:r>
    </w:p>
    <w:p w14:paraId="57415CB9" w14:textId="77777777" w:rsidR="00242427" w:rsidRPr="003A7DCF" w:rsidRDefault="00242427" w:rsidP="00242427">
      <w:pPr>
        <w:rPr>
          <w:rFonts w:ascii="Times New Roman" w:hAnsi="Times New Roman" w:cs="Times New Roman"/>
        </w:rPr>
      </w:pPr>
      <w:r w:rsidRPr="003A7DCF">
        <w:rPr>
          <w:rFonts w:ascii="Times New Roman" w:hAnsi="Times New Roman" w:cs="Times New Roman"/>
        </w:rPr>
        <w:t>La API y los componentes propios del dominio serán responsables de:</w:t>
      </w:r>
    </w:p>
    <w:p w14:paraId="6992B639"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Simular el rendimiento proyectado del ahorro.</w:t>
      </w:r>
    </w:p>
    <w:p w14:paraId="1FC9556B"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Crear y administrar uno o varios planes por cliente.</w:t>
      </w:r>
    </w:p>
    <w:p w14:paraId="3C80AE6B"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Configurar el monto objetivo, el plazo y la cuota fija mensual.</w:t>
      </w:r>
    </w:p>
    <w:p w14:paraId="10C51A66"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Elegir y modificar la fecha mensual del débito.</w:t>
      </w:r>
    </w:p>
    <w:p w14:paraId="2F7C3688"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Administrar la modalidad de ahorro bloqueado y la tasa correspondiente.</w:t>
      </w:r>
    </w:p>
    <w:p w14:paraId="2680CEE9"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Programar los cobros y controlar la política de cinco intentos.</w:t>
      </w:r>
    </w:p>
    <w:p w14:paraId="17959B0D"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Cancelar una cuota fallida y extender el plazo del plan un mes.</w:t>
      </w:r>
    </w:p>
    <w:p w14:paraId="387D7C5F"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Consultar y filtrar los planes activos, completados y cancelados.</w:t>
      </w:r>
    </w:p>
    <w:p w14:paraId="7DEB557B"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Consultar los movimientos de cada plan.</w:t>
      </w:r>
    </w:p>
    <w:p w14:paraId="2834F50A"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lastRenderedPageBreak/>
        <w:t>Calcular y mostrar la barra de progreso y el porcentaje de cumplimiento.</w:t>
      </w:r>
    </w:p>
    <w:p w14:paraId="029F6C8F"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Cancelar el plan y solicitar la devolución de los fondos.</w:t>
      </w:r>
    </w:p>
    <w:p w14:paraId="5F2B3AEE"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Aplicar la pérdida de intereses cuando se cancele un plan bloqueado.</w:t>
      </w:r>
    </w:p>
    <w:p w14:paraId="7A1B2C3D"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Autenticar al cliente y emitir tokens JWT de corta duración mediante un servicio de autenticación propio.</w:t>
      </w:r>
    </w:p>
    <w:p w14:paraId="1D09607C"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Generar eventos relacionados con débitos y cambios del plan.</w:t>
      </w:r>
    </w:p>
    <w:p w14:paraId="7555CCB9" w14:textId="77777777" w:rsidR="00242427" w:rsidRPr="003A7DCF" w:rsidRDefault="00242427" w:rsidP="00242427">
      <w:pPr>
        <w:pStyle w:val="Prrafodelista"/>
        <w:numPr>
          <w:ilvl w:val="0"/>
          <w:numId w:val="43"/>
        </w:numPr>
        <w:rPr>
          <w:rFonts w:ascii="Times New Roman" w:hAnsi="Times New Roman" w:cs="Times New Roman"/>
        </w:rPr>
      </w:pPr>
      <w:r w:rsidRPr="003A7DCF">
        <w:rPr>
          <w:rFonts w:ascii="Times New Roman" w:hAnsi="Times New Roman" w:cs="Times New Roman"/>
        </w:rPr>
        <w:t>Mantener un historial inmutable que permita reconstruir y auditar el saldo.</w:t>
      </w:r>
    </w:p>
    <w:p w14:paraId="76AE2B0A" w14:textId="416D0409" w:rsidR="00242427" w:rsidRPr="003A7DCF" w:rsidRDefault="00242427" w:rsidP="00242427">
      <w:pPr>
        <w:rPr>
          <w:rFonts w:ascii="Times New Roman" w:hAnsi="Times New Roman" w:cs="Times New Roman"/>
        </w:rPr>
      </w:pPr>
      <w:r w:rsidRPr="003A7DCF">
        <w:rPr>
          <w:rFonts w:ascii="Times New Roman" w:hAnsi="Times New Roman" w:cs="Times New Roman"/>
        </w:rPr>
        <w:t xml:space="preserve">La API no ejecutará directamente las operaciones contables sobre las cuentas bancarias. El proceso de cobros solicitará las operaciones al </w:t>
      </w:r>
      <w:r w:rsidR="003A7DCF" w:rsidRPr="003A7DCF">
        <w:rPr>
          <w:rFonts w:ascii="Times New Roman" w:hAnsi="Times New Roman" w:cs="Times New Roman"/>
        </w:rPr>
        <w:t>Core</w:t>
      </w:r>
      <w:r w:rsidRPr="003A7DCF">
        <w:rPr>
          <w:rFonts w:ascii="Times New Roman" w:hAnsi="Times New Roman" w:cs="Times New Roman"/>
        </w:rPr>
        <w:t xml:space="preserve"> y registrará los resultados recibidos.</w:t>
      </w:r>
    </w:p>
    <w:p w14:paraId="0113BD63" w14:textId="77777777" w:rsidR="00242427" w:rsidRPr="003A7DCF" w:rsidRDefault="00242427" w:rsidP="00242427">
      <w:pPr>
        <w:rPr>
          <w:rFonts w:ascii="Times New Roman" w:hAnsi="Times New Roman" w:cs="Times New Roman"/>
        </w:rPr>
      </w:pPr>
    </w:p>
    <w:p w14:paraId="3096E5A3"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6.4 Responsabilidades de los sistemas existentes</w:t>
      </w:r>
    </w:p>
    <w:p w14:paraId="1616822E" w14:textId="77777777" w:rsidR="00242427" w:rsidRPr="003A7DCF" w:rsidRDefault="00242427" w:rsidP="00242427">
      <w:pPr>
        <w:rPr>
          <w:rFonts w:ascii="Times New Roman" w:hAnsi="Times New Roman" w:cs="Times New Roman"/>
        </w:rPr>
      </w:pPr>
      <w:r w:rsidRPr="003A7DCF">
        <w:rPr>
          <w:rFonts w:ascii="Times New Roman" w:hAnsi="Times New Roman" w:cs="Times New Roman"/>
        </w:rPr>
        <w:t>Las capacidades existentes del banco conservarán las siguientes responsabilidades:</w:t>
      </w:r>
    </w:p>
    <w:tbl>
      <w:tblPr>
        <w:tblStyle w:val="Tablaconcuadrcula"/>
        <w:tblW w:w="0" w:type="auto"/>
        <w:tblLook w:val="04A0" w:firstRow="1" w:lastRow="0" w:firstColumn="1" w:lastColumn="0" w:noHBand="0" w:noVBand="1"/>
      </w:tblPr>
      <w:tblGrid>
        <w:gridCol w:w="2320"/>
        <w:gridCol w:w="6174"/>
      </w:tblGrid>
      <w:tr w:rsidR="00242427" w:rsidRPr="003A7DCF" w14:paraId="3F8AB0B9" w14:textId="77777777" w:rsidTr="00B46A07">
        <w:tc>
          <w:tcPr>
            <w:tcW w:w="0" w:type="auto"/>
            <w:hideMark/>
          </w:tcPr>
          <w:p w14:paraId="59AC44CC" w14:textId="77777777" w:rsidR="00242427" w:rsidRPr="003A7DCF" w:rsidRDefault="00242427" w:rsidP="00B46A07">
            <w:pPr>
              <w:spacing w:after="160" w:line="278" w:lineRule="auto"/>
              <w:rPr>
                <w:rFonts w:ascii="Times New Roman" w:hAnsi="Times New Roman" w:cs="Times New Roman"/>
                <w:b/>
                <w:bCs/>
              </w:rPr>
            </w:pPr>
            <w:r w:rsidRPr="003A7DCF">
              <w:rPr>
                <w:rFonts w:ascii="Times New Roman" w:hAnsi="Times New Roman" w:cs="Times New Roman"/>
                <w:b/>
                <w:bCs/>
              </w:rPr>
              <w:t>Sistema</w:t>
            </w:r>
          </w:p>
        </w:tc>
        <w:tc>
          <w:tcPr>
            <w:tcW w:w="0" w:type="auto"/>
            <w:hideMark/>
          </w:tcPr>
          <w:p w14:paraId="40D82831" w14:textId="77777777" w:rsidR="00242427" w:rsidRPr="003A7DCF" w:rsidRDefault="00242427" w:rsidP="00B46A07">
            <w:pPr>
              <w:spacing w:after="160" w:line="278" w:lineRule="auto"/>
              <w:rPr>
                <w:rFonts w:ascii="Times New Roman" w:hAnsi="Times New Roman" w:cs="Times New Roman"/>
                <w:b/>
                <w:bCs/>
              </w:rPr>
            </w:pPr>
            <w:r w:rsidRPr="003A7DCF">
              <w:rPr>
                <w:rFonts w:ascii="Times New Roman" w:hAnsi="Times New Roman" w:cs="Times New Roman"/>
                <w:b/>
                <w:bCs/>
              </w:rPr>
              <w:t>Responsabilidad</w:t>
            </w:r>
          </w:p>
        </w:tc>
      </w:tr>
      <w:tr w:rsidR="00242427" w:rsidRPr="003A7DCF" w14:paraId="1E9DB3AD" w14:textId="77777777" w:rsidTr="00B46A07">
        <w:tc>
          <w:tcPr>
            <w:tcW w:w="0" w:type="auto"/>
            <w:hideMark/>
          </w:tcPr>
          <w:p w14:paraId="46AA89A4"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Banca web y móvil</w:t>
            </w:r>
          </w:p>
        </w:tc>
        <w:tc>
          <w:tcPr>
            <w:tcW w:w="0" w:type="auto"/>
            <w:hideMark/>
          </w:tcPr>
          <w:p w14:paraId="176F29A7"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Presentar la interfaz y permitir la interacción del cliente con la funcionalidad.</w:t>
            </w:r>
          </w:p>
        </w:tc>
      </w:tr>
      <w:tr w:rsidR="00242427" w:rsidRPr="003A7DCF" w14:paraId="02C316E3" w14:textId="77777777" w:rsidTr="00B46A07">
        <w:tc>
          <w:tcPr>
            <w:tcW w:w="0" w:type="auto"/>
            <w:hideMark/>
          </w:tcPr>
          <w:p w14:paraId="2302BCAE"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API Gateway</w:t>
            </w:r>
          </w:p>
        </w:tc>
        <w:tc>
          <w:tcPr>
            <w:tcW w:w="0" w:type="auto"/>
            <w:hideMark/>
          </w:tcPr>
          <w:p w14:paraId="3B0D27F8"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Enrutar las solicitudes y aplicar las políticas generales de acceso y protección.</w:t>
            </w:r>
          </w:p>
        </w:tc>
      </w:tr>
      <w:tr w:rsidR="00242427" w:rsidRPr="003A7DCF" w14:paraId="7CAF0A40" w14:textId="77777777" w:rsidTr="00B46A07">
        <w:tc>
          <w:tcPr>
            <w:tcW w:w="0" w:type="auto"/>
            <w:hideMark/>
          </w:tcPr>
          <w:p w14:paraId="5AB433AB"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Core bancario</w:t>
            </w:r>
          </w:p>
        </w:tc>
        <w:tc>
          <w:tcPr>
            <w:tcW w:w="0" w:type="auto"/>
            <w:hideMark/>
          </w:tcPr>
          <w:p w14:paraId="4E2F03BB"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Consultar cuentas, ejecutar débitos, devolver fondos y confirmar el resultado de las operaciones financieras.</w:t>
            </w:r>
          </w:p>
        </w:tc>
      </w:tr>
      <w:tr w:rsidR="00242427" w:rsidRPr="003A7DCF" w14:paraId="7D1BF1ED" w14:textId="77777777" w:rsidTr="00B46A07">
        <w:tc>
          <w:tcPr>
            <w:tcW w:w="0" w:type="auto"/>
            <w:hideMark/>
          </w:tcPr>
          <w:p w14:paraId="622939FA"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Servicio de notificaciones</w:t>
            </w:r>
          </w:p>
        </w:tc>
        <w:tc>
          <w:tcPr>
            <w:tcW w:w="0" w:type="auto"/>
            <w:hideMark/>
          </w:tcPr>
          <w:p w14:paraId="62A2080E" w14:textId="77777777" w:rsidR="00242427" w:rsidRPr="003A7DCF" w:rsidRDefault="00242427" w:rsidP="003A7DCF">
            <w:pPr>
              <w:keepNext/>
              <w:spacing w:after="160" w:line="278" w:lineRule="auto"/>
              <w:rPr>
                <w:rFonts w:ascii="Times New Roman" w:hAnsi="Times New Roman" w:cs="Times New Roman"/>
              </w:rPr>
            </w:pPr>
            <w:r w:rsidRPr="003A7DCF">
              <w:rPr>
                <w:rFonts w:ascii="Times New Roman" w:hAnsi="Times New Roman" w:cs="Times New Roman"/>
              </w:rPr>
              <w:t>Entregar los avisos generados por los eventos de la Billetera de Ahorro.</w:t>
            </w:r>
          </w:p>
        </w:tc>
      </w:tr>
    </w:tbl>
    <w:p w14:paraId="3AC09745" w14:textId="0119F0E6" w:rsidR="003A7DCF" w:rsidRPr="003A7DCF" w:rsidRDefault="003A7DCF" w:rsidP="003A7DCF">
      <w:pPr>
        <w:pStyle w:val="Descripcin"/>
        <w:jc w:val="center"/>
        <w:rPr>
          <w:rFonts w:ascii="Times New Roman" w:hAnsi="Times New Roman" w:cs="Times New Roman"/>
          <w:color w:val="auto"/>
        </w:rPr>
      </w:pPr>
      <w:r w:rsidRPr="003A7DCF">
        <w:rPr>
          <w:rFonts w:ascii="Times New Roman" w:hAnsi="Times New Roman" w:cs="Times New Roman"/>
          <w:color w:val="auto"/>
        </w:rPr>
        <w:t xml:space="preserve">Tabla </w:t>
      </w:r>
      <w:r w:rsidRPr="003A7DCF">
        <w:rPr>
          <w:rFonts w:ascii="Times New Roman" w:hAnsi="Times New Roman" w:cs="Times New Roman"/>
          <w:color w:val="auto"/>
        </w:rPr>
        <w:fldChar w:fldCharType="begin"/>
      </w:r>
      <w:r w:rsidRPr="003A7DCF">
        <w:rPr>
          <w:rFonts w:ascii="Times New Roman" w:hAnsi="Times New Roman" w:cs="Times New Roman"/>
          <w:color w:val="auto"/>
        </w:rPr>
        <w:instrText xml:space="preserve"> SEQ Tabla \* ARABIC </w:instrText>
      </w:r>
      <w:r w:rsidRPr="003A7DCF">
        <w:rPr>
          <w:rFonts w:ascii="Times New Roman" w:hAnsi="Times New Roman" w:cs="Times New Roman"/>
          <w:color w:val="auto"/>
        </w:rPr>
        <w:fldChar w:fldCharType="separate"/>
      </w:r>
      <w:r w:rsidRPr="003A7DCF">
        <w:rPr>
          <w:rFonts w:ascii="Times New Roman" w:hAnsi="Times New Roman" w:cs="Times New Roman"/>
          <w:noProof/>
          <w:color w:val="auto"/>
        </w:rPr>
        <w:t>6</w:t>
      </w:r>
      <w:r w:rsidRPr="003A7DCF">
        <w:rPr>
          <w:rFonts w:ascii="Times New Roman" w:hAnsi="Times New Roman" w:cs="Times New Roman"/>
          <w:color w:val="auto"/>
        </w:rPr>
        <w:fldChar w:fldCharType="end"/>
      </w:r>
      <w:r w:rsidRPr="003A7DCF">
        <w:rPr>
          <w:rFonts w:ascii="Times New Roman" w:hAnsi="Times New Roman" w:cs="Times New Roman"/>
          <w:color w:val="auto"/>
        </w:rPr>
        <w:t xml:space="preserve">. </w:t>
      </w:r>
      <w:r w:rsidR="0070035B" w:rsidRPr="0070035B">
        <w:rPr>
          <w:rFonts w:ascii="Times New Roman" w:hAnsi="Times New Roman" w:cs="Times New Roman"/>
          <w:color w:val="auto"/>
        </w:rPr>
        <w:t>Responsabilidades de los sistemas participantes</w:t>
      </w:r>
    </w:p>
    <w:p w14:paraId="60E93AC5" w14:textId="77777777" w:rsidR="00242427" w:rsidRPr="003A7DCF" w:rsidRDefault="00242427" w:rsidP="00242427">
      <w:pPr>
        <w:spacing w:before="240"/>
        <w:rPr>
          <w:rFonts w:ascii="Times New Roman" w:hAnsi="Times New Roman" w:cs="Times New Roman"/>
        </w:rPr>
      </w:pPr>
      <w:r w:rsidRPr="003A7DCF">
        <w:rPr>
          <w:rFonts w:ascii="Times New Roman" w:hAnsi="Times New Roman" w:cs="Times New Roman"/>
        </w:rPr>
        <w:t>Esta separación evita duplicar las capacidades existentes y limita la nueva solución al dominio de los planes de ahorro.</w:t>
      </w:r>
    </w:p>
    <w:p w14:paraId="35315417" w14:textId="77777777" w:rsidR="00242427" w:rsidRPr="003A7DCF" w:rsidRDefault="00242427" w:rsidP="00242427">
      <w:pPr>
        <w:rPr>
          <w:rFonts w:ascii="Times New Roman" w:hAnsi="Times New Roman" w:cs="Times New Roman"/>
        </w:rPr>
      </w:pPr>
    </w:p>
    <w:p w14:paraId="43BDE511"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6.5 Cinco dimensiones del diseño</w:t>
      </w:r>
    </w:p>
    <w:tbl>
      <w:tblPr>
        <w:tblStyle w:val="Tablaconcuadrcula"/>
        <w:tblW w:w="0" w:type="auto"/>
        <w:tblLook w:val="04A0" w:firstRow="1" w:lastRow="0" w:firstColumn="1" w:lastColumn="0" w:noHBand="0" w:noVBand="1"/>
      </w:tblPr>
      <w:tblGrid>
        <w:gridCol w:w="1869"/>
        <w:gridCol w:w="6625"/>
      </w:tblGrid>
      <w:tr w:rsidR="00242427" w:rsidRPr="003A7DCF" w14:paraId="64656D96" w14:textId="77777777" w:rsidTr="00B46A07">
        <w:tc>
          <w:tcPr>
            <w:tcW w:w="0" w:type="auto"/>
            <w:hideMark/>
          </w:tcPr>
          <w:p w14:paraId="040EAF9B" w14:textId="77777777" w:rsidR="00242427" w:rsidRPr="003A7DCF" w:rsidRDefault="00242427" w:rsidP="00B46A07">
            <w:pPr>
              <w:spacing w:after="160" w:line="278" w:lineRule="auto"/>
              <w:rPr>
                <w:rFonts w:ascii="Times New Roman" w:hAnsi="Times New Roman" w:cs="Times New Roman"/>
                <w:b/>
                <w:bCs/>
              </w:rPr>
            </w:pPr>
            <w:r w:rsidRPr="003A7DCF">
              <w:rPr>
                <w:rFonts w:ascii="Times New Roman" w:hAnsi="Times New Roman" w:cs="Times New Roman"/>
                <w:b/>
                <w:bCs/>
              </w:rPr>
              <w:t>Dimensión</w:t>
            </w:r>
          </w:p>
        </w:tc>
        <w:tc>
          <w:tcPr>
            <w:tcW w:w="0" w:type="auto"/>
            <w:hideMark/>
          </w:tcPr>
          <w:p w14:paraId="42738295" w14:textId="77777777" w:rsidR="00242427" w:rsidRPr="003A7DCF" w:rsidRDefault="00242427" w:rsidP="00B46A07">
            <w:pPr>
              <w:spacing w:after="160" w:line="278" w:lineRule="auto"/>
              <w:rPr>
                <w:rFonts w:ascii="Times New Roman" w:hAnsi="Times New Roman" w:cs="Times New Roman"/>
                <w:b/>
                <w:bCs/>
              </w:rPr>
            </w:pPr>
            <w:r w:rsidRPr="003A7DCF">
              <w:rPr>
                <w:rFonts w:ascii="Times New Roman" w:hAnsi="Times New Roman" w:cs="Times New Roman"/>
                <w:b/>
                <w:bCs/>
              </w:rPr>
              <w:t>Aplicación en la API</w:t>
            </w:r>
          </w:p>
        </w:tc>
      </w:tr>
      <w:tr w:rsidR="00242427" w:rsidRPr="003A7DCF" w14:paraId="4E2582A7" w14:textId="77777777" w:rsidTr="00B46A07">
        <w:tc>
          <w:tcPr>
            <w:tcW w:w="0" w:type="auto"/>
            <w:hideMark/>
          </w:tcPr>
          <w:p w14:paraId="2229FD11"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Interoperabilidad</w:t>
            </w:r>
          </w:p>
        </w:tc>
        <w:tc>
          <w:tcPr>
            <w:tcW w:w="0" w:type="auto"/>
            <w:hideMark/>
          </w:tcPr>
          <w:p w14:paraId="3FDE4C65"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Las capacidades se exponen mediante un contrato REST que puede ser consumido por la banca web, la aplicación móvil y, en una fase futura, por socios externos.</w:t>
            </w:r>
          </w:p>
        </w:tc>
      </w:tr>
      <w:tr w:rsidR="00242427" w:rsidRPr="003A7DCF" w14:paraId="111FFB0D" w14:textId="77777777" w:rsidTr="00B46A07">
        <w:tc>
          <w:tcPr>
            <w:tcW w:w="0" w:type="auto"/>
            <w:hideMark/>
          </w:tcPr>
          <w:p w14:paraId="101210D8"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Modularidad</w:t>
            </w:r>
          </w:p>
        </w:tc>
        <w:tc>
          <w:tcPr>
            <w:tcW w:w="0" w:type="auto"/>
            <w:hideMark/>
          </w:tcPr>
          <w:p w14:paraId="201CEF95" w14:textId="1D0D98C4"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 xml:space="preserve">La interfaz, la API, el proceso de cobros y el Core bancario mantienen responsabilidades separadas. El contrato OpenAPI </w:t>
            </w:r>
            <w:r w:rsidRPr="003A7DCF">
              <w:rPr>
                <w:rFonts w:ascii="Times New Roman" w:hAnsi="Times New Roman" w:cs="Times New Roman"/>
              </w:rPr>
              <w:lastRenderedPageBreak/>
              <w:t>permite que Frontend y Backend evolucionen de manera independiente.</w:t>
            </w:r>
          </w:p>
        </w:tc>
      </w:tr>
      <w:tr w:rsidR="00242427" w:rsidRPr="003A7DCF" w14:paraId="146A406E" w14:textId="77777777" w:rsidTr="00B46A07">
        <w:tc>
          <w:tcPr>
            <w:tcW w:w="0" w:type="auto"/>
            <w:hideMark/>
          </w:tcPr>
          <w:p w14:paraId="12EEE5FC"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lastRenderedPageBreak/>
              <w:t>Escalabilidad</w:t>
            </w:r>
          </w:p>
        </w:tc>
        <w:tc>
          <w:tcPr>
            <w:tcW w:w="0" w:type="auto"/>
            <w:hideMark/>
          </w:tcPr>
          <w:p w14:paraId="71F9BA3A"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La API y el proceso de cobros podrán escalar horizontalmente para atender el crecimiento de usuarios, planes y débitos programados.</w:t>
            </w:r>
          </w:p>
        </w:tc>
      </w:tr>
      <w:tr w:rsidR="00242427" w:rsidRPr="003A7DCF" w14:paraId="6C73BE27" w14:textId="77777777" w:rsidTr="00B46A07">
        <w:tc>
          <w:tcPr>
            <w:tcW w:w="0" w:type="auto"/>
            <w:hideMark/>
          </w:tcPr>
          <w:p w14:paraId="4B366B17"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Estandarización</w:t>
            </w:r>
          </w:p>
        </w:tc>
        <w:tc>
          <w:tcPr>
            <w:tcW w:w="0" w:type="auto"/>
            <w:hideMark/>
          </w:tcPr>
          <w:p w14:paraId="01B734DD"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Se utilizarán REST, OpenAPI 3.1, JSON, JWT y formatos estandarizados para fechas, montos y errores.</w:t>
            </w:r>
          </w:p>
        </w:tc>
      </w:tr>
      <w:tr w:rsidR="00242427" w:rsidRPr="003A7DCF" w14:paraId="43018F49" w14:textId="77777777" w:rsidTr="00B46A07">
        <w:tc>
          <w:tcPr>
            <w:tcW w:w="0" w:type="auto"/>
            <w:hideMark/>
          </w:tcPr>
          <w:p w14:paraId="2F52BD08" w14:textId="77777777" w:rsidR="00242427" w:rsidRPr="003A7DCF" w:rsidRDefault="00242427" w:rsidP="00B46A07">
            <w:pPr>
              <w:spacing w:after="160" w:line="278" w:lineRule="auto"/>
              <w:rPr>
                <w:rFonts w:ascii="Times New Roman" w:hAnsi="Times New Roman" w:cs="Times New Roman"/>
              </w:rPr>
            </w:pPr>
            <w:r w:rsidRPr="003A7DCF">
              <w:rPr>
                <w:rFonts w:ascii="Times New Roman" w:hAnsi="Times New Roman" w:cs="Times New Roman"/>
              </w:rPr>
              <w:t>Seguridad</w:t>
            </w:r>
          </w:p>
        </w:tc>
        <w:tc>
          <w:tcPr>
            <w:tcW w:w="0" w:type="auto"/>
            <w:hideMark/>
          </w:tcPr>
          <w:p w14:paraId="142AA4D1" w14:textId="77777777" w:rsidR="00242427" w:rsidRPr="003A7DCF" w:rsidRDefault="00242427" w:rsidP="003A7DCF">
            <w:pPr>
              <w:keepNext/>
              <w:spacing w:after="160" w:line="278" w:lineRule="auto"/>
              <w:rPr>
                <w:rFonts w:ascii="Times New Roman" w:hAnsi="Times New Roman" w:cs="Times New Roman"/>
              </w:rPr>
            </w:pPr>
            <w:r w:rsidRPr="003A7DCF">
              <w:rPr>
                <w:rFonts w:ascii="Times New Roman" w:hAnsi="Times New Roman" w:cs="Times New Roman"/>
              </w:rPr>
              <w:t>El acceso utilizará tokens JWT firmados y de corta duración, emitidos por un servicio de autenticación interno. También se aplicarán permisos por rol, validación de titularidad, cifrado y auditoría inmutable de los movimientos.</w:t>
            </w:r>
          </w:p>
        </w:tc>
      </w:tr>
    </w:tbl>
    <w:p w14:paraId="189ACB07" w14:textId="2B692902" w:rsidR="003A7DCF" w:rsidRPr="003A7DCF" w:rsidRDefault="003A7DCF" w:rsidP="003A7DCF">
      <w:pPr>
        <w:pStyle w:val="Descripcin"/>
        <w:jc w:val="center"/>
        <w:rPr>
          <w:rFonts w:ascii="Times New Roman" w:hAnsi="Times New Roman" w:cs="Times New Roman"/>
          <w:color w:val="auto"/>
        </w:rPr>
      </w:pPr>
      <w:r w:rsidRPr="003A7DCF">
        <w:rPr>
          <w:rFonts w:ascii="Times New Roman" w:hAnsi="Times New Roman" w:cs="Times New Roman"/>
          <w:color w:val="auto"/>
        </w:rPr>
        <w:t xml:space="preserve">Tabla </w:t>
      </w:r>
      <w:r w:rsidRPr="003A7DCF">
        <w:rPr>
          <w:rFonts w:ascii="Times New Roman" w:hAnsi="Times New Roman" w:cs="Times New Roman"/>
          <w:color w:val="auto"/>
        </w:rPr>
        <w:fldChar w:fldCharType="begin"/>
      </w:r>
      <w:r w:rsidRPr="003A7DCF">
        <w:rPr>
          <w:rFonts w:ascii="Times New Roman" w:hAnsi="Times New Roman" w:cs="Times New Roman"/>
          <w:color w:val="auto"/>
        </w:rPr>
        <w:instrText xml:space="preserve"> SEQ Tabla \* ARABIC </w:instrText>
      </w:r>
      <w:r w:rsidRPr="003A7DCF">
        <w:rPr>
          <w:rFonts w:ascii="Times New Roman" w:hAnsi="Times New Roman" w:cs="Times New Roman"/>
          <w:color w:val="auto"/>
        </w:rPr>
        <w:fldChar w:fldCharType="separate"/>
      </w:r>
      <w:r w:rsidRPr="003A7DCF">
        <w:rPr>
          <w:rFonts w:ascii="Times New Roman" w:hAnsi="Times New Roman" w:cs="Times New Roman"/>
          <w:noProof/>
          <w:color w:val="auto"/>
        </w:rPr>
        <w:t>7</w:t>
      </w:r>
      <w:r w:rsidRPr="003A7DCF">
        <w:rPr>
          <w:rFonts w:ascii="Times New Roman" w:hAnsi="Times New Roman" w:cs="Times New Roman"/>
          <w:color w:val="auto"/>
        </w:rPr>
        <w:fldChar w:fldCharType="end"/>
      </w:r>
      <w:r w:rsidRPr="003A7DCF">
        <w:rPr>
          <w:rFonts w:ascii="Times New Roman" w:hAnsi="Times New Roman" w:cs="Times New Roman"/>
          <w:color w:val="auto"/>
        </w:rPr>
        <w:t>. Dimensiones de la API</w:t>
      </w:r>
    </w:p>
    <w:p w14:paraId="542356F9" w14:textId="09A3E3EC" w:rsidR="00AB7C93" w:rsidRPr="003A7DCF" w:rsidRDefault="00242427" w:rsidP="00242427">
      <w:pPr>
        <w:spacing w:before="240"/>
        <w:rPr>
          <w:rFonts w:ascii="Times New Roman" w:hAnsi="Times New Roman" w:cs="Times New Roman"/>
        </w:rPr>
      </w:pPr>
      <w:r w:rsidRPr="003A7DCF">
        <w:rPr>
          <w:rFonts w:ascii="Times New Roman" w:hAnsi="Times New Roman" w:cs="Times New Roman"/>
        </w:rPr>
        <w:t>Estas dimensiones establecen los principios generales del diseño. La selección detallada del estilo arquitectónico, los patrones y la infraestructura corresponde a la fase de arquitectura.</w:t>
      </w:r>
    </w:p>
    <w:p w14:paraId="727816C6" w14:textId="77777777" w:rsidR="00242427" w:rsidRPr="003A7DCF" w:rsidRDefault="00242427" w:rsidP="00AB7C93">
      <w:pPr>
        <w:rPr>
          <w:rFonts w:ascii="Times New Roman" w:hAnsi="Times New Roman" w:cs="Times New Roman"/>
          <w:sz w:val="22"/>
          <w:szCs w:val="22"/>
        </w:rPr>
      </w:pPr>
    </w:p>
    <w:p w14:paraId="6ACC60F3" w14:textId="77777777" w:rsidR="00AB7C93" w:rsidRPr="003A7DCF" w:rsidRDefault="00AB7C93" w:rsidP="00AB7C93">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t>7. Representación ArchiMate</w:t>
      </w:r>
    </w:p>
    <w:p w14:paraId="7BB370C3" w14:textId="681D74C7" w:rsidR="0029305D" w:rsidRPr="003A7DCF" w:rsidRDefault="0029305D" w:rsidP="0029305D">
      <w:pPr>
        <w:jc w:val="both"/>
        <w:rPr>
          <w:rFonts w:ascii="Times New Roman" w:hAnsi="Times New Roman" w:cs="Times New Roman"/>
        </w:rPr>
      </w:pPr>
      <w:r w:rsidRPr="003A7DCF">
        <w:rPr>
          <w:rFonts w:ascii="Times New Roman" w:hAnsi="Times New Roman" w:cs="Times New Roman"/>
        </w:rPr>
        <w:t>La representación ArchiMate permite visualizar la relación entre las necesidades del negocio, el servicio de planes de ahorro, los componentes de aplicación y la infraestructura que respalda su funcionamiento. Para este proyecto se utiliza una vista integrada organizada en tres grupos: arquitectura de negocio, arquitectura de aplicaciones y arquitectura de infraestructura.</w:t>
      </w:r>
    </w:p>
    <w:p w14:paraId="42B0230B" w14:textId="2DF9ED9D" w:rsidR="0029305D" w:rsidRPr="003A7DCF" w:rsidRDefault="0029305D" w:rsidP="0029305D">
      <w:pPr>
        <w:jc w:val="both"/>
        <w:rPr>
          <w:rFonts w:ascii="Times New Roman" w:hAnsi="Times New Roman" w:cs="Times New Roman"/>
        </w:rPr>
      </w:pPr>
      <w:r w:rsidRPr="003A7DCF">
        <w:rPr>
          <w:rFonts w:ascii="Times New Roman" w:hAnsi="Times New Roman" w:cs="Times New Roman"/>
        </w:rPr>
        <w:t>El modelo complementa la descripción realizada en las secciones anteriores y permite identificar cómo los objetivos del banco se relacionan con los procesos y componentes tecnológicos de la solución. No sustituye el modelo de negocio ni la definición funcional de la API.</w:t>
      </w:r>
    </w:p>
    <w:p w14:paraId="1AF18FF5" w14:textId="77777777" w:rsidR="0029305D" w:rsidRPr="003A7DCF" w:rsidRDefault="0029305D" w:rsidP="0029305D">
      <w:pPr>
        <w:jc w:val="both"/>
        <w:rPr>
          <w:rFonts w:ascii="Times New Roman" w:hAnsi="Times New Roman" w:cs="Times New Roman"/>
        </w:rPr>
      </w:pPr>
    </w:p>
    <w:p w14:paraId="3DB049F5"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7.1 Vista de motivación y negocio</w:t>
      </w:r>
    </w:p>
    <w:p w14:paraId="1D1300F6" w14:textId="77777777" w:rsidR="0029305D" w:rsidRPr="003A7DCF" w:rsidRDefault="0029305D" w:rsidP="0029305D">
      <w:pPr>
        <w:jc w:val="both"/>
        <w:rPr>
          <w:rFonts w:ascii="Times New Roman" w:hAnsi="Times New Roman" w:cs="Times New Roman"/>
        </w:rPr>
      </w:pPr>
      <w:r w:rsidRPr="003A7DCF">
        <w:rPr>
          <w:rFonts w:ascii="Times New Roman" w:hAnsi="Times New Roman" w:cs="Times New Roman"/>
        </w:rPr>
        <w:t>La vista de motivación identifica al cliente ahorrador y al banco como las partes interesadas principales. Las necesidades del cliente se relacionan con la planificación transparente del ahorro, mientras que el banco busca incrementar la captación recurrente y mantener los fondos durante periodos definidos.</w:t>
      </w:r>
    </w:p>
    <w:p w14:paraId="3422ED00" w14:textId="77777777" w:rsidR="0029305D" w:rsidRPr="003A7DCF" w:rsidRDefault="0029305D" w:rsidP="0029305D">
      <w:pPr>
        <w:jc w:val="both"/>
        <w:rPr>
          <w:rFonts w:ascii="Times New Roman" w:hAnsi="Times New Roman" w:cs="Times New Roman"/>
        </w:rPr>
      </w:pPr>
      <w:r w:rsidRPr="003A7DCF">
        <w:rPr>
          <w:rFonts w:ascii="Times New Roman" w:hAnsi="Times New Roman" w:cs="Times New Roman"/>
        </w:rPr>
        <w:t>Los principales elementos de motivación representados son:</w:t>
      </w:r>
    </w:p>
    <w:p w14:paraId="62FCED91" w14:textId="77777777" w:rsidR="0029305D" w:rsidRPr="003A7DCF" w:rsidRDefault="0029305D" w:rsidP="0029305D">
      <w:pPr>
        <w:pStyle w:val="Prrafodelista"/>
        <w:numPr>
          <w:ilvl w:val="0"/>
          <w:numId w:val="44"/>
        </w:numPr>
        <w:jc w:val="both"/>
        <w:rPr>
          <w:rFonts w:ascii="Times New Roman" w:hAnsi="Times New Roman" w:cs="Times New Roman"/>
        </w:rPr>
      </w:pPr>
      <w:r w:rsidRPr="003A7DCF">
        <w:rPr>
          <w:rFonts w:ascii="Times New Roman" w:hAnsi="Times New Roman" w:cs="Times New Roman"/>
        </w:rPr>
        <w:t>Impulsores: baja barrera de entrada para comenzar a ahorrar y necesidad de contar con fondos estables.</w:t>
      </w:r>
    </w:p>
    <w:p w14:paraId="63FFFB88" w14:textId="77777777" w:rsidR="0029305D" w:rsidRPr="003A7DCF" w:rsidRDefault="0029305D" w:rsidP="0029305D">
      <w:pPr>
        <w:pStyle w:val="Prrafodelista"/>
        <w:numPr>
          <w:ilvl w:val="0"/>
          <w:numId w:val="44"/>
        </w:numPr>
        <w:jc w:val="both"/>
        <w:rPr>
          <w:rFonts w:ascii="Times New Roman" w:hAnsi="Times New Roman" w:cs="Times New Roman"/>
        </w:rPr>
      </w:pPr>
      <w:r w:rsidRPr="003A7DCF">
        <w:rPr>
          <w:rFonts w:ascii="Times New Roman" w:hAnsi="Times New Roman" w:cs="Times New Roman"/>
        </w:rPr>
        <w:t>Objetivos: facilitar el ahorro planificado y transparente e incrementar la captación recurrente.</w:t>
      </w:r>
    </w:p>
    <w:p w14:paraId="2B83358F" w14:textId="77777777" w:rsidR="0029305D" w:rsidRPr="003A7DCF" w:rsidRDefault="0029305D" w:rsidP="0029305D">
      <w:pPr>
        <w:pStyle w:val="Prrafodelista"/>
        <w:numPr>
          <w:ilvl w:val="0"/>
          <w:numId w:val="44"/>
        </w:numPr>
        <w:jc w:val="both"/>
        <w:rPr>
          <w:rFonts w:ascii="Times New Roman" w:hAnsi="Times New Roman" w:cs="Times New Roman"/>
        </w:rPr>
      </w:pPr>
      <w:r w:rsidRPr="003A7DCF">
        <w:rPr>
          <w:rFonts w:ascii="Times New Roman" w:hAnsi="Times New Roman" w:cs="Times New Roman"/>
        </w:rPr>
        <w:lastRenderedPageBreak/>
        <w:t>Resultado esperado: disponer de un producto mínimo viable que pueda utilizarse, medirse y operarse dentro del ecosistema bancario.</w:t>
      </w:r>
    </w:p>
    <w:p w14:paraId="1D9C9E18" w14:textId="77777777" w:rsidR="0029305D" w:rsidRPr="003A7DCF" w:rsidRDefault="0029305D" w:rsidP="0029305D">
      <w:pPr>
        <w:pStyle w:val="Prrafodelista"/>
        <w:numPr>
          <w:ilvl w:val="0"/>
          <w:numId w:val="44"/>
        </w:numPr>
        <w:jc w:val="both"/>
        <w:rPr>
          <w:rFonts w:ascii="Times New Roman" w:hAnsi="Times New Roman" w:cs="Times New Roman"/>
        </w:rPr>
      </w:pPr>
      <w:r w:rsidRPr="003A7DCF">
        <w:rPr>
          <w:rFonts w:ascii="Times New Roman" w:hAnsi="Times New Roman" w:cs="Times New Roman"/>
        </w:rPr>
        <w:t>Requisitos: permitir aportes sin un monto mínimo o máximo propio, informar las condiciones de tasa, plazo, bloqueo y retorno, y mantener consentimiento, seguridad y trazabilidad.</w:t>
      </w:r>
    </w:p>
    <w:p w14:paraId="225286E2" w14:textId="77777777" w:rsidR="0029305D" w:rsidRPr="003A7DCF" w:rsidRDefault="0029305D" w:rsidP="0029305D">
      <w:pPr>
        <w:jc w:val="both"/>
        <w:rPr>
          <w:rFonts w:ascii="Times New Roman" w:hAnsi="Times New Roman" w:cs="Times New Roman"/>
        </w:rPr>
      </w:pPr>
      <w:r w:rsidRPr="003A7DCF">
        <w:rPr>
          <w:rFonts w:ascii="Times New Roman" w:hAnsi="Times New Roman" w:cs="Times New Roman"/>
        </w:rPr>
        <w:t>En la capa de negocio, el cliente desempeña el rol de ahorrador y utiliza el servicio de planes de ahorro digital. Este servicio comprende los procesos de simulación, configuración y creación del plan, cobro de aportes programados, consulta del progreso e historial, notificación de eventos y cancelación del plan.</w:t>
      </w:r>
    </w:p>
    <w:p w14:paraId="5B5F7D2F" w14:textId="421E3678" w:rsidR="0029305D" w:rsidRPr="003A7DCF" w:rsidRDefault="0029305D" w:rsidP="0029305D">
      <w:pPr>
        <w:jc w:val="both"/>
        <w:rPr>
          <w:rFonts w:ascii="Times New Roman" w:hAnsi="Times New Roman" w:cs="Times New Roman"/>
        </w:rPr>
      </w:pPr>
      <w:r w:rsidRPr="003A7DCF">
        <w:rPr>
          <w:rFonts w:ascii="Times New Roman" w:hAnsi="Times New Roman" w:cs="Times New Roman"/>
        </w:rPr>
        <w:t>El objeto central del negocio es el plan de ahorro, cuyas condiciones deben ser aceptadas por el cliente. La fecha de débito funciona como el evento que inicia periódicamente el proceso de cobro del aporte programado.</w:t>
      </w:r>
    </w:p>
    <w:p w14:paraId="65B4B97B" w14:textId="77777777" w:rsidR="0029305D" w:rsidRPr="003A7DCF" w:rsidRDefault="0029305D" w:rsidP="0029305D">
      <w:pPr>
        <w:rPr>
          <w:rFonts w:ascii="Times New Roman" w:hAnsi="Times New Roman" w:cs="Times New Roman"/>
        </w:rPr>
      </w:pPr>
    </w:p>
    <w:p w14:paraId="2F120343" w14:textId="77777777" w:rsidR="00AB7C93" w:rsidRPr="003A7DCF" w:rsidRDefault="00AB7C93" w:rsidP="00AB7C93">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7.2 Vista de aplicaciones e integraciones</w:t>
      </w:r>
    </w:p>
    <w:p w14:paraId="407D0C90" w14:textId="77777777" w:rsidR="0029305D" w:rsidRPr="003A7DCF" w:rsidRDefault="0029305D" w:rsidP="0029305D">
      <w:pPr>
        <w:jc w:val="both"/>
        <w:rPr>
          <w:rFonts w:ascii="Times New Roman" w:hAnsi="Times New Roman" w:cs="Times New Roman"/>
        </w:rPr>
      </w:pPr>
      <w:r w:rsidRPr="003A7DCF">
        <w:rPr>
          <w:rFonts w:ascii="Times New Roman" w:hAnsi="Times New Roman" w:cs="Times New Roman"/>
        </w:rPr>
        <w:t>La vista de aplicaciones muestra los componentes que participan en la prestación del servicio. El cliente accede mediante la aplicación bancaria web o móvil y utiliza un proceso guiado para simular y configurar el plan.</w:t>
      </w:r>
    </w:p>
    <w:p w14:paraId="7AB0EED0" w14:textId="77777777" w:rsidR="0029305D" w:rsidRPr="003A7DCF" w:rsidRDefault="0029305D" w:rsidP="0029305D">
      <w:pPr>
        <w:jc w:val="both"/>
        <w:rPr>
          <w:rFonts w:ascii="Times New Roman" w:hAnsi="Times New Roman" w:cs="Times New Roman"/>
        </w:rPr>
      </w:pPr>
      <w:r w:rsidRPr="003A7DCF">
        <w:rPr>
          <w:rFonts w:ascii="Times New Roman" w:hAnsi="Times New Roman" w:cs="Times New Roman"/>
        </w:rPr>
        <w:t>Las solicitudes son recibidas por el API Gateway, que controla el acceso y dirige las operaciones hacia el servicio de planes de ahorro. La simulación podrá ejecutarse sin autenticación, bajo las restricciones correspondientes, mientras que la creación y administración de planes requerirán la validación del token JWT emitido por el servicio de autenticación interno.</w:t>
      </w:r>
    </w:p>
    <w:p w14:paraId="0C1C71DA" w14:textId="77777777" w:rsidR="0029305D" w:rsidRPr="003A7DCF" w:rsidRDefault="0029305D" w:rsidP="0029305D">
      <w:pPr>
        <w:jc w:val="both"/>
        <w:rPr>
          <w:rFonts w:ascii="Times New Roman" w:hAnsi="Times New Roman" w:cs="Times New Roman"/>
        </w:rPr>
      </w:pPr>
      <w:r w:rsidRPr="003A7DCF">
        <w:rPr>
          <w:rFonts w:ascii="Times New Roman" w:hAnsi="Times New Roman" w:cs="Times New Roman"/>
        </w:rPr>
        <w:t>El servicio de planes de ahorro administra la lógica correspondiente a:</w:t>
      </w:r>
    </w:p>
    <w:p w14:paraId="07F86FEB" w14:textId="20732CE2" w:rsidR="0029305D" w:rsidRPr="003A7DCF" w:rsidRDefault="0029305D" w:rsidP="0029305D">
      <w:pPr>
        <w:pStyle w:val="Prrafodelista"/>
        <w:numPr>
          <w:ilvl w:val="0"/>
          <w:numId w:val="45"/>
        </w:numPr>
        <w:jc w:val="both"/>
        <w:rPr>
          <w:rFonts w:ascii="Times New Roman" w:hAnsi="Times New Roman" w:cs="Times New Roman"/>
        </w:rPr>
      </w:pPr>
      <w:r w:rsidRPr="003A7DCF">
        <w:rPr>
          <w:rFonts w:ascii="Times New Roman" w:hAnsi="Times New Roman" w:cs="Times New Roman"/>
        </w:rPr>
        <w:t>Simulación del ahorro.</w:t>
      </w:r>
    </w:p>
    <w:p w14:paraId="152B4151" w14:textId="7EF80416" w:rsidR="0029305D" w:rsidRPr="003A7DCF" w:rsidRDefault="0029305D" w:rsidP="0029305D">
      <w:pPr>
        <w:pStyle w:val="Prrafodelista"/>
        <w:numPr>
          <w:ilvl w:val="0"/>
          <w:numId w:val="45"/>
        </w:numPr>
        <w:jc w:val="both"/>
        <w:rPr>
          <w:rFonts w:ascii="Times New Roman" w:hAnsi="Times New Roman" w:cs="Times New Roman"/>
        </w:rPr>
      </w:pPr>
      <w:r w:rsidRPr="003A7DCF">
        <w:rPr>
          <w:rFonts w:ascii="Times New Roman" w:hAnsi="Times New Roman" w:cs="Times New Roman"/>
        </w:rPr>
        <w:t>Creación y configuración de planes.</w:t>
      </w:r>
    </w:p>
    <w:p w14:paraId="32C09600" w14:textId="3CA3D134" w:rsidR="0029305D" w:rsidRPr="003A7DCF" w:rsidRDefault="0029305D" w:rsidP="0029305D">
      <w:pPr>
        <w:pStyle w:val="Prrafodelista"/>
        <w:numPr>
          <w:ilvl w:val="0"/>
          <w:numId w:val="45"/>
        </w:numPr>
        <w:jc w:val="both"/>
        <w:rPr>
          <w:rFonts w:ascii="Times New Roman" w:hAnsi="Times New Roman" w:cs="Times New Roman"/>
        </w:rPr>
      </w:pPr>
      <w:r w:rsidRPr="003A7DCF">
        <w:rPr>
          <w:rFonts w:ascii="Times New Roman" w:hAnsi="Times New Roman" w:cs="Times New Roman"/>
        </w:rPr>
        <w:t>Administración del bloqueo.</w:t>
      </w:r>
    </w:p>
    <w:p w14:paraId="4888EA35" w14:textId="0D519824" w:rsidR="0029305D" w:rsidRPr="003A7DCF" w:rsidRDefault="0029305D" w:rsidP="0029305D">
      <w:pPr>
        <w:pStyle w:val="Prrafodelista"/>
        <w:numPr>
          <w:ilvl w:val="0"/>
          <w:numId w:val="45"/>
        </w:numPr>
        <w:jc w:val="both"/>
        <w:rPr>
          <w:rFonts w:ascii="Times New Roman" w:hAnsi="Times New Roman" w:cs="Times New Roman"/>
        </w:rPr>
      </w:pPr>
      <w:r w:rsidRPr="003A7DCF">
        <w:rPr>
          <w:rFonts w:ascii="Times New Roman" w:hAnsi="Times New Roman" w:cs="Times New Roman"/>
        </w:rPr>
        <w:t>Seguimiento del progreso.</w:t>
      </w:r>
    </w:p>
    <w:p w14:paraId="28E1C249" w14:textId="7B5806C3" w:rsidR="0029305D" w:rsidRPr="003A7DCF" w:rsidRDefault="0029305D" w:rsidP="0029305D">
      <w:pPr>
        <w:pStyle w:val="Prrafodelista"/>
        <w:numPr>
          <w:ilvl w:val="0"/>
          <w:numId w:val="45"/>
        </w:numPr>
        <w:jc w:val="both"/>
        <w:rPr>
          <w:rFonts w:ascii="Times New Roman" w:hAnsi="Times New Roman" w:cs="Times New Roman"/>
        </w:rPr>
      </w:pPr>
      <w:r w:rsidRPr="003A7DCF">
        <w:rPr>
          <w:rFonts w:ascii="Times New Roman" w:hAnsi="Times New Roman" w:cs="Times New Roman"/>
        </w:rPr>
        <w:t>Consulta del historial.</w:t>
      </w:r>
    </w:p>
    <w:p w14:paraId="7B4530F9" w14:textId="087135C5" w:rsidR="0029305D" w:rsidRPr="003A7DCF" w:rsidRDefault="0029305D" w:rsidP="0029305D">
      <w:pPr>
        <w:pStyle w:val="Prrafodelista"/>
        <w:numPr>
          <w:ilvl w:val="0"/>
          <w:numId w:val="45"/>
        </w:numPr>
        <w:jc w:val="both"/>
        <w:rPr>
          <w:rFonts w:ascii="Times New Roman" w:hAnsi="Times New Roman" w:cs="Times New Roman"/>
        </w:rPr>
      </w:pPr>
      <w:r w:rsidRPr="003A7DCF">
        <w:rPr>
          <w:rFonts w:ascii="Times New Roman" w:hAnsi="Times New Roman" w:cs="Times New Roman"/>
        </w:rPr>
        <w:t>Coordinación de los aportes programados.</w:t>
      </w:r>
    </w:p>
    <w:p w14:paraId="22D35C59" w14:textId="0FAD5570" w:rsidR="0029305D" w:rsidRPr="003A7DCF" w:rsidRDefault="0029305D" w:rsidP="0029305D">
      <w:pPr>
        <w:pStyle w:val="Prrafodelista"/>
        <w:numPr>
          <w:ilvl w:val="0"/>
          <w:numId w:val="45"/>
        </w:numPr>
        <w:jc w:val="both"/>
        <w:rPr>
          <w:rFonts w:ascii="Times New Roman" w:hAnsi="Times New Roman" w:cs="Times New Roman"/>
        </w:rPr>
      </w:pPr>
      <w:r w:rsidRPr="003A7DCF">
        <w:rPr>
          <w:rFonts w:ascii="Times New Roman" w:hAnsi="Times New Roman" w:cs="Times New Roman"/>
        </w:rPr>
        <w:t>Cancelación de planes.</w:t>
      </w:r>
    </w:p>
    <w:p w14:paraId="5CCFBE94" w14:textId="64C358E8" w:rsidR="0029305D" w:rsidRPr="003A7DCF" w:rsidRDefault="0029305D" w:rsidP="0029305D">
      <w:pPr>
        <w:pStyle w:val="Prrafodelista"/>
        <w:numPr>
          <w:ilvl w:val="0"/>
          <w:numId w:val="45"/>
        </w:numPr>
        <w:jc w:val="both"/>
        <w:rPr>
          <w:rFonts w:ascii="Times New Roman" w:hAnsi="Times New Roman" w:cs="Times New Roman"/>
        </w:rPr>
      </w:pPr>
      <w:r w:rsidRPr="003A7DCF">
        <w:rPr>
          <w:rFonts w:ascii="Times New Roman" w:hAnsi="Times New Roman" w:cs="Times New Roman"/>
        </w:rPr>
        <w:t>Generación de eventos de notificación.</w:t>
      </w:r>
    </w:p>
    <w:p w14:paraId="39797629" w14:textId="06CE2118" w:rsidR="0029305D" w:rsidRPr="003A7DCF" w:rsidRDefault="0029305D" w:rsidP="0029305D">
      <w:pPr>
        <w:jc w:val="both"/>
        <w:rPr>
          <w:rFonts w:ascii="Times New Roman" w:hAnsi="Times New Roman" w:cs="Times New Roman"/>
        </w:rPr>
      </w:pPr>
      <w:r w:rsidRPr="003A7DCF">
        <w:rPr>
          <w:rFonts w:ascii="Times New Roman" w:hAnsi="Times New Roman" w:cs="Times New Roman"/>
        </w:rPr>
        <w:t>El trabajador de débitos ejecuta las tareas programadas y solicita al Core bancario el cobro de cada aporte. Cuando un débito no puede completarse, se aplicará la política de hasta cinco intentos, separados por periodos de 24 horas. Si el quinto intento falla, la cuota se cancela y el plazo del plan se extiende un mes, sin generar deuda acumulada.</w:t>
      </w:r>
    </w:p>
    <w:p w14:paraId="17843DE3" w14:textId="0A04C77F" w:rsidR="0029305D" w:rsidRPr="003A7DCF" w:rsidRDefault="0029305D" w:rsidP="0029305D">
      <w:pPr>
        <w:jc w:val="both"/>
        <w:rPr>
          <w:rFonts w:ascii="Times New Roman" w:hAnsi="Times New Roman" w:cs="Times New Roman"/>
        </w:rPr>
      </w:pPr>
      <w:r w:rsidRPr="003A7DCF">
        <w:rPr>
          <w:rFonts w:ascii="Times New Roman" w:hAnsi="Times New Roman" w:cs="Times New Roman"/>
        </w:rPr>
        <w:t>El Core bancario mantiene la responsabilidad sobre las cuentas, los saldos, los movimientos contables, los débitos y el bloqueo efectivo de los fondos. El servicio institucional de notificaciones entrega los avisos generados por los eventos del plan.</w:t>
      </w:r>
    </w:p>
    <w:p w14:paraId="7DEC7A4C" w14:textId="7FF2DB0A" w:rsidR="0029305D" w:rsidRPr="003A7DCF" w:rsidRDefault="0029305D" w:rsidP="0029305D">
      <w:pPr>
        <w:jc w:val="both"/>
        <w:rPr>
          <w:rFonts w:ascii="Times New Roman" w:hAnsi="Times New Roman" w:cs="Times New Roman"/>
        </w:rPr>
      </w:pPr>
      <w:r w:rsidRPr="003A7DCF">
        <w:rPr>
          <w:rFonts w:ascii="Times New Roman" w:hAnsi="Times New Roman" w:cs="Times New Roman"/>
        </w:rPr>
        <w:lastRenderedPageBreak/>
        <w:t>La información propia del dominio se organiza en los registros del plan, el calendario de aportes y el historial inmutable de movimientos. Esta separación permite que la API administre el ciclo de vida del plan sin asumir las responsabilidades financieras y contables del Core bancario.</w:t>
      </w:r>
    </w:p>
    <w:p w14:paraId="50116888" w14:textId="741CA34E" w:rsidR="00AB7C93" w:rsidRPr="003A7DCF" w:rsidRDefault="00AB7C93" w:rsidP="0029305D">
      <w:pPr>
        <w:jc w:val="both"/>
        <w:rPr>
          <w:rFonts w:ascii="Times New Roman" w:hAnsi="Times New Roman" w:cs="Times New Roman"/>
        </w:rPr>
      </w:pPr>
    </w:p>
    <w:p w14:paraId="28D08851" w14:textId="5B59DED0" w:rsidR="0029305D" w:rsidRPr="003A7DCF" w:rsidRDefault="0029305D" w:rsidP="0029305D">
      <w:pPr>
        <w:pStyle w:val="Ttulo3"/>
        <w:rPr>
          <w:rFonts w:ascii="Times New Roman" w:hAnsi="Times New Roman" w:cs="Times New Roman"/>
          <w:b/>
          <w:bCs/>
          <w:color w:val="auto"/>
          <w:sz w:val="24"/>
          <w:szCs w:val="24"/>
        </w:rPr>
      </w:pPr>
      <w:r w:rsidRPr="003A7DCF">
        <w:rPr>
          <w:rFonts w:ascii="Times New Roman" w:hAnsi="Times New Roman" w:cs="Times New Roman"/>
          <w:b/>
          <w:bCs/>
          <w:color w:val="auto"/>
          <w:sz w:val="24"/>
          <w:szCs w:val="24"/>
        </w:rPr>
        <w:t>7.3 Vista de infraestructura</w:t>
      </w:r>
    </w:p>
    <w:p w14:paraId="32D47DF7" w14:textId="77777777" w:rsidR="0029305D" w:rsidRPr="003A7DCF" w:rsidRDefault="0029305D" w:rsidP="0029305D">
      <w:pPr>
        <w:jc w:val="both"/>
        <w:rPr>
          <w:rFonts w:ascii="Times New Roman" w:hAnsi="Times New Roman" w:cs="Times New Roman"/>
        </w:rPr>
      </w:pPr>
      <w:r w:rsidRPr="003A7DCF">
        <w:rPr>
          <w:rFonts w:ascii="Times New Roman" w:hAnsi="Times New Roman" w:cs="Times New Roman"/>
        </w:rPr>
        <w:t>La vista de infraestructura presenta los recursos necesarios para ejecutar los componentes de la nueva funcionalidad. La API y el trabajador de débitos se desplegarán en una plataforma de ejecución basada en contenedores.</w:t>
      </w:r>
    </w:p>
    <w:p w14:paraId="6FC859BA" w14:textId="77777777" w:rsidR="0029305D" w:rsidRPr="003A7DCF" w:rsidRDefault="0029305D" w:rsidP="0029305D">
      <w:pPr>
        <w:jc w:val="both"/>
        <w:rPr>
          <w:rFonts w:ascii="Times New Roman" w:hAnsi="Times New Roman" w:cs="Times New Roman"/>
        </w:rPr>
      </w:pPr>
      <w:r w:rsidRPr="003A7DCF">
        <w:rPr>
          <w:rFonts w:ascii="Times New Roman" w:hAnsi="Times New Roman" w:cs="Times New Roman"/>
        </w:rPr>
        <w:t>La solución utilizará una base de datos relacional para almacenar los planes, calendarios de aportes y movimientos. También contará con mecanismos de mensajería o eventos para coordinar procesos como las notificaciones, además de servicios de gestión de secretos, cifrado, registros, métricas y trazas.</w:t>
      </w:r>
    </w:p>
    <w:p w14:paraId="56E84CA0" w14:textId="5562F3F6" w:rsidR="0029305D" w:rsidRPr="003A7DCF" w:rsidRDefault="0029305D" w:rsidP="0029305D">
      <w:pPr>
        <w:jc w:val="both"/>
        <w:rPr>
          <w:rFonts w:ascii="Times New Roman" w:hAnsi="Times New Roman" w:cs="Times New Roman"/>
        </w:rPr>
      </w:pPr>
      <w:r w:rsidRPr="003A7DCF">
        <w:rPr>
          <w:rFonts w:ascii="Times New Roman" w:hAnsi="Times New Roman" w:cs="Times New Roman"/>
        </w:rPr>
        <w:t xml:space="preserve">La infraestructura reutilizará los servicios existentes de </w:t>
      </w:r>
      <w:r w:rsidR="003A7DCF" w:rsidRPr="003A7DCF">
        <w:rPr>
          <w:rFonts w:ascii="Times New Roman" w:hAnsi="Times New Roman" w:cs="Times New Roman"/>
        </w:rPr>
        <w:t>Core</w:t>
      </w:r>
      <w:r w:rsidRPr="003A7DCF">
        <w:rPr>
          <w:rFonts w:ascii="Times New Roman" w:hAnsi="Times New Roman" w:cs="Times New Roman"/>
        </w:rPr>
        <w:t xml:space="preserve"> bancario y notificaciones. Por tanto, el nuevo despliegue se concentrará en la API, el servicio de autenticación, el trabajador de débitos y el almacenamiento correspondiente al dominio de planes de ahorro.</w:t>
      </w:r>
    </w:p>
    <w:p w14:paraId="5750CE37" w14:textId="77777777" w:rsidR="003A7DCF" w:rsidRPr="003A7DCF" w:rsidRDefault="005A242F" w:rsidP="003A7DCF">
      <w:pPr>
        <w:keepNext/>
        <w:jc w:val="center"/>
        <w:rPr>
          <w:rFonts w:ascii="Times New Roman" w:hAnsi="Times New Roman" w:cs="Times New Roman"/>
        </w:rPr>
      </w:pPr>
      <w:r w:rsidRPr="003A7DCF">
        <w:rPr>
          <w:rFonts w:ascii="Times New Roman" w:hAnsi="Times New Roman" w:cs="Times New Roman"/>
          <w:noProof/>
          <w:sz w:val="22"/>
          <w:szCs w:val="22"/>
        </w:rPr>
        <w:drawing>
          <wp:inline distT="0" distB="0" distL="0" distR="0" wp14:anchorId="2D361329" wp14:editId="5C76CA98">
            <wp:extent cx="5192637" cy="4784140"/>
            <wp:effectExtent l="0" t="0" r="8255" b="0"/>
            <wp:docPr id="164583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198417" cy="4789466"/>
                    </a:xfrm>
                    <a:prstGeom prst="rect">
                      <a:avLst/>
                    </a:prstGeom>
                    <a:noFill/>
                    <a:ln>
                      <a:noFill/>
                    </a:ln>
                  </pic:spPr>
                </pic:pic>
              </a:graphicData>
            </a:graphic>
          </wp:inline>
        </w:drawing>
      </w:r>
    </w:p>
    <w:p w14:paraId="0E89DE78" w14:textId="0964B825" w:rsidR="005A242F" w:rsidRPr="003A7DCF" w:rsidRDefault="003A7DCF" w:rsidP="003A7DCF">
      <w:pPr>
        <w:pStyle w:val="Descripcin"/>
        <w:jc w:val="center"/>
        <w:rPr>
          <w:rFonts w:ascii="Times New Roman" w:hAnsi="Times New Roman" w:cs="Times New Roman"/>
          <w:sz w:val="22"/>
          <w:szCs w:val="22"/>
        </w:rPr>
      </w:pPr>
      <w:r w:rsidRPr="003A7DCF">
        <w:rPr>
          <w:rFonts w:ascii="Times New Roman" w:hAnsi="Times New Roman" w:cs="Times New Roman"/>
        </w:rPr>
        <w:t xml:space="preserve">Ilustración </w:t>
      </w:r>
      <w:r w:rsidRPr="003A7DCF">
        <w:rPr>
          <w:rFonts w:ascii="Times New Roman" w:hAnsi="Times New Roman" w:cs="Times New Roman"/>
        </w:rPr>
        <w:fldChar w:fldCharType="begin"/>
      </w:r>
      <w:r w:rsidRPr="003A7DCF">
        <w:rPr>
          <w:rFonts w:ascii="Times New Roman" w:hAnsi="Times New Roman" w:cs="Times New Roman"/>
        </w:rPr>
        <w:instrText xml:space="preserve"> SEQ Ilustración \* ARABIC </w:instrText>
      </w:r>
      <w:r w:rsidRPr="003A7DCF">
        <w:rPr>
          <w:rFonts w:ascii="Times New Roman" w:hAnsi="Times New Roman" w:cs="Times New Roman"/>
        </w:rPr>
        <w:fldChar w:fldCharType="separate"/>
      </w:r>
      <w:r w:rsidRPr="003A7DCF">
        <w:rPr>
          <w:rFonts w:ascii="Times New Roman" w:hAnsi="Times New Roman" w:cs="Times New Roman"/>
          <w:noProof/>
        </w:rPr>
        <w:t>1</w:t>
      </w:r>
      <w:r w:rsidRPr="003A7DCF">
        <w:rPr>
          <w:rFonts w:ascii="Times New Roman" w:hAnsi="Times New Roman" w:cs="Times New Roman"/>
        </w:rPr>
        <w:fldChar w:fldCharType="end"/>
      </w:r>
      <w:r w:rsidRPr="003A7DCF">
        <w:rPr>
          <w:rFonts w:ascii="Times New Roman" w:hAnsi="Times New Roman" w:cs="Times New Roman"/>
        </w:rPr>
        <w:t>. Vista ArchiMate integrada de la API de planes de ahorro bancario</w:t>
      </w:r>
    </w:p>
    <w:p w14:paraId="626461B7" w14:textId="77777777" w:rsidR="0029305D" w:rsidRPr="003A7DCF" w:rsidRDefault="0029305D" w:rsidP="0029305D">
      <w:pPr>
        <w:jc w:val="both"/>
        <w:rPr>
          <w:rFonts w:ascii="Times New Roman" w:hAnsi="Times New Roman" w:cs="Times New Roman"/>
          <w:sz w:val="22"/>
          <w:szCs w:val="22"/>
        </w:rPr>
      </w:pPr>
    </w:p>
    <w:p w14:paraId="46E3FD2D" w14:textId="77777777" w:rsidR="00AB7C93" w:rsidRPr="003A7DCF" w:rsidRDefault="00AB7C93" w:rsidP="00AB7C93">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t>8. Riesgos, supuestos y restricciones</w:t>
      </w:r>
    </w:p>
    <w:p w14:paraId="1845E902" w14:textId="77777777" w:rsidR="005A242F" w:rsidRPr="003A7DCF" w:rsidRDefault="005A242F" w:rsidP="005A242F">
      <w:pPr>
        <w:jc w:val="both"/>
        <w:rPr>
          <w:rFonts w:ascii="Times New Roman" w:hAnsi="Times New Roman" w:cs="Times New Roman"/>
        </w:rPr>
      </w:pPr>
      <w:r w:rsidRPr="003A7DCF">
        <w:rPr>
          <w:rFonts w:ascii="Times New Roman" w:hAnsi="Times New Roman" w:cs="Times New Roman"/>
        </w:rPr>
        <w:t>La implementación de la API depende de condiciones operativas y capacidades existentes dentro del ecosistema bancario. La siguiente tabla presenta los principales supuestos, dependencias, riesgos y restricciones considerados para el alcance del producto.</w:t>
      </w:r>
    </w:p>
    <w:tbl>
      <w:tblPr>
        <w:tblStyle w:val="Tablaconcuadrcula"/>
        <w:tblW w:w="0" w:type="auto"/>
        <w:tblLook w:val="04A0" w:firstRow="1" w:lastRow="0" w:firstColumn="1" w:lastColumn="0" w:noHBand="0" w:noVBand="1"/>
      </w:tblPr>
      <w:tblGrid>
        <w:gridCol w:w="1469"/>
        <w:gridCol w:w="7025"/>
      </w:tblGrid>
      <w:tr w:rsidR="005A242F" w:rsidRPr="003A7DCF" w14:paraId="75368740" w14:textId="77777777" w:rsidTr="00CC73DC">
        <w:tc>
          <w:tcPr>
            <w:tcW w:w="0" w:type="auto"/>
            <w:hideMark/>
          </w:tcPr>
          <w:p w14:paraId="4D08AE6B" w14:textId="77777777" w:rsidR="005A242F" w:rsidRPr="003A7DCF" w:rsidRDefault="005A242F" w:rsidP="00CC73DC">
            <w:pPr>
              <w:spacing w:after="160" w:line="278" w:lineRule="auto"/>
              <w:jc w:val="both"/>
              <w:rPr>
                <w:rFonts w:ascii="Times New Roman" w:hAnsi="Times New Roman" w:cs="Times New Roman"/>
                <w:b/>
                <w:bCs/>
              </w:rPr>
            </w:pPr>
            <w:r w:rsidRPr="003A7DCF">
              <w:rPr>
                <w:rFonts w:ascii="Times New Roman" w:hAnsi="Times New Roman" w:cs="Times New Roman"/>
                <w:b/>
                <w:bCs/>
              </w:rPr>
              <w:t>Tipo</w:t>
            </w:r>
          </w:p>
        </w:tc>
        <w:tc>
          <w:tcPr>
            <w:tcW w:w="0" w:type="auto"/>
            <w:hideMark/>
          </w:tcPr>
          <w:p w14:paraId="61181DA7" w14:textId="77777777" w:rsidR="005A242F" w:rsidRPr="003A7DCF" w:rsidRDefault="005A242F" w:rsidP="00CC73DC">
            <w:pPr>
              <w:spacing w:after="160" w:line="278" w:lineRule="auto"/>
              <w:jc w:val="both"/>
              <w:rPr>
                <w:rFonts w:ascii="Times New Roman" w:hAnsi="Times New Roman" w:cs="Times New Roman"/>
                <w:b/>
                <w:bCs/>
              </w:rPr>
            </w:pPr>
            <w:r w:rsidRPr="003A7DCF">
              <w:rPr>
                <w:rFonts w:ascii="Times New Roman" w:hAnsi="Times New Roman" w:cs="Times New Roman"/>
                <w:b/>
                <w:bCs/>
              </w:rPr>
              <w:t>Descripción</w:t>
            </w:r>
          </w:p>
        </w:tc>
      </w:tr>
      <w:tr w:rsidR="005A242F" w:rsidRPr="003A7DCF" w14:paraId="4E2C1B82" w14:textId="77777777" w:rsidTr="00CC73DC">
        <w:tc>
          <w:tcPr>
            <w:tcW w:w="0" w:type="auto"/>
            <w:hideMark/>
          </w:tcPr>
          <w:p w14:paraId="47EF9E8E"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Supuesto</w:t>
            </w:r>
          </w:p>
        </w:tc>
        <w:tc>
          <w:tcPr>
            <w:tcW w:w="0" w:type="auto"/>
            <w:hideMark/>
          </w:tcPr>
          <w:p w14:paraId="4EA2949D"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El cliente dispone de una cuenta bancaria activa y habilitada para crear un plan y realizar los aportes programados. Este requisito no aplica a la simulación pública y anónima.</w:t>
            </w:r>
          </w:p>
        </w:tc>
      </w:tr>
      <w:tr w:rsidR="005A242F" w:rsidRPr="003A7DCF" w14:paraId="2235CAA2" w14:textId="77777777" w:rsidTr="00CC73DC">
        <w:tc>
          <w:tcPr>
            <w:tcW w:w="0" w:type="auto"/>
            <w:hideMark/>
          </w:tcPr>
          <w:p w14:paraId="0D282737"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Supuesto</w:t>
            </w:r>
          </w:p>
        </w:tc>
        <w:tc>
          <w:tcPr>
            <w:tcW w:w="0" w:type="auto"/>
            <w:hideMark/>
          </w:tcPr>
          <w:p w14:paraId="58752C6A"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El Core bancario ofrece interfaces para consultar cuentas, ejecutar débitos, bloquear fondos y devolver el dinero cuando un plan sea cancelado o completado.</w:t>
            </w:r>
          </w:p>
        </w:tc>
      </w:tr>
      <w:tr w:rsidR="005A242F" w:rsidRPr="003A7DCF" w14:paraId="3B56CED0" w14:textId="77777777" w:rsidTr="00CC73DC">
        <w:tc>
          <w:tcPr>
            <w:tcW w:w="0" w:type="auto"/>
            <w:hideMark/>
          </w:tcPr>
          <w:p w14:paraId="04AB6074"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Supuesto</w:t>
            </w:r>
          </w:p>
        </w:tc>
        <w:tc>
          <w:tcPr>
            <w:tcW w:w="0" w:type="auto"/>
            <w:hideMark/>
          </w:tcPr>
          <w:p w14:paraId="3D9FED13"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Las tasas y condiciones utilizadas por la simulación son proporcionadas y actualizadas por el banco.</w:t>
            </w:r>
          </w:p>
        </w:tc>
      </w:tr>
      <w:tr w:rsidR="005A242F" w:rsidRPr="003A7DCF" w14:paraId="2ADE7EA0" w14:textId="77777777" w:rsidTr="00CC73DC">
        <w:tc>
          <w:tcPr>
            <w:tcW w:w="0" w:type="auto"/>
            <w:hideMark/>
          </w:tcPr>
          <w:p w14:paraId="0C48E465"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Dependencia</w:t>
            </w:r>
          </w:p>
        </w:tc>
        <w:tc>
          <w:tcPr>
            <w:tcW w:w="0" w:type="auto"/>
            <w:hideMark/>
          </w:tcPr>
          <w:p w14:paraId="636EC092"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La operación de los planes depende de la disponibilidad del Core bancario.</w:t>
            </w:r>
          </w:p>
        </w:tc>
      </w:tr>
      <w:tr w:rsidR="005A242F" w:rsidRPr="003A7DCF" w14:paraId="74E01421" w14:textId="77777777" w:rsidTr="00CC73DC">
        <w:tc>
          <w:tcPr>
            <w:tcW w:w="0" w:type="auto"/>
            <w:hideMark/>
          </w:tcPr>
          <w:p w14:paraId="34AC94F2"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Dependencia</w:t>
            </w:r>
          </w:p>
        </w:tc>
        <w:tc>
          <w:tcPr>
            <w:tcW w:w="0" w:type="auto"/>
            <w:hideMark/>
          </w:tcPr>
          <w:p w14:paraId="5BDAD311"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La entrega de avisos depende del servicio institucional de notificaciones, aunque una falla en este servicio no debe impedir el registro de las operaciones del plan.</w:t>
            </w:r>
          </w:p>
        </w:tc>
      </w:tr>
      <w:tr w:rsidR="005A242F" w:rsidRPr="003A7DCF" w14:paraId="4C593FD0" w14:textId="77777777" w:rsidTr="00CC73DC">
        <w:tc>
          <w:tcPr>
            <w:tcW w:w="0" w:type="auto"/>
            <w:hideMark/>
          </w:tcPr>
          <w:p w14:paraId="537137D7"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Riesgo</w:t>
            </w:r>
          </w:p>
        </w:tc>
        <w:tc>
          <w:tcPr>
            <w:tcW w:w="0" w:type="auto"/>
            <w:hideMark/>
          </w:tcPr>
          <w:p w14:paraId="397804B4"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Los débitos fallidos pueden extender repetidamente el plazo del plan y alejar la fecha estimada para alcanzar la meta.</w:t>
            </w:r>
          </w:p>
        </w:tc>
      </w:tr>
      <w:tr w:rsidR="005A242F" w:rsidRPr="003A7DCF" w14:paraId="46AFB3AE" w14:textId="77777777" w:rsidTr="00CC73DC">
        <w:tc>
          <w:tcPr>
            <w:tcW w:w="0" w:type="auto"/>
            <w:hideMark/>
          </w:tcPr>
          <w:p w14:paraId="16F1E0E9"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Riesgo</w:t>
            </w:r>
          </w:p>
        </w:tc>
        <w:tc>
          <w:tcPr>
            <w:tcW w:w="0" w:type="auto"/>
            <w:hideMark/>
          </w:tcPr>
          <w:p w14:paraId="584E1605"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Una cuota definida por encima de la capacidad de ahorro del cliente puede provocar fallos recurrentes y afectar la continuidad del plan.</w:t>
            </w:r>
          </w:p>
        </w:tc>
      </w:tr>
      <w:tr w:rsidR="005A242F" w:rsidRPr="003A7DCF" w14:paraId="170B9DB8" w14:textId="77777777" w:rsidTr="00CC73DC">
        <w:tc>
          <w:tcPr>
            <w:tcW w:w="0" w:type="auto"/>
            <w:hideMark/>
          </w:tcPr>
          <w:p w14:paraId="5D8CE955"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Riesgo</w:t>
            </w:r>
          </w:p>
        </w:tc>
        <w:tc>
          <w:tcPr>
            <w:tcW w:w="0" w:type="auto"/>
            <w:hideMark/>
          </w:tcPr>
          <w:p w14:paraId="01E05AE4"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Una simulación basada en tasas o reglas desactualizadas puede generar expectativas incorrectas sobre el monto y los intereses proyectados.</w:t>
            </w:r>
          </w:p>
        </w:tc>
      </w:tr>
      <w:tr w:rsidR="005A242F" w:rsidRPr="003A7DCF" w14:paraId="3C3C89B7" w14:textId="77777777" w:rsidTr="00CC73DC">
        <w:tc>
          <w:tcPr>
            <w:tcW w:w="0" w:type="auto"/>
            <w:hideMark/>
          </w:tcPr>
          <w:p w14:paraId="33AE5ADD"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Riesgo</w:t>
            </w:r>
          </w:p>
        </w:tc>
        <w:tc>
          <w:tcPr>
            <w:tcW w:w="0" w:type="auto"/>
            <w:hideMark/>
          </w:tcPr>
          <w:p w14:paraId="42E0918C"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La ausencia de un aporte mínimo puede ocasionar que el costo de procesar determinadas cuotas sea superior al beneficio económico obtenido por el banco.</w:t>
            </w:r>
          </w:p>
        </w:tc>
      </w:tr>
      <w:tr w:rsidR="005A242F" w:rsidRPr="003A7DCF" w14:paraId="741E21CA" w14:textId="77777777" w:rsidTr="00CC73DC">
        <w:tc>
          <w:tcPr>
            <w:tcW w:w="0" w:type="auto"/>
            <w:hideMark/>
          </w:tcPr>
          <w:p w14:paraId="797C13DC"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Riesgo</w:t>
            </w:r>
          </w:p>
        </w:tc>
        <w:tc>
          <w:tcPr>
            <w:tcW w:w="0" w:type="auto"/>
            <w:hideMark/>
          </w:tcPr>
          <w:p w14:paraId="2812CBB8"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Una interrupción o respuesta incierta del Core durante un débito puede producir inconsistencias o cobros duplicados si la operación no se controla adecuadamente.</w:t>
            </w:r>
          </w:p>
        </w:tc>
      </w:tr>
      <w:tr w:rsidR="005A242F" w:rsidRPr="003A7DCF" w14:paraId="2ECE32FF" w14:textId="77777777" w:rsidTr="00CC73DC">
        <w:tc>
          <w:tcPr>
            <w:tcW w:w="0" w:type="auto"/>
            <w:hideMark/>
          </w:tcPr>
          <w:p w14:paraId="43033B51"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Restricción</w:t>
            </w:r>
          </w:p>
        </w:tc>
        <w:tc>
          <w:tcPr>
            <w:tcW w:w="0" w:type="auto"/>
            <w:hideMark/>
          </w:tcPr>
          <w:p w14:paraId="6E0772DB"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La API no accede directamente a la base de datos del Core ni ejecuta movimientos contables por cuenta propia; estas operaciones se solicitan mediante las interfaces autorizadas.</w:t>
            </w:r>
          </w:p>
        </w:tc>
      </w:tr>
      <w:tr w:rsidR="005A242F" w:rsidRPr="003A7DCF" w14:paraId="1F49EA78" w14:textId="77777777" w:rsidTr="00CC73DC">
        <w:tc>
          <w:tcPr>
            <w:tcW w:w="0" w:type="auto"/>
            <w:hideMark/>
          </w:tcPr>
          <w:p w14:paraId="378728CB"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lastRenderedPageBreak/>
              <w:t>Restricción</w:t>
            </w:r>
          </w:p>
        </w:tc>
        <w:tc>
          <w:tcPr>
            <w:tcW w:w="0" w:type="auto"/>
            <w:hideMark/>
          </w:tcPr>
          <w:p w14:paraId="5734CA83"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Los débitos fallidos se reintentan cada 24 horas hasta un máximo de cinco intentos. Si el último intento falla, la cuota se cancela y el plazo se extiende un mes, sin acumular deuda ni cobrar dos cuotas juntas.</w:t>
            </w:r>
          </w:p>
        </w:tc>
      </w:tr>
      <w:tr w:rsidR="005A242F" w:rsidRPr="003A7DCF" w14:paraId="0F25021C" w14:textId="77777777" w:rsidTr="00CC73DC">
        <w:tc>
          <w:tcPr>
            <w:tcW w:w="0" w:type="auto"/>
            <w:hideMark/>
          </w:tcPr>
          <w:p w14:paraId="71B4C021"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Restricción</w:t>
            </w:r>
          </w:p>
        </w:tc>
        <w:tc>
          <w:tcPr>
            <w:tcW w:w="0" w:type="auto"/>
            <w:hideMark/>
          </w:tcPr>
          <w:p w14:paraId="3E3B9738"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La cancelación de un plan bloqueado implica la pérdida de los intereses generados, mientras que los fondos aportados se devuelven a la cuenta principal.</w:t>
            </w:r>
          </w:p>
        </w:tc>
      </w:tr>
      <w:tr w:rsidR="005A242F" w:rsidRPr="003A7DCF" w14:paraId="1B7FF312" w14:textId="77777777" w:rsidTr="00CC73DC">
        <w:tc>
          <w:tcPr>
            <w:tcW w:w="0" w:type="auto"/>
            <w:hideMark/>
          </w:tcPr>
          <w:p w14:paraId="19CE9995"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Restricción</w:t>
            </w:r>
          </w:p>
        </w:tc>
        <w:tc>
          <w:tcPr>
            <w:tcW w:w="0" w:type="auto"/>
            <w:hideMark/>
          </w:tcPr>
          <w:p w14:paraId="25E69F74"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Las operaciones financieras deben mantener seguridad, consistencia, trazabilidad y protección contra el procesamiento duplicado.</w:t>
            </w:r>
          </w:p>
        </w:tc>
      </w:tr>
      <w:tr w:rsidR="005A242F" w:rsidRPr="003A7DCF" w14:paraId="3F5C7E43" w14:textId="77777777" w:rsidTr="00CC73DC">
        <w:tc>
          <w:tcPr>
            <w:tcW w:w="0" w:type="auto"/>
            <w:hideMark/>
          </w:tcPr>
          <w:p w14:paraId="169CA96C" w14:textId="77777777" w:rsidR="005A242F" w:rsidRPr="003A7DCF" w:rsidRDefault="005A242F" w:rsidP="00CC73DC">
            <w:pPr>
              <w:spacing w:after="160" w:line="278" w:lineRule="auto"/>
              <w:jc w:val="both"/>
              <w:rPr>
                <w:rFonts w:ascii="Times New Roman" w:hAnsi="Times New Roman" w:cs="Times New Roman"/>
              </w:rPr>
            </w:pPr>
            <w:r w:rsidRPr="003A7DCF">
              <w:rPr>
                <w:rFonts w:ascii="Times New Roman" w:hAnsi="Times New Roman" w:cs="Times New Roman"/>
              </w:rPr>
              <w:t>Restricción</w:t>
            </w:r>
          </w:p>
        </w:tc>
        <w:tc>
          <w:tcPr>
            <w:tcW w:w="0" w:type="auto"/>
            <w:hideMark/>
          </w:tcPr>
          <w:p w14:paraId="131C4A56" w14:textId="77777777" w:rsidR="005A242F" w:rsidRPr="003A7DCF" w:rsidRDefault="005A242F" w:rsidP="003A7DCF">
            <w:pPr>
              <w:keepNext/>
              <w:spacing w:after="160" w:line="278" w:lineRule="auto"/>
              <w:jc w:val="both"/>
              <w:rPr>
                <w:rFonts w:ascii="Times New Roman" w:hAnsi="Times New Roman" w:cs="Times New Roman"/>
              </w:rPr>
            </w:pPr>
            <w:r w:rsidRPr="003A7DCF">
              <w:rPr>
                <w:rFonts w:ascii="Times New Roman" w:hAnsi="Times New Roman" w:cs="Times New Roman"/>
              </w:rPr>
              <w:t>Los movimientos financieros deben conservarse en un historial inmutable y no pueden eliminarse mediante operaciones de borrado.</w:t>
            </w:r>
          </w:p>
        </w:tc>
      </w:tr>
    </w:tbl>
    <w:p w14:paraId="65E19FE2" w14:textId="32BFC7A5" w:rsidR="003A7DCF" w:rsidRPr="003A7DCF" w:rsidRDefault="003A7DCF" w:rsidP="003A7DCF">
      <w:pPr>
        <w:pStyle w:val="Descripcin"/>
        <w:jc w:val="center"/>
        <w:rPr>
          <w:rFonts w:ascii="Times New Roman" w:hAnsi="Times New Roman" w:cs="Times New Roman"/>
          <w:color w:val="auto"/>
        </w:rPr>
      </w:pPr>
      <w:r w:rsidRPr="003A7DCF">
        <w:rPr>
          <w:rFonts w:ascii="Times New Roman" w:hAnsi="Times New Roman" w:cs="Times New Roman"/>
          <w:color w:val="auto"/>
        </w:rPr>
        <w:t xml:space="preserve">Tabla </w:t>
      </w:r>
      <w:r w:rsidRPr="003A7DCF">
        <w:rPr>
          <w:rFonts w:ascii="Times New Roman" w:hAnsi="Times New Roman" w:cs="Times New Roman"/>
          <w:color w:val="auto"/>
        </w:rPr>
        <w:fldChar w:fldCharType="begin"/>
      </w:r>
      <w:r w:rsidRPr="003A7DCF">
        <w:rPr>
          <w:rFonts w:ascii="Times New Roman" w:hAnsi="Times New Roman" w:cs="Times New Roman"/>
          <w:color w:val="auto"/>
        </w:rPr>
        <w:instrText xml:space="preserve"> SEQ Tabla \* ARABIC </w:instrText>
      </w:r>
      <w:r w:rsidRPr="003A7DCF">
        <w:rPr>
          <w:rFonts w:ascii="Times New Roman" w:hAnsi="Times New Roman" w:cs="Times New Roman"/>
          <w:color w:val="auto"/>
        </w:rPr>
        <w:fldChar w:fldCharType="separate"/>
      </w:r>
      <w:r w:rsidRPr="003A7DCF">
        <w:rPr>
          <w:rFonts w:ascii="Times New Roman" w:hAnsi="Times New Roman" w:cs="Times New Roman"/>
          <w:noProof/>
          <w:color w:val="auto"/>
        </w:rPr>
        <w:t>8</w:t>
      </w:r>
      <w:r w:rsidRPr="003A7DCF">
        <w:rPr>
          <w:rFonts w:ascii="Times New Roman" w:hAnsi="Times New Roman" w:cs="Times New Roman"/>
          <w:color w:val="auto"/>
        </w:rPr>
        <w:fldChar w:fldCharType="end"/>
      </w:r>
      <w:r w:rsidRPr="003A7DCF">
        <w:rPr>
          <w:rFonts w:ascii="Times New Roman" w:hAnsi="Times New Roman" w:cs="Times New Roman"/>
          <w:color w:val="auto"/>
        </w:rPr>
        <w:t>. Riesgos, supuestos y restricciones de la API</w:t>
      </w:r>
    </w:p>
    <w:p w14:paraId="3DBB68F8" w14:textId="7F55D33E" w:rsidR="005A242F" w:rsidRPr="003A7DCF" w:rsidRDefault="005A242F" w:rsidP="00293065">
      <w:pPr>
        <w:spacing w:before="240"/>
        <w:jc w:val="both"/>
        <w:rPr>
          <w:rFonts w:ascii="Times New Roman" w:hAnsi="Times New Roman" w:cs="Times New Roman"/>
        </w:rPr>
      </w:pPr>
      <w:r w:rsidRPr="003A7DCF">
        <w:rPr>
          <w:rFonts w:ascii="Times New Roman" w:hAnsi="Times New Roman" w:cs="Times New Roman"/>
        </w:rPr>
        <w:t>Estos elementos delimitan las condiciones bajo las cuales funcionará la API y permiten identificar aspectos que deberán controlarse durante el diseño, la implementación y la operación del producto.</w:t>
      </w:r>
    </w:p>
    <w:p w14:paraId="064B3BA3" w14:textId="77777777" w:rsidR="005A242F" w:rsidRPr="003A7DCF" w:rsidRDefault="005A242F" w:rsidP="005A242F">
      <w:pPr>
        <w:rPr>
          <w:rFonts w:ascii="Times New Roman" w:hAnsi="Times New Roman" w:cs="Times New Roman"/>
        </w:rPr>
      </w:pPr>
    </w:p>
    <w:p w14:paraId="1D4C99A6" w14:textId="77777777" w:rsidR="00AB7C93" w:rsidRPr="003A7DCF" w:rsidRDefault="00AB7C93" w:rsidP="00AB7C93">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t>9. Conclusiones</w:t>
      </w:r>
    </w:p>
    <w:p w14:paraId="09BC8460" w14:textId="0A930ADF" w:rsidR="00AB7C93" w:rsidRPr="003A7DCF" w:rsidRDefault="00293065" w:rsidP="00293065">
      <w:pPr>
        <w:jc w:val="both"/>
        <w:rPr>
          <w:rFonts w:ascii="Times New Roman" w:hAnsi="Times New Roman" w:cs="Times New Roman"/>
        </w:rPr>
      </w:pPr>
      <w:r w:rsidRPr="003A7DCF">
        <w:rPr>
          <w:rFonts w:ascii="Times New Roman" w:hAnsi="Times New Roman" w:cs="Times New Roman"/>
        </w:rPr>
        <w:t>La API de planes de ahorro responde a la dificultad de establecer objetivos financieros, calcular los aportes necesarios y mantener un seguimiento constante. La simulación, la programación autónoma de aportes y la consulta del progreso permiten organizar el ahorro dentro de los canales digitales que el cliente ya utiliza.</w:t>
      </w:r>
    </w:p>
    <w:p w14:paraId="093A9BE1" w14:textId="1A119C74" w:rsidR="0065433A" w:rsidRPr="003A7DCF" w:rsidRDefault="0065433A" w:rsidP="00293065">
      <w:pPr>
        <w:jc w:val="both"/>
        <w:rPr>
          <w:rFonts w:ascii="Times New Roman" w:hAnsi="Times New Roman" w:cs="Times New Roman"/>
        </w:rPr>
      </w:pPr>
      <w:r w:rsidRPr="003A7DCF">
        <w:rPr>
          <w:rFonts w:ascii="Times New Roman" w:hAnsi="Times New Roman" w:cs="Times New Roman"/>
        </w:rPr>
        <w:t>La viabilidad del producto se sustenta en su integración con las capacidades existentes del banco. La nueva solución administra el dominio de los planes de ahorro, mientras que el Core y los servicios institucionales conservan la responsabilidad sobre las cuentas, la autentificación, los movimientos contables, el bloqueo de fondos y las notificaciones. Esta distribución evita reconstruir funciones existentes y delimita las responsabilidades de cada componente.</w:t>
      </w:r>
    </w:p>
    <w:p w14:paraId="5F2B2D26" w14:textId="0D26708D" w:rsidR="0065433A" w:rsidRPr="003A7DCF" w:rsidRDefault="0065433A" w:rsidP="00293065">
      <w:pPr>
        <w:jc w:val="both"/>
        <w:rPr>
          <w:rFonts w:ascii="Times New Roman" w:hAnsi="Times New Roman" w:cs="Times New Roman"/>
        </w:rPr>
      </w:pPr>
      <w:r w:rsidRPr="003A7DCF">
        <w:rPr>
          <w:rFonts w:ascii="Times New Roman" w:hAnsi="Times New Roman" w:cs="Times New Roman"/>
        </w:rPr>
        <w:t>Para el banco, el producto permite incrementar la captación recurrente y favorece la permanencia de los fondos. Su monetización es principalmente indirecta, debido a que no se cobra por consumir la API. EL benéfico económico se obtiene mediante la disponibilidad de fondos para la intermediación financiera y, de forma complementaria, por la contratación de productos relacionados.</w:t>
      </w:r>
    </w:p>
    <w:p w14:paraId="258D3F57" w14:textId="5C099179" w:rsidR="0065433A" w:rsidRPr="003A7DCF" w:rsidRDefault="0065433A" w:rsidP="00293065">
      <w:pPr>
        <w:jc w:val="both"/>
        <w:rPr>
          <w:rFonts w:ascii="Times New Roman" w:hAnsi="Times New Roman" w:cs="Times New Roman"/>
        </w:rPr>
      </w:pPr>
      <w:r w:rsidRPr="003A7DCF">
        <w:rPr>
          <w:rFonts w:ascii="Times New Roman" w:hAnsi="Times New Roman" w:cs="Times New Roman"/>
        </w:rPr>
        <w:t>La implementación mediante una API permite separar la lógica de los planes de ahorro del Core bancario y exponerla de forma controlada a la aplicación web, móvil y otros sistemas internos autorizados. Además facilita la integración, evolución y escalabilidad de la funcionalidad sin trasladar a la nueva solución las responsabilidades centrales de la institución.</w:t>
      </w:r>
    </w:p>
    <w:p w14:paraId="0FCD78D7" w14:textId="77777777" w:rsidR="00293065" w:rsidRPr="003A7DCF" w:rsidRDefault="00293065" w:rsidP="00293065">
      <w:pPr>
        <w:rPr>
          <w:rFonts w:ascii="Times New Roman" w:hAnsi="Times New Roman" w:cs="Times New Roman"/>
          <w:sz w:val="22"/>
          <w:szCs w:val="22"/>
        </w:rPr>
      </w:pPr>
    </w:p>
    <w:p w14:paraId="77D7947B" w14:textId="0E9D7091" w:rsidR="00E12BB3" w:rsidRPr="003A7DCF" w:rsidRDefault="00AB7C93" w:rsidP="00AB7C93">
      <w:pPr>
        <w:pStyle w:val="Ttulo2"/>
        <w:rPr>
          <w:rFonts w:ascii="Times New Roman" w:hAnsi="Times New Roman" w:cs="Times New Roman"/>
          <w:b/>
          <w:bCs/>
          <w:color w:val="auto"/>
          <w:sz w:val="28"/>
          <w:szCs w:val="28"/>
        </w:rPr>
      </w:pPr>
      <w:r w:rsidRPr="003A7DCF">
        <w:rPr>
          <w:rFonts w:ascii="Times New Roman" w:hAnsi="Times New Roman" w:cs="Times New Roman"/>
          <w:b/>
          <w:bCs/>
          <w:color w:val="auto"/>
          <w:sz w:val="28"/>
          <w:szCs w:val="28"/>
        </w:rPr>
        <w:lastRenderedPageBreak/>
        <w:t>10. Referencias</w:t>
      </w:r>
    </w:p>
    <w:p w14:paraId="2FD80AB7" w14:textId="77777777" w:rsidR="0065433A" w:rsidRPr="003A7DCF" w:rsidRDefault="0065433A" w:rsidP="0065433A">
      <w:pPr>
        <w:pStyle w:val="Prrafodelista"/>
        <w:numPr>
          <w:ilvl w:val="0"/>
          <w:numId w:val="48"/>
        </w:numPr>
        <w:jc w:val="both"/>
        <w:rPr>
          <w:rFonts w:ascii="Times New Roman" w:hAnsi="Times New Roman" w:cs="Times New Roman"/>
        </w:rPr>
      </w:pPr>
      <w:r w:rsidRPr="003A7DCF">
        <w:rPr>
          <w:rFonts w:ascii="Times New Roman" w:hAnsi="Times New Roman" w:cs="Times New Roman"/>
        </w:rPr>
        <w:t xml:space="preserve">Universidad Politécnica Salesiana. (2026). </w:t>
      </w:r>
      <w:r w:rsidRPr="003A7DCF">
        <w:rPr>
          <w:rFonts w:ascii="Times New Roman" w:hAnsi="Times New Roman" w:cs="Times New Roman"/>
          <w:i/>
          <w:iCs/>
        </w:rPr>
        <w:t>Unidad 1: Introducción a las APIs</w:t>
      </w:r>
      <w:r w:rsidRPr="003A7DCF">
        <w:rPr>
          <w:rFonts w:ascii="Times New Roman" w:hAnsi="Times New Roman" w:cs="Times New Roman"/>
        </w:rPr>
        <w:t>. Material académico de la asignatura Arquitectura de APIs.</w:t>
      </w:r>
    </w:p>
    <w:p w14:paraId="0E1FDE0F" w14:textId="77777777" w:rsidR="0065433A" w:rsidRPr="003A7DCF" w:rsidRDefault="0065433A" w:rsidP="0065433A">
      <w:pPr>
        <w:pStyle w:val="Prrafodelista"/>
        <w:numPr>
          <w:ilvl w:val="0"/>
          <w:numId w:val="48"/>
        </w:numPr>
        <w:jc w:val="both"/>
        <w:rPr>
          <w:rFonts w:ascii="Times New Roman" w:hAnsi="Times New Roman" w:cs="Times New Roman"/>
        </w:rPr>
      </w:pPr>
      <w:r w:rsidRPr="003A7DCF">
        <w:rPr>
          <w:rFonts w:ascii="Times New Roman" w:hAnsi="Times New Roman" w:cs="Times New Roman"/>
          <w:lang w:val="de-DE"/>
        </w:rPr>
        <w:t xml:space="preserve">The Open Group. (2022). </w:t>
      </w:r>
      <w:r w:rsidRPr="003A7DCF">
        <w:rPr>
          <w:rFonts w:ascii="Times New Roman" w:hAnsi="Times New Roman" w:cs="Times New Roman"/>
          <w:i/>
          <w:iCs/>
          <w:lang w:val="de-DE"/>
        </w:rPr>
        <w:t>ArchiMate 3.2 Specification</w:t>
      </w:r>
      <w:r w:rsidRPr="003A7DCF">
        <w:rPr>
          <w:rFonts w:ascii="Times New Roman" w:hAnsi="Times New Roman" w:cs="Times New Roman"/>
          <w:lang w:val="de-DE"/>
        </w:rPr>
        <w:t xml:space="preserve">. </w:t>
      </w:r>
      <w:r w:rsidRPr="003A7DCF">
        <w:rPr>
          <w:rFonts w:ascii="Times New Roman" w:hAnsi="Times New Roman" w:cs="Times New Roman"/>
        </w:rPr>
        <w:t>The Open Group.</w:t>
      </w:r>
    </w:p>
    <w:p w14:paraId="7796952D" w14:textId="77777777" w:rsidR="0065433A" w:rsidRPr="003A7DCF" w:rsidRDefault="0065433A" w:rsidP="0065433A">
      <w:pPr>
        <w:pStyle w:val="Prrafodelista"/>
        <w:numPr>
          <w:ilvl w:val="0"/>
          <w:numId w:val="48"/>
        </w:numPr>
        <w:jc w:val="both"/>
        <w:rPr>
          <w:rFonts w:ascii="Times New Roman" w:hAnsi="Times New Roman" w:cs="Times New Roman"/>
        </w:rPr>
      </w:pPr>
      <w:r w:rsidRPr="003A7DCF">
        <w:rPr>
          <w:rFonts w:ascii="Times New Roman" w:hAnsi="Times New Roman" w:cs="Times New Roman"/>
        </w:rPr>
        <w:t xml:space="preserve">OpenAPI Initiative. (s. f.). </w:t>
      </w:r>
      <w:r w:rsidRPr="003A7DCF">
        <w:rPr>
          <w:rFonts w:ascii="Times New Roman" w:hAnsi="Times New Roman" w:cs="Times New Roman"/>
          <w:i/>
          <w:iCs/>
        </w:rPr>
        <w:t>OpenAPI Specification, versión 3.1</w:t>
      </w:r>
      <w:r w:rsidRPr="003A7DCF">
        <w:rPr>
          <w:rFonts w:ascii="Times New Roman" w:hAnsi="Times New Roman" w:cs="Times New Roman"/>
        </w:rPr>
        <w:t>.</w:t>
      </w:r>
    </w:p>
    <w:p w14:paraId="66E5D43C" w14:textId="77777777" w:rsidR="0065433A" w:rsidRPr="003A7DCF" w:rsidRDefault="0065433A" w:rsidP="0065433A">
      <w:pPr>
        <w:pStyle w:val="Prrafodelista"/>
        <w:numPr>
          <w:ilvl w:val="0"/>
          <w:numId w:val="48"/>
        </w:numPr>
        <w:jc w:val="both"/>
        <w:rPr>
          <w:rFonts w:ascii="Times New Roman" w:hAnsi="Times New Roman" w:cs="Times New Roman"/>
          <w:lang w:val="de-DE"/>
        </w:rPr>
      </w:pPr>
      <w:r w:rsidRPr="003A7DCF">
        <w:rPr>
          <w:rFonts w:ascii="Times New Roman" w:hAnsi="Times New Roman" w:cs="Times New Roman"/>
          <w:lang w:val="de-DE"/>
        </w:rPr>
        <w:t xml:space="preserve">Jones, M., Bradley, J., &amp; Sakimura, N. (2015). </w:t>
      </w:r>
      <w:r w:rsidRPr="003A7DCF">
        <w:rPr>
          <w:rFonts w:ascii="Times New Roman" w:hAnsi="Times New Roman" w:cs="Times New Roman"/>
          <w:i/>
          <w:iCs/>
          <w:lang w:val="de-DE"/>
        </w:rPr>
        <w:t>JSON Web Token (JWT)</w:t>
      </w:r>
      <w:r w:rsidRPr="003A7DCF">
        <w:rPr>
          <w:rFonts w:ascii="Times New Roman" w:hAnsi="Times New Roman" w:cs="Times New Roman"/>
          <w:lang w:val="de-DE"/>
        </w:rPr>
        <w:t>. RFC 7519. Internet Engineering Task Force.</w:t>
      </w:r>
    </w:p>
    <w:p w14:paraId="1A0BE96D" w14:textId="77777777" w:rsidR="0065433A" w:rsidRPr="003A7DCF" w:rsidRDefault="0065433A" w:rsidP="0065433A">
      <w:pPr>
        <w:pStyle w:val="Prrafodelista"/>
        <w:numPr>
          <w:ilvl w:val="0"/>
          <w:numId w:val="48"/>
        </w:numPr>
        <w:jc w:val="both"/>
        <w:rPr>
          <w:rFonts w:ascii="Times New Roman" w:hAnsi="Times New Roman" w:cs="Times New Roman"/>
        </w:rPr>
      </w:pPr>
      <w:r w:rsidRPr="003A7DCF">
        <w:rPr>
          <w:rFonts w:ascii="Times New Roman" w:hAnsi="Times New Roman" w:cs="Times New Roman"/>
        </w:rPr>
        <w:t xml:space="preserve">Equipo del proyecto. (2026). </w:t>
      </w:r>
      <w:r w:rsidRPr="003A7DCF">
        <w:rPr>
          <w:rFonts w:ascii="Times New Roman" w:hAnsi="Times New Roman" w:cs="Times New Roman"/>
          <w:i/>
          <w:iCs/>
        </w:rPr>
        <w:t>Visión y negocio de la billetera de ahorro</w:t>
      </w:r>
      <w:r w:rsidRPr="003A7DCF">
        <w:rPr>
          <w:rFonts w:ascii="Times New Roman" w:hAnsi="Times New Roman" w:cs="Times New Roman"/>
        </w:rPr>
        <w:t>. Documento interno.</w:t>
      </w:r>
    </w:p>
    <w:p w14:paraId="1551DCD7" w14:textId="1CF8C20C" w:rsidR="0065433A" w:rsidRPr="003A7DCF" w:rsidRDefault="0065433A" w:rsidP="0065433A">
      <w:pPr>
        <w:pStyle w:val="Prrafodelista"/>
        <w:numPr>
          <w:ilvl w:val="0"/>
          <w:numId w:val="48"/>
        </w:numPr>
        <w:jc w:val="both"/>
        <w:rPr>
          <w:rFonts w:ascii="Times New Roman" w:hAnsi="Times New Roman" w:cs="Times New Roman"/>
        </w:rPr>
      </w:pPr>
      <w:r w:rsidRPr="003A7DCF">
        <w:rPr>
          <w:rFonts w:ascii="Times New Roman" w:hAnsi="Times New Roman" w:cs="Times New Roman"/>
        </w:rPr>
        <w:t xml:space="preserve">Equipo del proyecto. (2026). </w:t>
      </w:r>
      <w:r w:rsidRPr="003A7DCF">
        <w:rPr>
          <w:rFonts w:ascii="Times New Roman" w:hAnsi="Times New Roman" w:cs="Times New Roman"/>
          <w:i/>
          <w:iCs/>
        </w:rPr>
        <w:t>Requerimientos de la billetera de ahorro</w:t>
      </w:r>
      <w:r w:rsidRPr="003A7DCF">
        <w:rPr>
          <w:rFonts w:ascii="Times New Roman" w:hAnsi="Times New Roman" w:cs="Times New Roman"/>
        </w:rPr>
        <w:t>. Documento interno.</w:t>
      </w:r>
    </w:p>
    <w:sectPr w:rsidR="0065433A" w:rsidRPr="003A7D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06B"/>
    <w:multiLevelType w:val="multilevel"/>
    <w:tmpl w:val="B09C02F2"/>
    <w:lvl w:ilvl="0">
      <w:start w:val="1"/>
      <w:numFmt w:val="decimal"/>
      <w:suff w:val="space"/>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01C500B"/>
    <w:multiLevelType w:val="multilevel"/>
    <w:tmpl w:val="EA1C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465CD"/>
    <w:multiLevelType w:val="hybridMultilevel"/>
    <w:tmpl w:val="6706B88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1CD4DEB"/>
    <w:multiLevelType w:val="hybridMultilevel"/>
    <w:tmpl w:val="D1E6E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3806976"/>
    <w:multiLevelType w:val="multilevel"/>
    <w:tmpl w:val="67A8F5CE"/>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4DE6868"/>
    <w:multiLevelType w:val="hybridMultilevel"/>
    <w:tmpl w:val="724C3A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05A535E3"/>
    <w:multiLevelType w:val="hybridMultilevel"/>
    <w:tmpl w:val="1AA6BA0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0AC42EE2"/>
    <w:multiLevelType w:val="hybridMultilevel"/>
    <w:tmpl w:val="C33A40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C973C29"/>
    <w:multiLevelType w:val="hybridMultilevel"/>
    <w:tmpl w:val="7250F2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0FC24043"/>
    <w:multiLevelType w:val="hybridMultilevel"/>
    <w:tmpl w:val="297620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12B14FC0"/>
    <w:multiLevelType w:val="hybridMultilevel"/>
    <w:tmpl w:val="825C69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5977EA7"/>
    <w:multiLevelType w:val="multilevel"/>
    <w:tmpl w:val="243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27996"/>
    <w:multiLevelType w:val="hybridMultilevel"/>
    <w:tmpl w:val="DECA752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17D20D30"/>
    <w:multiLevelType w:val="multilevel"/>
    <w:tmpl w:val="3D5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7E1CAD"/>
    <w:multiLevelType w:val="hybridMultilevel"/>
    <w:tmpl w:val="C31ED4E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1BAD045F"/>
    <w:multiLevelType w:val="multilevel"/>
    <w:tmpl w:val="B09C02F2"/>
    <w:lvl w:ilvl="0">
      <w:start w:val="1"/>
      <w:numFmt w:val="decimal"/>
      <w:suff w:val="space"/>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1D405065"/>
    <w:multiLevelType w:val="hybridMultilevel"/>
    <w:tmpl w:val="16564E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1F8269FD"/>
    <w:multiLevelType w:val="multilevel"/>
    <w:tmpl w:val="9D38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D23E6"/>
    <w:multiLevelType w:val="multilevel"/>
    <w:tmpl w:val="BF60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E3CC5"/>
    <w:multiLevelType w:val="multilevel"/>
    <w:tmpl w:val="3092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3F3B33"/>
    <w:multiLevelType w:val="hybridMultilevel"/>
    <w:tmpl w:val="B9EE6F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287307A0"/>
    <w:multiLevelType w:val="multilevel"/>
    <w:tmpl w:val="8844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DB7AFE"/>
    <w:multiLevelType w:val="multilevel"/>
    <w:tmpl w:val="6A2C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B902A1"/>
    <w:multiLevelType w:val="multilevel"/>
    <w:tmpl w:val="B09C02F2"/>
    <w:lvl w:ilvl="0">
      <w:start w:val="1"/>
      <w:numFmt w:val="decimal"/>
      <w:suff w:val="space"/>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2D431C04"/>
    <w:multiLevelType w:val="multilevel"/>
    <w:tmpl w:val="0B8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F066D"/>
    <w:multiLevelType w:val="multilevel"/>
    <w:tmpl w:val="6548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715935"/>
    <w:multiLevelType w:val="multilevel"/>
    <w:tmpl w:val="1E9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0116D"/>
    <w:multiLevelType w:val="multilevel"/>
    <w:tmpl w:val="821AA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9649C"/>
    <w:multiLevelType w:val="multilevel"/>
    <w:tmpl w:val="0D8C3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0554AC"/>
    <w:multiLevelType w:val="multilevel"/>
    <w:tmpl w:val="33C8EE3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3FCA6C35"/>
    <w:multiLevelType w:val="multilevel"/>
    <w:tmpl w:val="F364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397DC8"/>
    <w:multiLevelType w:val="hybridMultilevel"/>
    <w:tmpl w:val="5B30D91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488C5FA5"/>
    <w:multiLevelType w:val="multilevel"/>
    <w:tmpl w:val="041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701FB9"/>
    <w:multiLevelType w:val="multilevel"/>
    <w:tmpl w:val="7FA6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FF4C94"/>
    <w:multiLevelType w:val="multilevel"/>
    <w:tmpl w:val="103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DD60E7"/>
    <w:multiLevelType w:val="multilevel"/>
    <w:tmpl w:val="79E0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17091"/>
    <w:multiLevelType w:val="multilevel"/>
    <w:tmpl w:val="988A7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3C152FF"/>
    <w:multiLevelType w:val="hybridMultilevel"/>
    <w:tmpl w:val="861A11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56CF1B97"/>
    <w:multiLevelType w:val="hybridMultilevel"/>
    <w:tmpl w:val="5E042A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9" w15:restartNumberingAfterBreak="0">
    <w:nsid w:val="5F725F4E"/>
    <w:multiLevelType w:val="multilevel"/>
    <w:tmpl w:val="2092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8D6E8F"/>
    <w:multiLevelType w:val="hybridMultilevel"/>
    <w:tmpl w:val="7D56B8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1" w15:restartNumberingAfterBreak="0">
    <w:nsid w:val="611705C2"/>
    <w:multiLevelType w:val="multilevel"/>
    <w:tmpl w:val="3234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6A2A5E"/>
    <w:multiLevelType w:val="multilevel"/>
    <w:tmpl w:val="226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9E1020"/>
    <w:multiLevelType w:val="multilevel"/>
    <w:tmpl w:val="787E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EF39A5"/>
    <w:multiLevelType w:val="hybridMultilevel"/>
    <w:tmpl w:val="52A884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5" w15:restartNumberingAfterBreak="0">
    <w:nsid w:val="7538491D"/>
    <w:multiLevelType w:val="multilevel"/>
    <w:tmpl w:val="45C0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201A14"/>
    <w:multiLevelType w:val="hybridMultilevel"/>
    <w:tmpl w:val="311A24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7" w15:restartNumberingAfterBreak="0">
    <w:nsid w:val="7EFD7FF8"/>
    <w:multiLevelType w:val="multilevel"/>
    <w:tmpl w:val="1D04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066296">
    <w:abstractNumId w:val="12"/>
  </w:num>
  <w:num w:numId="2" w16cid:durableId="1605846589">
    <w:abstractNumId w:val="15"/>
  </w:num>
  <w:num w:numId="3" w16cid:durableId="1542670812">
    <w:abstractNumId w:val="0"/>
  </w:num>
  <w:num w:numId="4" w16cid:durableId="105009469">
    <w:abstractNumId w:val="23"/>
  </w:num>
  <w:num w:numId="5" w16cid:durableId="1959794845">
    <w:abstractNumId w:val="41"/>
  </w:num>
  <w:num w:numId="6" w16cid:durableId="1054306068">
    <w:abstractNumId w:val="47"/>
  </w:num>
  <w:num w:numId="7" w16cid:durableId="75826173">
    <w:abstractNumId w:val="19"/>
  </w:num>
  <w:num w:numId="8" w16cid:durableId="973488736">
    <w:abstractNumId w:val="24"/>
  </w:num>
  <w:num w:numId="9" w16cid:durableId="894243252">
    <w:abstractNumId w:val="22"/>
  </w:num>
  <w:num w:numId="10" w16cid:durableId="1581711934">
    <w:abstractNumId w:val="39"/>
  </w:num>
  <w:num w:numId="11" w16cid:durableId="1053314773">
    <w:abstractNumId w:val="27"/>
  </w:num>
  <w:num w:numId="12" w16cid:durableId="982082801">
    <w:abstractNumId w:val="11"/>
  </w:num>
  <w:num w:numId="13" w16cid:durableId="1942642195">
    <w:abstractNumId w:val="32"/>
  </w:num>
  <w:num w:numId="14" w16cid:durableId="1521892649">
    <w:abstractNumId w:val="30"/>
  </w:num>
  <w:num w:numId="15" w16cid:durableId="471140940">
    <w:abstractNumId w:val="13"/>
  </w:num>
  <w:num w:numId="16" w16cid:durableId="1053582004">
    <w:abstractNumId w:val="25"/>
  </w:num>
  <w:num w:numId="17" w16cid:durableId="835223349">
    <w:abstractNumId w:val="43"/>
  </w:num>
  <w:num w:numId="18" w16cid:durableId="1779255702">
    <w:abstractNumId w:val="45"/>
  </w:num>
  <w:num w:numId="19" w16cid:durableId="1259371244">
    <w:abstractNumId w:val="36"/>
  </w:num>
  <w:num w:numId="20" w16cid:durableId="1247959597">
    <w:abstractNumId w:val="17"/>
  </w:num>
  <w:num w:numId="21" w16cid:durableId="623586829">
    <w:abstractNumId w:val="28"/>
  </w:num>
  <w:num w:numId="22" w16cid:durableId="444547677">
    <w:abstractNumId w:val="35"/>
  </w:num>
  <w:num w:numId="23" w16cid:durableId="1435632158">
    <w:abstractNumId w:val="26"/>
  </w:num>
  <w:num w:numId="24" w16cid:durableId="1338846850">
    <w:abstractNumId w:val="46"/>
  </w:num>
  <w:num w:numId="25" w16cid:durableId="513811019">
    <w:abstractNumId w:val="31"/>
  </w:num>
  <w:num w:numId="26" w16cid:durableId="2108496299">
    <w:abstractNumId w:val="42"/>
  </w:num>
  <w:num w:numId="27" w16cid:durableId="938222797">
    <w:abstractNumId w:val="3"/>
  </w:num>
  <w:num w:numId="28" w16cid:durableId="743795105">
    <w:abstractNumId w:val="6"/>
  </w:num>
  <w:num w:numId="29" w16cid:durableId="2037920253">
    <w:abstractNumId w:val="29"/>
  </w:num>
  <w:num w:numId="30" w16cid:durableId="2061441317">
    <w:abstractNumId w:val="21"/>
  </w:num>
  <w:num w:numId="31" w16cid:durableId="558830361">
    <w:abstractNumId w:val="40"/>
  </w:num>
  <w:num w:numId="32" w16cid:durableId="2042048426">
    <w:abstractNumId w:val="18"/>
  </w:num>
  <w:num w:numId="33" w16cid:durableId="291717604">
    <w:abstractNumId w:val="8"/>
  </w:num>
  <w:num w:numId="34" w16cid:durableId="348530602">
    <w:abstractNumId w:val="34"/>
  </w:num>
  <w:num w:numId="35" w16cid:durableId="223106676">
    <w:abstractNumId w:val="38"/>
  </w:num>
  <w:num w:numId="36" w16cid:durableId="1212182648">
    <w:abstractNumId w:val="5"/>
  </w:num>
  <w:num w:numId="37" w16cid:durableId="2094204862">
    <w:abstractNumId w:val="20"/>
  </w:num>
  <w:num w:numId="38" w16cid:durableId="867450613">
    <w:abstractNumId w:val="4"/>
  </w:num>
  <w:num w:numId="39" w16cid:durableId="1263999416">
    <w:abstractNumId w:val="33"/>
  </w:num>
  <w:num w:numId="40" w16cid:durableId="129056618">
    <w:abstractNumId w:val="44"/>
  </w:num>
  <w:num w:numId="41" w16cid:durableId="1062679952">
    <w:abstractNumId w:val="14"/>
  </w:num>
  <w:num w:numId="42" w16cid:durableId="1076393173">
    <w:abstractNumId w:val="37"/>
  </w:num>
  <w:num w:numId="43" w16cid:durableId="1803692851">
    <w:abstractNumId w:val="7"/>
  </w:num>
  <w:num w:numId="44" w16cid:durableId="1892419007">
    <w:abstractNumId w:val="9"/>
  </w:num>
  <w:num w:numId="45" w16cid:durableId="1101411171">
    <w:abstractNumId w:val="16"/>
  </w:num>
  <w:num w:numId="46" w16cid:durableId="822815479">
    <w:abstractNumId w:val="10"/>
  </w:num>
  <w:num w:numId="47" w16cid:durableId="1552034066">
    <w:abstractNumId w:val="1"/>
  </w:num>
  <w:num w:numId="48" w16cid:durableId="843394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1EF"/>
    <w:rsid w:val="00004A0B"/>
    <w:rsid w:val="00146B39"/>
    <w:rsid w:val="001765C9"/>
    <w:rsid w:val="001E1021"/>
    <w:rsid w:val="00242427"/>
    <w:rsid w:val="0029305D"/>
    <w:rsid w:val="00293065"/>
    <w:rsid w:val="0030591A"/>
    <w:rsid w:val="003A7DCF"/>
    <w:rsid w:val="003D0850"/>
    <w:rsid w:val="003E1E39"/>
    <w:rsid w:val="004009DD"/>
    <w:rsid w:val="0046291E"/>
    <w:rsid w:val="00467F42"/>
    <w:rsid w:val="00486A41"/>
    <w:rsid w:val="00511FBB"/>
    <w:rsid w:val="00516DA7"/>
    <w:rsid w:val="00594759"/>
    <w:rsid w:val="005A0B1B"/>
    <w:rsid w:val="005A242F"/>
    <w:rsid w:val="0065433A"/>
    <w:rsid w:val="00697697"/>
    <w:rsid w:val="006B659D"/>
    <w:rsid w:val="006B7EEC"/>
    <w:rsid w:val="006C52A2"/>
    <w:rsid w:val="0070035B"/>
    <w:rsid w:val="009C31EF"/>
    <w:rsid w:val="009D05CE"/>
    <w:rsid w:val="009F7F08"/>
    <w:rsid w:val="00A2673B"/>
    <w:rsid w:val="00AB7C93"/>
    <w:rsid w:val="00AD2010"/>
    <w:rsid w:val="00B41C02"/>
    <w:rsid w:val="00B53B6D"/>
    <w:rsid w:val="00BC1F6E"/>
    <w:rsid w:val="00C46D9D"/>
    <w:rsid w:val="00D153C2"/>
    <w:rsid w:val="00E12BB3"/>
    <w:rsid w:val="00E33F90"/>
    <w:rsid w:val="00ED26FD"/>
    <w:rsid w:val="00F748A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C8AF3"/>
  <w15:chartTrackingRefBased/>
  <w15:docId w15:val="{1B26151E-7B14-4978-9183-120DFBA4D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31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C31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C31E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31E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31E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31E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31E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31E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31E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31E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C31E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C31E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31E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31E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31E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31E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31E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31EF"/>
    <w:rPr>
      <w:rFonts w:eastAsiaTheme="majorEastAsia" w:cstheme="majorBidi"/>
      <w:color w:val="272727" w:themeColor="text1" w:themeTint="D8"/>
    </w:rPr>
  </w:style>
  <w:style w:type="paragraph" w:styleId="Ttulo">
    <w:name w:val="Title"/>
    <w:basedOn w:val="Normal"/>
    <w:next w:val="Normal"/>
    <w:link w:val="TtuloCar"/>
    <w:uiPriority w:val="10"/>
    <w:qFormat/>
    <w:rsid w:val="009C31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31E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31E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31E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31EF"/>
    <w:pPr>
      <w:spacing w:before="160"/>
      <w:jc w:val="center"/>
    </w:pPr>
    <w:rPr>
      <w:i/>
      <w:iCs/>
      <w:color w:val="404040" w:themeColor="text1" w:themeTint="BF"/>
    </w:rPr>
  </w:style>
  <w:style w:type="character" w:customStyle="1" w:styleId="CitaCar">
    <w:name w:val="Cita Car"/>
    <w:basedOn w:val="Fuentedeprrafopredeter"/>
    <w:link w:val="Cita"/>
    <w:uiPriority w:val="29"/>
    <w:rsid w:val="009C31EF"/>
    <w:rPr>
      <w:i/>
      <w:iCs/>
      <w:color w:val="404040" w:themeColor="text1" w:themeTint="BF"/>
    </w:rPr>
  </w:style>
  <w:style w:type="paragraph" w:styleId="Prrafodelista">
    <w:name w:val="List Paragraph"/>
    <w:basedOn w:val="Normal"/>
    <w:uiPriority w:val="34"/>
    <w:qFormat/>
    <w:rsid w:val="009C31EF"/>
    <w:pPr>
      <w:ind w:left="720"/>
      <w:contextualSpacing/>
    </w:pPr>
  </w:style>
  <w:style w:type="character" w:styleId="nfasisintenso">
    <w:name w:val="Intense Emphasis"/>
    <w:basedOn w:val="Fuentedeprrafopredeter"/>
    <w:uiPriority w:val="21"/>
    <w:qFormat/>
    <w:rsid w:val="009C31EF"/>
    <w:rPr>
      <w:i/>
      <w:iCs/>
      <w:color w:val="0F4761" w:themeColor="accent1" w:themeShade="BF"/>
    </w:rPr>
  </w:style>
  <w:style w:type="paragraph" w:styleId="Citadestacada">
    <w:name w:val="Intense Quote"/>
    <w:basedOn w:val="Normal"/>
    <w:next w:val="Normal"/>
    <w:link w:val="CitadestacadaCar"/>
    <w:uiPriority w:val="30"/>
    <w:qFormat/>
    <w:rsid w:val="009C31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31EF"/>
    <w:rPr>
      <w:i/>
      <w:iCs/>
      <w:color w:val="0F4761" w:themeColor="accent1" w:themeShade="BF"/>
    </w:rPr>
  </w:style>
  <w:style w:type="character" w:styleId="Referenciaintensa">
    <w:name w:val="Intense Reference"/>
    <w:basedOn w:val="Fuentedeprrafopredeter"/>
    <w:uiPriority w:val="32"/>
    <w:qFormat/>
    <w:rsid w:val="009C31EF"/>
    <w:rPr>
      <w:b/>
      <w:bCs/>
      <w:smallCaps/>
      <w:color w:val="0F4761" w:themeColor="accent1" w:themeShade="BF"/>
      <w:spacing w:val="5"/>
    </w:rPr>
  </w:style>
  <w:style w:type="paragraph" w:customStyle="1" w:styleId="isselectedend">
    <w:name w:val="isselectedend"/>
    <w:basedOn w:val="Normal"/>
    <w:rsid w:val="0030591A"/>
    <w:pPr>
      <w:spacing w:before="100" w:beforeAutospacing="1" w:after="100" w:afterAutospacing="1" w:line="240" w:lineRule="auto"/>
    </w:pPr>
    <w:rPr>
      <w:rFonts w:ascii="Times New Roman" w:eastAsia="Times New Roman" w:hAnsi="Times New Roman" w:cs="Times New Roman"/>
      <w:kern w:val="0"/>
      <w:lang w:eastAsia="es-EC"/>
      <w14:ligatures w14:val="none"/>
    </w:rPr>
  </w:style>
  <w:style w:type="table" w:styleId="Tablaconcuadrcula">
    <w:name w:val="Table Grid"/>
    <w:basedOn w:val="Tablanormal"/>
    <w:uiPriority w:val="39"/>
    <w:rsid w:val="003E1E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5433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6E1C0D-5439-4350-9A35-995F0FB47A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17</Pages>
  <Words>5267</Words>
  <Characters>28969</Characters>
  <Application>Microsoft Office Word</Application>
  <DocSecurity>0</DocSecurity>
  <Lines>241</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Roberto Uyaguari Ramon</dc:creator>
  <cp:keywords/>
  <dc:description/>
  <cp:lastModifiedBy>Sebastian Roberto Uyaguari Ramon</cp:lastModifiedBy>
  <cp:revision>5</cp:revision>
  <dcterms:created xsi:type="dcterms:W3CDTF">2026-09-22T13:58:00Z</dcterms:created>
  <dcterms:modified xsi:type="dcterms:W3CDTF">2026-09-25T14:57:00Z</dcterms:modified>
</cp:coreProperties>
</file>