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F57A0" w14:textId="77777777" w:rsidR="00AB7C93" w:rsidRPr="00B41C02" w:rsidRDefault="00AB7C93" w:rsidP="00AB7C93">
      <w:pPr>
        <w:pStyle w:val="Ttulo3"/>
        <w:jc w:val="center"/>
        <w:rPr>
          <w:rFonts w:ascii="Times New Roman" w:hAnsi="Times New Roman" w:cs="Times New Roman"/>
          <w:b/>
          <w:bCs/>
          <w:color w:val="auto"/>
          <w:sz w:val="32"/>
          <w:szCs w:val="32"/>
        </w:rPr>
      </w:pPr>
      <w:r w:rsidRPr="00B41C02">
        <w:rPr>
          <w:rFonts w:ascii="Times New Roman" w:hAnsi="Times New Roman" w:cs="Times New Roman"/>
          <w:b/>
          <w:bCs/>
          <w:color w:val="auto"/>
          <w:sz w:val="32"/>
          <w:szCs w:val="32"/>
        </w:rPr>
        <w:t>API de planes de ahorro bancario</w:t>
      </w:r>
    </w:p>
    <w:p w14:paraId="7A0181D8" w14:textId="77777777" w:rsidR="00AB7C9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1. Introducción</w:t>
      </w:r>
    </w:p>
    <w:p w14:paraId="26DF2AE4" w14:textId="77777777" w:rsidR="00AB7C93" w:rsidRPr="00E33F90" w:rsidRDefault="00AB7C93" w:rsidP="00E33F90">
      <w:pPr>
        <w:pStyle w:val="Ttulo3"/>
        <w:jc w:val="both"/>
        <w:rPr>
          <w:rFonts w:ascii="Times New Roman" w:hAnsi="Times New Roman" w:cs="Times New Roman"/>
          <w:b/>
          <w:bCs/>
          <w:color w:val="auto"/>
          <w:sz w:val="24"/>
          <w:szCs w:val="24"/>
        </w:rPr>
      </w:pPr>
      <w:r w:rsidRPr="00E33F90">
        <w:rPr>
          <w:rFonts w:ascii="Times New Roman" w:hAnsi="Times New Roman" w:cs="Times New Roman"/>
          <w:b/>
          <w:bCs/>
          <w:color w:val="auto"/>
          <w:sz w:val="24"/>
          <w:szCs w:val="24"/>
        </w:rPr>
        <w:t>1.1 Contexto del proyecto</w:t>
      </w:r>
    </w:p>
    <w:p w14:paraId="09EA6DFF" w14:textId="47BF9AA2" w:rsidR="00BC1F6E" w:rsidRPr="00BC1F6E" w:rsidRDefault="00BC1F6E" w:rsidP="00BC1F6E">
      <w:pPr>
        <w:jc w:val="both"/>
        <w:rPr>
          <w:rFonts w:ascii="Times New Roman" w:hAnsi="Times New Roman" w:cs="Times New Roman"/>
        </w:rPr>
      </w:pPr>
      <w:r w:rsidRPr="00BC1F6E">
        <w:rPr>
          <w:rFonts w:ascii="Times New Roman" w:hAnsi="Times New Roman" w:cs="Times New Roman"/>
        </w:rPr>
        <w:t xml:space="preserve">El presente proyecto plantea el desarrollo de una API de planes de ahorro como una nueva funcionalidad de un sistema bancario existente. Por lo tanto, no contempla la construcción de un </w:t>
      </w:r>
      <w:r w:rsidR="006B659D" w:rsidRPr="00BC1F6E">
        <w:rPr>
          <w:rFonts w:ascii="Times New Roman" w:hAnsi="Times New Roman" w:cs="Times New Roman"/>
        </w:rPr>
        <w:t>Core</w:t>
      </w:r>
      <w:r w:rsidRPr="00BC1F6E">
        <w:rPr>
          <w:rFonts w:ascii="Times New Roman" w:hAnsi="Times New Roman" w:cs="Times New Roman"/>
        </w:rPr>
        <w:t xml:space="preserve"> bancario desde cero, sino la incorporación de un componente especializado que utilizará las capacidades que ya forman parte del banco.</w:t>
      </w:r>
    </w:p>
    <w:p w14:paraId="6680E980" w14:textId="0EA83A4C" w:rsidR="00146B39" w:rsidRDefault="00BC1F6E" w:rsidP="00E33F90">
      <w:pPr>
        <w:jc w:val="both"/>
        <w:rPr>
          <w:rFonts w:ascii="Times New Roman" w:hAnsi="Times New Roman" w:cs="Times New Roman"/>
        </w:rPr>
      </w:pPr>
      <w:r w:rsidRPr="00BC1F6E">
        <w:rPr>
          <w:rFonts w:ascii="Times New Roman" w:hAnsi="Times New Roman" w:cs="Times New Roman"/>
        </w:rPr>
        <w:t>La API estará orientada a la gestión de planes de ahorro y operará dentro del ecosistema tecnológico de la institución. Esta funcionalidad permitirá organizar metas, programar aportes y mantener un seguimiento continuo desde los canales digitales utilizados por el cliente para administrar sus productos bancarios.</w:t>
      </w:r>
    </w:p>
    <w:p w14:paraId="19C53FB8" w14:textId="77777777" w:rsidR="00B41C02" w:rsidRPr="00E33F90" w:rsidRDefault="00B41C02" w:rsidP="00E33F90">
      <w:pPr>
        <w:jc w:val="both"/>
        <w:rPr>
          <w:rFonts w:ascii="Times New Roman" w:hAnsi="Times New Roman" w:cs="Times New Roman"/>
        </w:rPr>
      </w:pPr>
    </w:p>
    <w:p w14:paraId="5A7D2433" w14:textId="77777777" w:rsidR="00AB7C93" w:rsidRPr="00E33F90" w:rsidRDefault="00AB7C93" w:rsidP="00E33F90">
      <w:pPr>
        <w:pStyle w:val="Ttulo3"/>
        <w:jc w:val="both"/>
        <w:rPr>
          <w:rFonts w:ascii="Times New Roman" w:hAnsi="Times New Roman" w:cs="Times New Roman"/>
          <w:b/>
          <w:bCs/>
          <w:color w:val="auto"/>
          <w:sz w:val="24"/>
          <w:szCs w:val="24"/>
        </w:rPr>
      </w:pPr>
      <w:r w:rsidRPr="00E33F90">
        <w:rPr>
          <w:rFonts w:ascii="Times New Roman" w:hAnsi="Times New Roman" w:cs="Times New Roman"/>
          <w:b/>
          <w:bCs/>
          <w:color w:val="auto"/>
          <w:sz w:val="24"/>
          <w:szCs w:val="24"/>
        </w:rPr>
        <w:t>1.2 Propósito del documento</w:t>
      </w:r>
    </w:p>
    <w:p w14:paraId="1AF41557" w14:textId="77777777" w:rsidR="00BC1F6E" w:rsidRPr="00BC1F6E" w:rsidRDefault="00BC1F6E" w:rsidP="00BC1F6E">
      <w:pPr>
        <w:jc w:val="both"/>
        <w:rPr>
          <w:rFonts w:ascii="Times New Roman" w:hAnsi="Times New Roman" w:cs="Times New Roman"/>
        </w:rPr>
      </w:pPr>
      <w:r w:rsidRPr="00BC1F6E">
        <w:rPr>
          <w:rFonts w:ascii="Times New Roman" w:hAnsi="Times New Roman" w:cs="Times New Roman"/>
        </w:rPr>
        <w:t>El propósito de este documento es presentar la visión de la API de planes de ahorro bancario y establecer su relación con las necesidades del cliente y los objetivos del banco. También se delimitan su alcance, los participantes involucrados, la cadena de valor y el modelo de monetización indirecta asociado con la captación y permanencia de fondos.</w:t>
      </w:r>
    </w:p>
    <w:p w14:paraId="43C0BA26" w14:textId="53BE58D3" w:rsidR="00146B39" w:rsidRPr="00E33F90" w:rsidRDefault="00BC1F6E" w:rsidP="00E33F90">
      <w:pPr>
        <w:jc w:val="both"/>
        <w:rPr>
          <w:rFonts w:ascii="Times New Roman" w:hAnsi="Times New Roman" w:cs="Times New Roman"/>
        </w:rPr>
      </w:pPr>
      <w:r w:rsidRPr="00BC1F6E">
        <w:rPr>
          <w:rFonts w:ascii="Times New Roman" w:hAnsi="Times New Roman" w:cs="Times New Roman"/>
        </w:rPr>
        <w:t>Además, se describen los objetivos, la anatomía y la naturaleza de la API, con el fin de establecer una base para las fases posteriores de arquitectura, diseño del contrato e implementación.</w:t>
      </w:r>
    </w:p>
    <w:p w14:paraId="08DC040A" w14:textId="77777777" w:rsidR="00146B39" w:rsidRPr="00E33F90" w:rsidRDefault="00146B39" w:rsidP="00E33F90">
      <w:pPr>
        <w:jc w:val="both"/>
        <w:rPr>
          <w:rFonts w:ascii="Times New Roman" w:hAnsi="Times New Roman" w:cs="Times New Roman"/>
        </w:rPr>
      </w:pPr>
    </w:p>
    <w:p w14:paraId="49661AB5" w14:textId="6D1B7854" w:rsidR="00E33F90" w:rsidRPr="00E33F90" w:rsidRDefault="00AB7C93" w:rsidP="00E33F90">
      <w:pPr>
        <w:pStyle w:val="Ttulo3"/>
        <w:jc w:val="both"/>
        <w:rPr>
          <w:rFonts w:ascii="Times New Roman" w:hAnsi="Times New Roman" w:cs="Times New Roman"/>
          <w:b/>
          <w:bCs/>
          <w:color w:val="auto"/>
          <w:sz w:val="24"/>
          <w:szCs w:val="24"/>
        </w:rPr>
      </w:pPr>
      <w:r w:rsidRPr="00E33F90">
        <w:rPr>
          <w:rFonts w:ascii="Times New Roman" w:hAnsi="Times New Roman" w:cs="Times New Roman"/>
          <w:b/>
          <w:bCs/>
          <w:color w:val="auto"/>
          <w:sz w:val="24"/>
          <w:szCs w:val="24"/>
        </w:rPr>
        <w:t>1.3 Relación con el ecosistema bancario</w:t>
      </w:r>
    </w:p>
    <w:p w14:paraId="7D7B0CAD" w14:textId="598A7E38" w:rsidR="00BC1F6E" w:rsidRPr="00BC1F6E" w:rsidRDefault="00BC1F6E" w:rsidP="00BC1F6E">
      <w:pPr>
        <w:jc w:val="both"/>
        <w:rPr>
          <w:rFonts w:ascii="Times New Roman" w:hAnsi="Times New Roman" w:cs="Times New Roman"/>
        </w:rPr>
      </w:pPr>
      <w:r w:rsidRPr="00BC1F6E">
        <w:rPr>
          <w:rFonts w:ascii="Times New Roman" w:hAnsi="Times New Roman" w:cs="Times New Roman"/>
        </w:rPr>
        <w:t xml:space="preserve">La API se integrará con capacidades existentes del banco, principalmente el </w:t>
      </w:r>
      <w:r w:rsidR="006B659D" w:rsidRPr="00BC1F6E">
        <w:rPr>
          <w:rFonts w:ascii="Times New Roman" w:hAnsi="Times New Roman" w:cs="Times New Roman"/>
        </w:rPr>
        <w:t>Core</w:t>
      </w:r>
      <w:r w:rsidRPr="00BC1F6E">
        <w:rPr>
          <w:rFonts w:ascii="Times New Roman" w:hAnsi="Times New Roman" w:cs="Times New Roman"/>
        </w:rPr>
        <w:t xml:space="preserve"> bancario, el servicio de identidad y el servicio de notificaciones. Su responsabilidad se concentrará en la simulación, creación, configuración y seguimiento de los planes de ahorro, mientras que el </w:t>
      </w:r>
      <w:r w:rsidR="006B659D" w:rsidRPr="00BC1F6E">
        <w:rPr>
          <w:rFonts w:ascii="Times New Roman" w:hAnsi="Times New Roman" w:cs="Times New Roman"/>
        </w:rPr>
        <w:t>Core</w:t>
      </w:r>
      <w:r w:rsidRPr="00BC1F6E">
        <w:rPr>
          <w:rFonts w:ascii="Times New Roman" w:hAnsi="Times New Roman" w:cs="Times New Roman"/>
        </w:rPr>
        <w:t xml:space="preserve"> continuará administrando las cuentas, los saldos, los movimientos y la ejecución de los débitos.</w:t>
      </w:r>
    </w:p>
    <w:p w14:paraId="21D05286" w14:textId="61E1BC66" w:rsidR="00E33F90" w:rsidRDefault="00BC1F6E" w:rsidP="00BC1F6E">
      <w:pPr>
        <w:jc w:val="both"/>
        <w:rPr>
          <w:rFonts w:ascii="Times New Roman" w:hAnsi="Times New Roman" w:cs="Times New Roman"/>
        </w:rPr>
      </w:pPr>
      <w:r w:rsidRPr="00BC1F6E">
        <w:rPr>
          <w:rFonts w:ascii="Times New Roman" w:hAnsi="Times New Roman" w:cs="Times New Roman"/>
        </w:rPr>
        <w:t>Esta separación permitirá utilizar los servicios disponibles sin duplicar funciones ni trasladar a la nueva API responsabilidades propias de los sistemas centrales. La API coordinará las interacciones necesarias y mantendrá límites definidos respecto de los procesos bancarios existentes.</w:t>
      </w:r>
    </w:p>
    <w:p w14:paraId="68BE0A60" w14:textId="77777777" w:rsidR="00BC1F6E" w:rsidRPr="00BC1F6E" w:rsidRDefault="00BC1F6E" w:rsidP="00BC1F6E">
      <w:pPr>
        <w:jc w:val="both"/>
        <w:rPr>
          <w:rFonts w:ascii="Times New Roman" w:hAnsi="Times New Roman" w:cs="Times New Roman"/>
        </w:rPr>
      </w:pPr>
    </w:p>
    <w:p w14:paraId="4FA617AB" w14:textId="383E4EE9" w:rsidR="00AB7C93" w:rsidRPr="006B7EEC" w:rsidRDefault="00AB7C93" w:rsidP="0030591A">
      <w:pPr>
        <w:pStyle w:val="Ttulo2"/>
        <w:jc w:val="both"/>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lastRenderedPageBreak/>
        <w:t>2. Visión del producto</w:t>
      </w:r>
    </w:p>
    <w:p w14:paraId="31E6CF91" w14:textId="77777777" w:rsidR="00AB7C93" w:rsidRPr="00AD2010" w:rsidRDefault="00AB7C93" w:rsidP="0030591A">
      <w:pPr>
        <w:pStyle w:val="Ttulo3"/>
        <w:jc w:val="both"/>
        <w:rPr>
          <w:rFonts w:ascii="Times New Roman" w:hAnsi="Times New Roman" w:cs="Times New Roman"/>
          <w:b/>
          <w:bCs/>
          <w:color w:val="auto"/>
          <w:sz w:val="24"/>
          <w:szCs w:val="24"/>
        </w:rPr>
      </w:pPr>
      <w:r w:rsidRPr="00AD2010">
        <w:rPr>
          <w:rFonts w:ascii="Times New Roman" w:hAnsi="Times New Roman" w:cs="Times New Roman"/>
          <w:b/>
          <w:bCs/>
          <w:color w:val="auto"/>
          <w:sz w:val="24"/>
          <w:szCs w:val="24"/>
        </w:rPr>
        <w:t>2.1 Problema identificado</w:t>
      </w:r>
    </w:p>
    <w:p w14:paraId="36E1FC7F" w14:textId="77777777" w:rsidR="00511FBB" w:rsidRPr="00511FBB" w:rsidRDefault="00511FBB" w:rsidP="00511FBB">
      <w:pPr>
        <w:jc w:val="both"/>
        <w:rPr>
          <w:rFonts w:ascii="Times New Roman" w:hAnsi="Times New Roman" w:cs="Times New Roman"/>
        </w:rPr>
      </w:pPr>
      <w:r w:rsidRPr="00511FBB">
        <w:rPr>
          <w:rFonts w:ascii="Times New Roman" w:hAnsi="Times New Roman" w:cs="Times New Roman"/>
        </w:rPr>
        <w:t>Muchas personas desean ahorrar, pero no siempre establecen una meta concreta ni definen un plan para alcanzarla. Con frecuencia, el ahorro se limita al dinero restante al final del mes, sin una cuota programada ni un plazo determinado. Esta situación dificulta mantener la constancia y conocer cuánto se necesita aportar para alcanzar un objetivo.</w:t>
      </w:r>
    </w:p>
    <w:p w14:paraId="16A0709A" w14:textId="77777777" w:rsidR="00511FBB" w:rsidRPr="00511FBB" w:rsidRDefault="00511FBB" w:rsidP="00511FBB">
      <w:pPr>
        <w:jc w:val="both"/>
        <w:rPr>
          <w:rFonts w:ascii="Times New Roman" w:hAnsi="Times New Roman" w:cs="Times New Roman"/>
        </w:rPr>
      </w:pPr>
      <w:r w:rsidRPr="00511FBB">
        <w:rPr>
          <w:rFonts w:ascii="Times New Roman" w:hAnsi="Times New Roman" w:cs="Times New Roman"/>
        </w:rPr>
        <w:t>También existe poca claridad sobre el resultado del ahorro. Sin una simulación previa, el cliente no conoce con precisión cuánto podría acumular al finalizar el periodo ni qué rendimiento generaría el dinero aportado. A esto se suma la falta de seguimiento cuando los fondos permanecen en la cuenta principal sin estar relacionados con una meta específica.</w:t>
      </w:r>
    </w:p>
    <w:p w14:paraId="66A4506D" w14:textId="2564D633" w:rsidR="00E33F90" w:rsidRPr="00AD2010" w:rsidRDefault="00511FBB" w:rsidP="0030591A">
      <w:pPr>
        <w:jc w:val="both"/>
        <w:rPr>
          <w:rFonts w:ascii="Times New Roman" w:hAnsi="Times New Roman" w:cs="Times New Roman"/>
        </w:rPr>
      </w:pPr>
      <w:r w:rsidRPr="00511FBB">
        <w:rPr>
          <w:rFonts w:ascii="Times New Roman" w:hAnsi="Times New Roman" w:cs="Times New Roman"/>
        </w:rPr>
        <w:t>Estas condiciones dificultan la formación de un hábito de ahorro. La ausencia de aportes automáticos, una proyección visible y un registro del progreso aumenta la posibilidad de utilizar los fondos antes de alcanzar el objetivo.</w:t>
      </w:r>
    </w:p>
    <w:p w14:paraId="5075E172" w14:textId="77777777" w:rsidR="001E1021" w:rsidRPr="00AD2010" w:rsidRDefault="001E1021" w:rsidP="0030591A">
      <w:pPr>
        <w:jc w:val="both"/>
        <w:rPr>
          <w:rFonts w:ascii="Times New Roman" w:hAnsi="Times New Roman" w:cs="Times New Roman"/>
        </w:rPr>
      </w:pPr>
    </w:p>
    <w:p w14:paraId="1D0797E6" w14:textId="77777777" w:rsidR="00AB7C93" w:rsidRPr="00AD2010" w:rsidRDefault="00AB7C93" w:rsidP="0030591A">
      <w:pPr>
        <w:pStyle w:val="Ttulo3"/>
        <w:jc w:val="both"/>
        <w:rPr>
          <w:rFonts w:ascii="Times New Roman" w:hAnsi="Times New Roman" w:cs="Times New Roman"/>
          <w:b/>
          <w:bCs/>
          <w:color w:val="auto"/>
          <w:sz w:val="24"/>
          <w:szCs w:val="24"/>
        </w:rPr>
      </w:pPr>
      <w:r w:rsidRPr="00AD2010">
        <w:rPr>
          <w:rFonts w:ascii="Times New Roman" w:hAnsi="Times New Roman" w:cs="Times New Roman"/>
          <w:b/>
          <w:bCs/>
          <w:color w:val="auto"/>
          <w:sz w:val="24"/>
          <w:szCs w:val="24"/>
        </w:rPr>
        <w:t>2.2 Oportunidad para el banco</w:t>
      </w:r>
    </w:p>
    <w:p w14:paraId="25382BF1" w14:textId="77777777" w:rsidR="00511FBB" w:rsidRPr="00511FBB" w:rsidRDefault="00511FBB" w:rsidP="00511FBB">
      <w:pPr>
        <w:jc w:val="both"/>
        <w:rPr>
          <w:rFonts w:ascii="Times New Roman" w:hAnsi="Times New Roman" w:cs="Times New Roman"/>
        </w:rPr>
      </w:pPr>
      <w:r w:rsidRPr="00511FBB">
        <w:rPr>
          <w:rFonts w:ascii="Times New Roman" w:hAnsi="Times New Roman" w:cs="Times New Roman"/>
        </w:rPr>
        <w:t>La incorporación de planes de ahorro permite ampliar los servicios disponibles en los canales digitales y captar depósitos recurrentes. Al ofrecer una simulación pública, un proceso de creación digital y aportes automáticos, el banco puede reducir las barreras para iniciar un plan y disminuir la necesidad de intervención en una agencia.</w:t>
      </w:r>
    </w:p>
    <w:p w14:paraId="76FA81A2" w14:textId="77777777" w:rsidR="00511FBB" w:rsidRPr="00511FBB" w:rsidRDefault="00511FBB" w:rsidP="00511FBB">
      <w:pPr>
        <w:jc w:val="both"/>
        <w:rPr>
          <w:rFonts w:ascii="Times New Roman" w:hAnsi="Times New Roman" w:cs="Times New Roman"/>
        </w:rPr>
      </w:pPr>
      <w:r w:rsidRPr="00511FBB">
        <w:rPr>
          <w:rFonts w:ascii="Times New Roman" w:hAnsi="Times New Roman" w:cs="Times New Roman"/>
        </w:rPr>
        <w:t>La permanencia de los fondos, especialmente en los planes bloqueados, proporciona un fondeo más estable para la actividad de intermediación financiera. Estos recursos pueden utilizarse en la colocación de créditos, mediante los cuales se generan ingresos por la diferencia entre la tasa pagada por los depósitos y la tasa cobrada por los préstamos.</w:t>
      </w:r>
    </w:p>
    <w:p w14:paraId="1535E04A" w14:textId="2A3B453A" w:rsidR="00E33F90" w:rsidRPr="00AD2010" w:rsidRDefault="00511FBB" w:rsidP="0030591A">
      <w:pPr>
        <w:jc w:val="both"/>
        <w:rPr>
          <w:rFonts w:ascii="Times New Roman" w:hAnsi="Times New Roman" w:cs="Times New Roman"/>
        </w:rPr>
      </w:pPr>
      <w:r w:rsidRPr="00511FBB">
        <w:rPr>
          <w:rFonts w:ascii="Times New Roman" w:hAnsi="Times New Roman" w:cs="Times New Roman"/>
        </w:rPr>
        <w:t>La funcionalidad también permite medir la conversión entre las simulaciones realizadas y los planes creados. Esta información facilita la evaluación del proceso digital y del nivel de aceptación del producto</w:t>
      </w:r>
      <w:r w:rsidR="00E33F90" w:rsidRPr="00AD2010">
        <w:rPr>
          <w:rFonts w:ascii="Times New Roman" w:hAnsi="Times New Roman" w:cs="Times New Roman"/>
        </w:rPr>
        <w:t>.</w:t>
      </w:r>
    </w:p>
    <w:p w14:paraId="1C55CAB0" w14:textId="77777777" w:rsidR="00E33F90" w:rsidRPr="00AD2010" w:rsidRDefault="00E33F90" w:rsidP="0030591A">
      <w:pPr>
        <w:jc w:val="both"/>
        <w:rPr>
          <w:rFonts w:ascii="Times New Roman" w:hAnsi="Times New Roman" w:cs="Times New Roman"/>
        </w:rPr>
      </w:pPr>
    </w:p>
    <w:p w14:paraId="09FD72D7" w14:textId="77777777" w:rsidR="00AB7C93" w:rsidRPr="00AD2010" w:rsidRDefault="00AB7C93" w:rsidP="0030591A">
      <w:pPr>
        <w:pStyle w:val="Ttulo3"/>
        <w:jc w:val="both"/>
        <w:rPr>
          <w:rFonts w:ascii="Times New Roman" w:hAnsi="Times New Roman" w:cs="Times New Roman"/>
          <w:b/>
          <w:bCs/>
          <w:color w:val="auto"/>
          <w:sz w:val="24"/>
          <w:szCs w:val="24"/>
        </w:rPr>
      </w:pPr>
      <w:r w:rsidRPr="00AD2010">
        <w:rPr>
          <w:rFonts w:ascii="Times New Roman" w:hAnsi="Times New Roman" w:cs="Times New Roman"/>
          <w:b/>
          <w:bCs/>
          <w:color w:val="auto"/>
          <w:sz w:val="24"/>
          <w:szCs w:val="24"/>
        </w:rPr>
        <w:t>2.3 Usuarios objetivo y necesidades</w:t>
      </w:r>
    </w:p>
    <w:p w14:paraId="563CE062" w14:textId="77777777" w:rsidR="004009DD" w:rsidRPr="004009DD" w:rsidRDefault="004009DD" w:rsidP="004009DD">
      <w:pPr>
        <w:spacing w:before="100" w:beforeAutospacing="1" w:after="100" w:afterAutospacing="1" w:line="240" w:lineRule="auto"/>
        <w:jc w:val="both"/>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t>La funcionalidad estará dirigida principalmente a clientes que ya disponen de una cuenta bancaria y utilizan los canales digitales de la institución. Se consideran personas que desean comenzar con aportes pequeños, mantener uno o varios objetivos y automatizar el ahorro sin acudir a una agencia.</w:t>
      </w:r>
    </w:p>
    <w:p w14:paraId="2D2AF988" w14:textId="6E6293A5" w:rsidR="001E1021" w:rsidRPr="00AD2010" w:rsidRDefault="004009DD" w:rsidP="004009DD">
      <w:pPr>
        <w:spacing w:before="100" w:beforeAutospacing="1" w:after="100" w:afterAutospacing="1" w:line="240" w:lineRule="auto"/>
        <w:jc w:val="both"/>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t>Las necesidades identificadas son:</w:t>
      </w:r>
    </w:p>
    <w:p w14:paraId="3C30381D" w14:textId="77777777" w:rsidR="004009DD" w:rsidRPr="004009DD"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t>Definir uno o varios objetivos de ahorro.</w:t>
      </w:r>
    </w:p>
    <w:p w14:paraId="77074220" w14:textId="77777777" w:rsidR="004009DD" w:rsidRPr="004009DD"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t>Conocer cuánto se debe aportar para alcanzar una meta.</w:t>
      </w:r>
    </w:p>
    <w:p w14:paraId="10B09207" w14:textId="77777777" w:rsidR="004009DD" w:rsidRPr="004009DD"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lastRenderedPageBreak/>
        <w:t>Establecer un plazo y una fecha mensual de débito.</w:t>
      </w:r>
    </w:p>
    <w:p w14:paraId="30588A09" w14:textId="2E55126C" w:rsidR="004009DD" w:rsidRPr="004009DD"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t>Consultar el monto y los intereses proyectados.</w:t>
      </w:r>
    </w:p>
    <w:p w14:paraId="4FB4582E" w14:textId="77777777" w:rsidR="004009DD" w:rsidRPr="004009DD"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t>Iniciar un plan sin restricciones de monto mínimo o máximo.</w:t>
      </w:r>
    </w:p>
    <w:p w14:paraId="54A7BF8A" w14:textId="77777777" w:rsidR="004009DD" w:rsidRPr="004009DD"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t>Automatizar los aportes desde una cuenta bancaria.</w:t>
      </w:r>
    </w:p>
    <w:p w14:paraId="426C0160" w14:textId="77777777" w:rsidR="004009DD" w:rsidRPr="004009DD"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t>Separar el ahorro destinado a cada objetivo.</w:t>
      </w:r>
    </w:p>
    <w:p w14:paraId="447D9D76" w14:textId="77777777" w:rsidR="004009DD" w:rsidRPr="004009DD"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t>Consultar el progreso y los movimientos de cada plan.</w:t>
      </w:r>
    </w:p>
    <w:p w14:paraId="220E8CB0" w14:textId="77777777" w:rsidR="004009DD" w:rsidRPr="004009DD"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t>Recibir información sobre los débitos y los eventos del plan.</w:t>
      </w:r>
    </w:p>
    <w:p w14:paraId="23380718" w14:textId="77777777" w:rsidR="004009DD" w:rsidRPr="004009DD"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t>Bloquear el ahorro para acceder a una mejor tasa.</w:t>
      </w:r>
    </w:p>
    <w:p w14:paraId="3774DE50" w14:textId="77777777" w:rsidR="004009DD" w:rsidRPr="004009DD"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4009DD">
        <w:rPr>
          <w:rFonts w:ascii="Times New Roman" w:eastAsia="Times New Roman" w:hAnsi="Times New Roman" w:cs="Times New Roman"/>
          <w:kern w:val="0"/>
          <w:lang w:eastAsia="es-EC"/>
          <w14:ligatures w14:val="none"/>
        </w:rPr>
        <w:t>Cancelar el plan y recuperar los fondos cuando sea necesario.</w:t>
      </w:r>
    </w:p>
    <w:p w14:paraId="3BF524CF" w14:textId="77777777" w:rsidR="00F748A1" w:rsidRPr="00F748A1" w:rsidRDefault="00F748A1" w:rsidP="00F748A1">
      <w:pPr>
        <w:spacing w:before="100" w:beforeAutospacing="1" w:after="100" w:afterAutospacing="1" w:line="240" w:lineRule="auto"/>
        <w:rPr>
          <w:rFonts w:ascii="Times New Roman" w:eastAsia="Times New Roman" w:hAnsi="Times New Roman" w:cs="Times New Roman"/>
          <w:kern w:val="0"/>
          <w:lang w:eastAsia="es-EC"/>
          <w14:ligatures w14:val="none"/>
        </w:rPr>
      </w:pPr>
    </w:p>
    <w:p w14:paraId="0124CA38" w14:textId="77777777" w:rsidR="00AB7C93" w:rsidRPr="00AD2010" w:rsidRDefault="00AB7C93" w:rsidP="0030591A">
      <w:pPr>
        <w:pStyle w:val="Ttulo3"/>
        <w:jc w:val="both"/>
        <w:rPr>
          <w:rFonts w:ascii="Times New Roman" w:hAnsi="Times New Roman" w:cs="Times New Roman"/>
          <w:b/>
          <w:bCs/>
          <w:color w:val="auto"/>
          <w:sz w:val="24"/>
          <w:szCs w:val="24"/>
        </w:rPr>
      </w:pPr>
      <w:r w:rsidRPr="00AD2010">
        <w:rPr>
          <w:rFonts w:ascii="Times New Roman" w:hAnsi="Times New Roman" w:cs="Times New Roman"/>
          <w:b/>
          <w:bCs/>
          <w:color w:val="auto"/>
          <w:sz w:val="24"/>
          <w:szCs w:val="24"/>
        </w:rPr>
        <w:t>2.4 Visión y propuesta del producto</w:t>
      </w:r>
    </w:p>
    <w:p w14:paraId="00DFDA27" w14:textId="77777777" w:rsidR="004009DD" w:rsidRPr="004009DD" w:rsidRDefault="004009DD" w:rsidP="004009DD">
      <w:pPr>
        <w:jc w:val="both"/>
        <w:rPr>
          <w:rFonts w:ascii="Times New Roman" w:hAnsi="Times New Roman" w:cs="Times New Roman"/>
        </w:rPr>
      </w:pPr>
      <w:r w:rsidRPr="004009DD">
        <w:rPr>
          <w:rFonts w:ascii="Times New Roman" w:hAnsi="Times New Roman" w:cs="Times New Roman"/>
        </w:rPr>
        <w:t>La API de planes de ahorro permitirá incorporar en los canales digitales del banco una funcionalidad para simular, crear y administrar diferentes objetivos de ahorro. Antes de crear un plan, el usuario podrá realizar una simulación pública y anónima para conocer el monto proyectado y los intereses correspondientes.</w:t>
      </w:r>
    </w:p>
    <w:p w14:paraId="26C0C86F" w14:textId="77777777" w:rsidR="004009DD" w:rsidRPr="004009DD" w:rsidRDefault="004009DD" w:rsidP="004009DD">
      <w:pPr>
        <w:jc w:val="both"/>
        <w:rPr>
          <w:rFonts w:ascii="Times New Roman" w:hAnsi="Times New Roman" w:cs="Times New Roman"/>
        </w:rPr>
      </w:pPr>
      <w:r w:rsidRPr="004009DD">
        <w:rPr>
          <w:rFonts w:ascii="Times New Roman" w:hAnsi="Times New Roman" w:cs="Times New Roman"/>
        </w:rPr>
        <w:t>Después de seleccionar una alternativa, el cliente podrá crear uno o varios planes, definir el monto objetivo y el plazo, establecer una cuota fija mensual y elegir la fecha del débito. Durante la vigencia del plan podrá consultar su avance, revisar los movimientos y recibir notificaciones relacionadas con los aportes y los cambios de estado.</w:t>
      </w:r>
    </w:p>
    <w:p w14:paraId="3C618B7D" w14:textId="3B441132" w:rsidR="0030591A" w:rsidRPr="00AD2010" w:rsidRDefault="004009DD" w:rsidP="0030591A">
      <w:pPr>
        <w:jc w:val="both"/>
        <w:rPr>
          <w:rFonts w:ascii="Times New Roman" w:hAnsi="Times New Roman" w:cs="Times New Roman"/>
        </w:rPr>
      </w:pPr>
      <w:r w:rsidRPr="004009DD">
        <w:rPr>
          <w:rFonts w:ascii="Times New Roman" w:hAnsi="Times New Roman" w:cs="Times New Roman"/>
        </w:rPr>
        <w:t>La propuesta incluye una modalidad de ahorro bloqueado con una tasa mayor. También permite cancelar el plan y devolver los fondos a la cuenta principal; si el ahorro se encontraba bloqueado, se perderán los intereses devengados. La gestión del plan corresponderá a la nueva funcionalidad, mientras que las cuentas y la ejecución de los débitos continuarán bajo la responsabilidad de los sistemas bancarios existentes.</w:t>
      </w:r>
    </w:p>
    <w:p w14:paraId="59C56DA2" w14:textId="025FA0F0" w:rsidR="00AB7C93" w:rsidRPr="00AD2010" w:rsidRDefault="00AB7C93" w:rsidP="00AB7C93">
      <w:pPr>
        <w:rPr>
          <w:rFonts w:ascii="Times New Roman" w:hAnsi="Times New Roman" w:cs="Times New Roman"/>
        </w:rPr>
      </w:pPr>
    </w:p>
    <w:p w14:paraId="060BB5A6" w14:textId="77777777" w:rsidR="00AB7C93" w:rsidRPr="00AD2010" w:rsidRDefault="00AB7C93" w:rsidP="00AB7C93">
      <w:pPr>
        <w:pStyle w:val="Ttulo3"/>
        <w:rPr>
          <w:rFonts w:ascii="Times New Roman" w:hAnsi="Times New Roman" w:cs="Times New Roman"/>
          <w:b/>
          <w:bCs/>
          <w:color w:val="auto"/>
          <w:sz w:val="24"/>
          <w:szCs w:val="24"/>
        </w:rPr>
      </w:pPr>
      <w:r w:rsidRPr="00AD2010">
        <w:rPr>
          <w:rFonts w:ascii="Times New Roman" w:hAnsi="Times New Roman" w:cs="Times New Roman"/>
          <w:b/>
          <w:bCs/>
          <w:color w:val="auto"/>
          <w:sz w:val="24"/>
          <w:szCs w:val="24"/>
        </w:rPr>
        <w:t>2.5 Funcionalidades y alcance</w:t>
      </w:r>
    </w:p>
    <w:p w14:paraId="3804A75B" w14:textId="3DCB56C6" w:rsidR="0030591A" w:rsidRPr="00AD2010" w:rsidRDefault="004009DD" w:rsidP="0030591A">
      <w:pPr>
        <w:jc w:val="both"/>
        <w:rPr>
          <w:rFonts w:ascii="Times New Roman" w:hAnsi="Times New Roman" w:cs="Times New Roman"/>
        </w:rPr>
      </w:pPr>
      <w:r w:rsidRPr="004009DD">
        <w:rPr>
          <w:rFonts w:ascii="Times New Roman" w:hAnsi="Times New Roman" w:cs="Times New Roman"/>
        </w:rPr>
        <w:t>La API administrará las siguientes funciones:</w:t>
      </w:r>
    </w:p>
    <w:p w14:paraId="011D8ED0" w14:textId="77777777" w:rsidR="004009DD" w:rsidRPr="004009DD" w:rsidRDefault="004009DD" w:rsidP="004009DD">
      <w:pPr>
        <w:pStyle w:val="Prrafodelista"/>
        <w:numPr>
          <w:ilvl w:val="0"/>
          <w:numId w:val="36"/>
        </w:numPr>
        <w:rPr>
          <w:rFonts w:ascii="Times New Roman" w:hAnsi="Times New Roman" w:cs="Times New Roman"/>
        </w:rPr>
      </w:pPr>
      <w:r w:rsidRPr="004009DD">
        <w:rPr>
          <w:rFonts w:ascii="Times New Roman" w:hAnsi="Times New Roman" w:cs="Times New Roman"/>
        </w:rPr>
        <w:t>Simular de forma pública y anónima el rendimiento proyectado del ahorro.</w:t>
      </w:r>
    </w:p>
    <w:p w14:paraId="0E396AA1" w14:textId="77777777" w:rsidR="004009DD" w:rsidRPr="004009DD" w:rsidRDefault="004009DD" w:rsidP="004009DD">
      <w:pPr>
        <w:pStyle w:val="Prrafodelista"/>
        <w:numPr>
          <w:ilvl w:val="0"/>
          <w:numId w:val="36"/>
        </w:numPr>
        <w:rPr>
          <w:rFonts w:ascii="Times New Roman" w:hAnsi="Times New Roman" w:cs="Times New Roman"/>
        </w:rPr>
      </w:pPr>
      <w:r w:rsidRPr="004009DD">
        <w:rPr>
          <w:rFonts w:ascii="Times New Roman" w:hAnsi="Times New Roman" w:cs="Times New Roman"/>
        </w:rPr>
        <w:t>Crear uno o varios planes con nombre, monto objetivo y plazo.</w:t>
      </w:r>
    </w:p>
    <w:p w14:paraId="4BE86B07" w14:textId="77777777" w:rsidR="004009DD" w:rsidRPr="004009DD" w:rsidRDefault="004009DD" w:rsidP="004009DD">
      <w:pPr>
        <w:pStyle w:val="Prrafodelista"/>
        <w:numPr>
          <w:ilvl w:val="0"/>
          <w:numId w:val="36"/>
        </w:numPr>
        <w:rPr>
          <w:rFonts w:ascii="Times New Roman" w:hAnsi="Times New Roman" w:cs="Times New Roman"/>
        </w:rPr>
      </w:pPr>
      <w:r w:rsidRPr="004009DD">
        <w:rPr>
          <w:rFonts w:ascii="Times New Roman" w:hAnsi="Times New Roman" w:cs="Times New Roman"/>
        </w:rPr>
        <w:t>Permitir planes sin monto mínimo ni máximo.</w:t>
      </w:r>
    </w:p>
    <w:p w14:paraId="3F90EA81" w14:textId="77777777" w:rsidR="004009DD" w:rsidRPr="004009DD" w:rsidRDefault="004009DD" w:rsidP="004009DD">
      <w:pPr>
        <w:pStyle w:val="Prrafodelista"/>
        <w:numPr>
          <w:ilvl w:val="0"/>
          <w:numId w:val="36"/>
        </w:numPr>
        <w:rPr>
          <w:rFonts w:ascii="Times New Roman" w:hAnsi="Times New Roman" w:cs="Times New Roman"/>
        </w:rPr>
      </w:pPr>
      <w:r w:rsidRPr="004009DD">
        <w:rPr>
          <w:rFonts w:ascii="Times New Roman" w:hAnsi="Times New Roman" w:cs="Times New Roman"/>
        </w:rPr>
        <w:t>Configurar una cuota fija mensual.</w:t>
      </w:r>
    </w:p>
    <w:p w14:paraId="7850FBE1" w14:textId="77777777" w:rsidR="004009DD" w:rsidRPr="004009DD" w:rsidRDefault="004009DD" w:rsidP="004009DD">
      <w:pPr>
        <w:pStyle w:val="Prrafodelista"/>
        <w:numPr>
          <w:ilvl w:val="0"/>
          <w:numId w:val="36"/>
        </w:numPr>
        <w:rPr>
          <w:rFonts w:ascii="Times New Roman" w:hAnsi="Times New Roman" w:cs="Times New Roman"/>
        </w:rPr>
      </w:pPr>
      <w:r w:rsidRPr="004009DD">
        <w:rPr>
          <w:rFonts w:ascii="Times New Roman" w:hAnsi="Times New Roman" w:cs="Times New Roman"/>
        </w:rPr>
        <w:t>Elegir y modificar la fecha mensual del débito.</w:t>
      </w:r>
    </w:p>
    <w:p w14:paraId="37D2780F" w14:textId="77777777" w:rsidR="004009DD" w:rsidRPr="004009DD" w:rsidRDefault="004009DD" w:rsidP="004009DD">
      <w:pPr>
        <w:pStyle w:val="Prrafodelista"/>
        <w:numPr>
          <w:ilvl w:val="0"/>
          <w:numId w:val="36"/>
        </w:numPr>
        <w:rPr>
          <w:rFonts w:ascii="Times New Roman" w:hAnsi="Times New Roman" w:cs="Times New Roman"/>
        </w:rPr>
      </w:pPr>
      <w:r w:rsidRPr="004009DD">
        <w:rPr>
          <w:rFonts w:ascii="Times New Roman" w:hAnsi="Times New Roman" w:cs="Times New Roman"/>
        </w:rPr>
        <w:t>Bloquear un plan a plazo para obtener una mejor tasa.</w:t>
      </w:r>
    </w:p>
    <w:p w14:paraId="600F4FA5" w14:textId="77777777" w:rsidR="004009DD" w:rsidRPr="004009DD" w:rsidRDefault="004009DD" w:rsidP="004009DD">
      <w:pPr>
        <w:pStyle w:val="Prrafodelista"/>
        <w:numPr>
          <w:ilvl w:val="0"/>
          <w:numId w:val="36"/>
        </w:numPr>
        <w:rPr>
          <w:rFonts w:ascii="Times New Roman" w:hAnsi="Times New Roman" w:cs="Times New Roman"/>
        </w:rPr>
      </w:pPr>
      <w:r w:rsidRPr="004009DD">
        <w:rPr>
          <w:rFonts w:ascii="Times New Roman" w:hAnsi="Times New Roman" w:cs="Times New Roman"/>
        </w:rPr>
        <w:t>Programar los débitos automáticos desde una cuenta seleccionada.</w:t>
      </w:r>
    </w:p>
    <w:p w14:paraId="650860B8" w14:textId="77777777" w:rsidR="004009DD" w:rsidRPr="004009DD" w:rsidRDefault="004009DD" w:rsidP="004009DD">
      <w:pPr>
        <w:pStyle w:val="Prrafodelista"/>
        <w:numPr>
          <w:ilvl w:val="0"/>
          <w:numId w:val="36"/>
        </w:numPr>
        <w:rPr>
          <w:rFonts w:ascii="Times New Roman" w:hAnsi="Times New Roman" w:cs="Times New Roman"/>
        </w:rPr>
      </w:pPr>
      <w:r w:rsidRPr="004009DD">
        <w:rPr>
          <w:rFonts w:ascii="Times New Roman" w:hAnsi="Times New Roman" w:cs="Times New Roman"/>
        </w:rPr>
        <w:t>Realizar hasta cinco intentos de cobro, separados por periodos de 24 horas.</w:t>
      </w:r>
    </w:p>
    <w:p w14:paraId="09914FF0" w14:textId="54E8A838" w:rsidR="004009DD" w:rsidRPr="004009DD" w:rsidRDefault="004009DD" w:rsidP="004009DD">
      <w:pPr>
        <w:pStyle w:val="Prrafodelista"/>
        <w:numPr>
          <w:ilvl w:val="0"/>
          <w:numId w:val="36"/>
        </w:numPr>
        <w:rPr>
          <w:rFonts w:ascii="Times New Roman" w:hAnsi="Times New Roman" w:cs="Times New Roman"/>
        </w:rPr>
      </w:pPr>
      <w:r w:rsidRPr="004009DD">
        <w:rPr>
          <w:rFonts w:ascii="Times New Roman" w:hAnsi="Times New Roman" w:cs="Times New Roman"/>
        </w:rPr>
        <w:t>Cancelar la cuota cuando los cinco intentos fallen y extender el plazo del plan un mes.</w:t>
      </w:r>
    </w:p>
    <w:p w14:paraId="4EE0A70A" w14:textId="77777777" w:rsidR="004009DD" w:rsidRPr="004009DD" w:rsidRDefault="004009DD" w:rsidP="004009DD">
      <w:pPr>
        <w:pStyle w:val="Prrafodelista"/>
        <w:numPr>
          <w:ilvl w:val="0"/>
          <w:numId w:val="36"/>
        </w:numPr>
        <w:rPr>
          <w:rFonts w:ascii="Times New Roman" w:hAnsi="Times New Roman" w:cs="Times New Roman"/>
        </w:rPr>
      </w:pPr>
      <w:r w:rsidRPr="004009DD">
        <w:rPr>
          <w:rFonts w:ascii="Times New Roman" w:hAnsi="Times New Roman" w:cs="Times New Roman"/>
        </w:rPr>
        <w:t>Generar un cargo independiente por cada plan.</w:t>
      </w:r>
    </w:p>
    <w:p w14:paraId="514832B1" w14:textId="77777777" w:rsidR="004009DD" w:rsidRPr="004009DD" w:rsidRDefault="004009DD" w:rsidP="004009DD">
      <w:pPr>
        <w:pStyle w:val="Prrafodelista"/>
        <w:numPr>
          <w:ilvl w:val="0"/>
          <w:numId w:val="36"/>
        </w:numPr>
        <w:rPr>
          <w:rFonts w:ascii="Times New Roman" w:hAnsi="Times New Roman" w:cs="Times New Roman"/>
        </w:rPr>
      </w:pPr>
      <w:r w:rsidRPr="004009DD">
        <w:rPr>
          <w:rFonts w:ascii="Times New Roman" w:hAnsi="Times New Roman" w:cs="Times New Roman"/>
        </w:rPr>
        <w:t>Consultar y filtrar los planes activos, completados y cancelados.</w:t>
      </w:r>
    </w:p>
    <w:p w14:paraId="462E4070" w14:textId="77777777" w:rsidR="004009DD" w:rsidRPr="004009DD" w:rsidRDefault="004009DD" w:rsidP="004009DD">
      <w:pPr>
        <w:pStyle w:val="Prrafodelista"/>
        <w:numPr>
          <w:ilvl w:val="0"/>
          <w:numId w:val="36"/>
        </w:numPr>
        <w:jc w:val="both"/>
        <w:rPr>
          <w:rFonts w:ascii="Times New Roman" w:hAnsi="Times New Roman" w:cs="Times New Roman"/>
        </w:rPr>
      </w:pPr>
      <w:r w:rsidRPr="004009DD">
        <w:rPr>
          <w:rFonts w:ascii="Times New Roman" w:hAnsi="Times New Roman" w:cs="Times New Roman"/>
        </w:rPr>
        <w:lastRenderedPageBreak/>
        <w:t>Consultar los movimientos asociados con cada plan.</w:t>
      </w:r>
    </w:p>
    <w:p w14:paraId="5787AB42" w14:textId="77777777" w:rsidR="004009DD" w:rsidRPr="004009DD" w:rsidRDefault="004009DD" w:rsidP="004009DD">
      <w:pPr>
        <w:pStyle w:val="Prrafodelista"/>
        <w:numPr>
          <w:ilvl w:val="0"/>
          <w:numId w:val="36"/>
        </w:numPr>
        <w:jc w:val="both"/>
        <w:rPr>
          <w:rFonts w:ascii="Times New Roman" w:hAnsi="Times New Roman" w:cs="Times New Roman"/>
        </w:rPr>
      </w:pPr>
      <w:r w:rsidRPr="004009DD">
        <w:rPr>
          <w:rFonts w:ascii="Times New Roman" w:hAnsi="Times New Roman" w:cs="Times New Roman"/>
        </w:rPr>
        <w:t>Mostrar el avance de la meta mediante una barra y un porcentaje de cumplimiento.</w:t>
      </w:r>
    </w:p>
    <w:p w14:paraId="3F36BB2F" w14:textId="77777777" w:rsidR="004009DD" w:rsidRPr="004009DD" w:rsidRDefault="004009DD" w:rsidP="004009DD">
      <w:pPr>
        <w:pStyle w:val="Prrafodelista"/>
        <w:numPr>
          <w:ilvl w:val="0"/>
          <w:numId w:val="36"/>
        </w:numPr>
        <w:jc w:val="both"/>
        <w:rPr>
          <w:rFonts w:ascii="Times New Roman" w:hAnsi="Times New Roman" w:cs="Times New Roman"/>
        </w:rPr>
      </w:pPr>
      <w:r w:rsidRPr="004009DD">
        <w:rPr>
          <w:rFonts w:ascii="Times New Roman" w:hAnsi="Times New Roman" w:cs="Times New Roman"/>
        </w:rPr>
        <w:t>Generar eventos de notificación sobre los débitos y los cambios del plan.</w:t>
      </w:r>
    </w:p>
    <w:p w14:paraId="28479520" w14:textId="77777777" w:rsidR="004009DD" w:rsidRPr="004009DD" w:rsidRDefault="004009DD" w:rsidP="004009DD">
      <w:pPr>
        <w:pStyle w:val="Prrafodelista"/>
        <w:numPr>
          <w:ilvl w:val="0"/>
          <w:numId w:val="36"/>
        </w:numPr>
        <w:jc w:val="both"/>
        <w:rPr>
          <w:rFonts w:ascii="Times New Roman" w:hAnsi="Times New Roman" w:cs="Times New Roman"/>
        </w:rPr>
      </w:pPr>
      <w:r w:rsidRPr="004009DD">
        <w:rPr>
          <w:rFonts w:ascii="Times New Roman" w:hAnsi="Times New Roman" w:cs="Times New Roman"/>
        </w:rPr>
        <w:t>Cancelar un plan y devolver los fondos a la cuenta principal.</w:t>
      </w:r>
    </w:p>
    <w:p w14:paraId="173D6661" w14:textId="77777777" w:rsidR="004009DD" w:rsidRPr="004009DD" w:rsidRDefault="004009DD" w:rsidP="004009DD">
      <w:pPr>
        <w:pStyle w:val="Prrafodelista"/>
        <w:numPr>
          <w:ilvl w:val="0"/>
          <w:numId w:val="36"/>
        </w:numPr>
        <w:jc w:val="both"/>
        <w:rPr>
          <w:rFonts w:ascii="Times New Roman" w:hAnsi="Times New Roman" w:cs="Times New Roman"/>
        </w:rPr>
      </w:pPr>
      <w:r w:rsidRPr="004009DD">
        <w:rPr>
          <w:rFonts w:ascii="Times New Roman" w:hAnsi="Times New Roman" w:cs="Times New Roman"/>
        </w:rPr>
        <w:t>Aplicar la pérdida de los intereses devengados cuando se cancele un plan bloqueado.</w:t>
      </w:r>
    </w:p>
    <w:p w14:paraId="78ED187E" w14:textId="16CE72B6" w:rsidR="004009DD" w:rsidRPr="00516DA7" w:rsidRDefault="004009DD" w:rsidP="0030591A">
      <w:pPr>
        <w:pStyle w:val="Prrafodelista"/>
        <w:numPr>
          <w:ilvl w:val="0"/>
          <w:numId w:val="36"/>
        </w:numPr>
        <w:jc w:val="both"/>
        <w:rPr>
          <w:rFonts w:ascii="Times New Roman" w:hAnsi="Times New Roman" w:cs="Times New Roman"/>
        </w:rPr>
      </w:pPr>
      <w:r w:rsidRPr="004009DD">
        <w:rPr>
          <w:rFonts w:ascii="Times New Roman" w:hAnsi="Times New Roman" w:cs="Times New Roman"/>
        </w:rPr>
        <w:t>Conservar un historial inmutable de movimientos que permita reconstruir el saldo de cada plan.</w:t>
      </w:r>
    </w:p>
    <w:p w14:paraId="7AE42C4D" w14:textId="60C17688" w:rsidR="0030591A" w:rsidRPr="00AD2010" w:rsidRDefault="004009DD" w:rsidP="0030591A">
      <w:pPr>
        <w:jc w:val="both"/>
        <w:rPr>
          <w:rFonts w:ascii="Times New Roman" w:hAnsi="Times New Roman" w:cs="Times New Roman"/>
        </w:rPr>
      </w:pPr>
      <w:r w:rsidRPr="004009DD">
        <w:rPr>
          <w:rFonts w:ascii="Times New Roman" w:hAnsi="Times New Roman" w:cs="Times New Roman"/>
        </w:rPr>
        <w:t>La nueva funcionalidad utilizará capacidades existentes del banco para:</w:t>
      </w:r>
    </w:p>
    <w:p w14:paraId="2B69F444" w14:textId="77777777" w:rsidR="004009DD" w:rsidRPr="004009DD" w:rsidRDefault="004009DD" w:rsidP="004009DD">
      <w:pPr>
        <w:pStyle w:val="Prrafodelista"/>
        <w:numPr>
          <w:ilvl w:val="0"/>
          <w:numId w:val="35"/>
        </w:numPr>
        <w:jc w:val="both"/>
        <w:rPr>
          <w:rFonts w:ascii="Times New Roman" w:hAnsi="Times New Roman" w:cs="Times New Roman"/>
        </w:rPr>
      </w:pPr>
      <w:r w:rsidRPr="004009DD">
        <w:rPr>
          <w:rFonts w:ascii="Times New Roman" w:hAnsi="Times New Roman" w:cs="Times New Roman"/>
        </w:rPr>
        <w:t>Identificar y autenticar al cliente.</w:t>
      </w:r>
    </w:p>
    <w:p w14:paraId="1ACCA853" w14:textId="77777777" w:rsidR="004009DD" w:rsidRPr="004009DD" w:rsidRDefault="004009DD" w:rsidP="004009DD">
      <w:pPr>
        <w:pStyle w:val="Prrafodelista"/>
        <w:numPr>
          <w:ilvl w:val="0"/>
          <w:numId w:val="35"/>
        </w:numPr>
        <w:jc w:val="both"/>
        <w:rPr>
          <w:rFonts w:ascii="Times New Roman" w:hAnsi="Times New Roman" w:cs="Times New Roman"/>
        </w:rPr>
      </w:pPr>
      <w:r w:rsidRPr="004009DD">
        <w:rPr>
          <w:rFonts w:ascii="Times New Roman" w:hAnsi="Times New Roman" w:cs="Times New Roman"/>
        </w:rPr>
        <w:t>Consultar las cuentas habilitadas.</w:t>
      </w:r>
    </w:p>
    <w:p w14:paraId="386246E7" w14:textId="77777777" w:rsidR="004009DD" w:rsidRPr="004009DD" w:rsidRDefault="004009DD" w:rsidP="004009DD">
      <w:pPr>
        <w:pStyle w:val="Prrafodelista"/>
        <w:numPr>
          <w:ilvl w:val="0"/>
          <w:numId w:val="35"/>
        </w:numPr>
        <w:jc w:val="both"/>
        <w:rPr>
          <w:rFonts w:ascii="Times New Roman" w:hAnsi="Times New Roman" w:cs="Times New Roman"/>
        </w:rPr>
      </w:pPr>
      <w:r w:rsidRPr="004009DD">
        <w:rPr>
          <w:rFonts w:ascii="Times New Roman" w:hAnsi="Times New Roman" w:cs="Times New Roman"/>
        </w:rPr>
        <w:t>Ejecutar los débitos y confirmar su resultado.</w:t>
      </w:r>
    </w:p>
    <w:p w14:paraId="2D46E216" w14:textId="77777777" w:rsidR="004009DD" w:rsidRPr="004009DD" w:rsidRDefault="004009DD" w:rsidP="004009DD">
      <w:pPr>
        <w:pStyle w:val="Prrafodelista"/>
        <w:numPr>
          <w:ilvl w:val="0"/>
          <w:numId w:val="35"/>
        </w:numPr>
        <w:jc w:val="both"/>
        <w:rPr>
          <w:rFonts w:ascii="Times New Roman" w:hAnsi="Times New Roman" w:cs="Times New Roman"/>
        </w:rPr>
      </w:pPr>
      <w:r w:rsidRPr="004009DD">
        <w:rPr>
          <w:rFonts w:ascii="Times New Roman" w:hAnsi="Times New Roman" w:cs="Times New Roman"/>
        </w:rPr>
        <w:t>Devolver los fondos a la cuenta principal cuando se cancele o complete un plan.</w:t>
      </w:r>
    </w:p>
    <w:p w14:paraId="135C3B7D" w14:textId="77777777" w:rsidR="004009DD" w:rsidRPr="004009DD" w:rsidRDefault="004009DD" w:rsidP="004009DD">
      <w:pPr>
        <w:pStyle w:val="Prrafodelista"/>
        <w:numPr>
          <w:ilvl w:val="0"/>
          <w:numId w:val="35"/>
        </w:numPr>
        <w:jc w:val="both"/>
        <w:rPr>
          <w:rFonts w:ascii="Times New Roman" w:hAnsi="Times New Roman" w:cs="Times New Roman"/>
        </w:rPr>
      </w:pPr>
      <w:r w:rsidRPr="004009DD">
        <w:rPr>
          <w:rFonts w:ascii="Times New Roman" w:hAnsi="Times New Roman" w:cs="Times New Roman"/>
        </w:rPr>
        <w:t>Enviar notificaciones mediante los canales institucionales.</w:t>
      </w:r>
    </w:p>
    <w:p w14:paraId="62F35E05" w14:textId="77777777" w:rsidR="004009DD" w:rsidRDefault="004009DD" w:rsidP="0030591A">
      <w:pPr>
        <w:jc w:val="both"/>
        <w:rPr>
          <w:rFonts w:ascii="Times New Roman" w:hAnsi="Times New Roman" w:cs="Times New Roman"/>
        </w:rPr>
      </w:pPr>
    </w:p>
    <w:p w14:paraId="4BBCB44F" w14:textId="7326E000" w:rsidR="00516DA7" w:rsidRPr="00516DA7" w:rsidRDefault="00516DA7" w:rsidP="00516DA7">
      <w:pPr>
        <w:jc w:val="both"/>
        <w:rPr>
          <w:rFonts w:ascii="Times New Roman" w:hAnsi="Times New Roman" w:cs="Times New Roman"/>
        </w:rPr>
      </w:pPr>
      <w:r w:rsidRPr="00516DA7">
        <w:rPr>
          <w:rFonts w:ascii="Times New Roman" w:hAnsi="Times New Roman" w:cs="Times New Roman"/>
        </w:rPr>
        <w:t xml:space="preserve">Esta delimitación permite incorporar la Billetera de Ahorro sin duplicar las funciones del </w:t>
      </w:r>
      <w:r w:rsidR="006B659D" w:rsidRPr="00516DA7">
        <w:rPr>
          <w:rFonts w:ascii="Times New Roman" w:hAnsi="Times New Roman" w:cs="Times New Roman"/>
        </w:rPr>
        <w:t>Core</w:t>
      </w:r>
      <w:r w:rsidRPr="00516DA7">
        <w:rPr>
          <w:rFonts w:ascii="Times New Roman" w:hAnsi="Times New Roman" w:cs="Times New Roman"/>
        </w:rPr>
        <w:t xml:space="preserve"> bancario. La API administrará el ciclo de vida de los planes y su historial, mientras que el </w:t>
      </w:r>
      <w:r w:rsidR="006B659D" w:rsidRPr="00516DA7">
        <w:rPr>
          <w:rFonts w:ascii="Times New Roman" w:hAnsi="Times New Roman" w:cs="Times New Roman"/>
        </w:rPr>
        <w:t>Core</w:t>
      </w:r>
      <w:r w:rsidRPr="00516DA7">
        <w:rPr>
          <w:rFonts w:ascii="Times New Roman" w:hAnsi="Times New Roman" w:cs="Times New Roman"/>
        </w:rPr>
        <w:t xml:space="preserve"> continuará gestionando las cuentas y la ejecución de las operaciones financieras.</w:t>
      </w:r>
    </w:p>
    <w:p w14:paraId="48E6A964" w14:textId="77777777" w:rsidR="0030591A" w:rsidRPr="006B7EEC" w:rsidRDefault="0030591A" w:rsidP="00AB7C93">
      <w:pPr>
        <w:rPr>
          <w:rFonts w:ascii="Times New Roman" w:hAnsi="Times New Roman" w:cs="Times New Roman"/>
          <w:sz w:val="22"/>
          <w:szCs w:val="22"/>
        </w:rPr>
      </w:pPr>
    </w:p>
    <w:p w14:paraId="74567CA9" w14:textId="77777777" w:rsidR="00AB7C9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3. Objetivos y resultados esperados</w:t>
      </w:r>
    </w:p>
    <w:p w14:paraId="34F945F9" w14:textId="77777777" w:rsidR="00AB7C93" w:rsidRPr="003E1E39" w:rsidRDefault="00AB7C93" w:rsidP="00AB7C93">
      <w:pPr>
        <w:pStyle w:val="Ttulo3"/>
        <w:rPr>
          <w:rFonts w:ascii="Times New Roman" w:hAnsi="Times New Roman" w:cs="Times New Roman"/>
          <w:b/>
          <w:bCs/>
          <w:color w:val="auto"/>
          <w:sz w:val="24"/>
          <w:szCs w:val="24"/>
        </w:rPr>
      </w:pPr>
      <w:r w:rsidRPr="003E1E39">
        <w:rPr>
          <w:rFonts w:ascii="Times New Roman" w:hAnsi="Times New Roman" w:cs="Times New Roman"/>
          <w:b/>
          <w:bCs/>
          <w:color w:val="auto"/>
          <w:sz w:val="24"/>
          <w:szCs w:val="24"/>
        </w:rPr>
        <w:t>3.1 Objetivo general</w:t>
      </w:r>
    </w:p>
    <w:p w14:paraId="392A2FDC" w14:textId="77777777" w:rsidR="00516DA7" w:rsidRPr="00516DA7" w:rsidRDefault="00516DA7" w:rsidP="00516DA7">
      <w:pPr>
        <w:jc w:val="both"/>
        <w:rPr>
          <w:rFonts w:ascii="Times New Roman" w:hAnsi="Times New Roman" w:cs="Times New Roman"/>
        </w:rPr>
      </w:pPr>
      <w:r w:rsidRPr="00516DA7">
        <w:rPr>
          <w:rFonts w:ascii="Times New Roman" w:hAnsi="Times New Roman" w:cs="Times New Roman"/>
        </w:rPr>
        <w:t>Desarrollar una API integrada al sistema bancario que permita simular, crear y administrar planes de ahorro, con el fin de facilitar el cumplimiento de los objetivos financieros de los clientes y aumentar la captación y permanencia de fondos en la institución.</w:t>
      </w:r>
    </w:p>
    <w:p w14:paraId="28D7D592" w14:textId="77777777" w:rsidR="003E1E39" w:rsidRPr="003E1E39" w:rsidRDefault="003E1E39" w:rsidP="003E1E39">
      <w:pPr>
        <w:jc w:val="both"/>
        <w:rPr>
          <w:rFonts w:ascii="Times New Roman" w:hAnsi="Times New Roman" w:cs="Times New Roman"/>
        </w:rPr>
      </w:pPr>
    </w:p>
    <w:p w14:paraId="419DE10D" w14:textId="372EAE3C" w:rsidR="003E1E39" w:rsidRPr="003E1E39" w:rsidRDefault="00AB7C93" w:rsidP="00516DA7">
      <w:pPr>
        <w:pStyle w:val="Ttulo3"/>
        <w:numPr>
          <w:ilvl w:val="1"/>
          <w:numId w:val="38"/>
        </w:numPr>
        <w:rPr>
          <w:rFonts w:ascii="Times New Roman" w:hAnsi="Times New Roman" w:cs="Times New Roman"/>
          <w:b/>
          <w:bCs/>
          <w:color w:val="auto"/>
          <w:sz w:val="24"/>
          <w:szCs w:val="24"/>
        </w:rPr>
      </w:pPr>
      <w:r w:rsidRPr="003E1E39">
        <w:rPr>
          <w:rFonts w:ascii="Times New Roman" w:hAnsi="Times New Roman" w:cs="Times New Roman"/>
          <w:b/>
          <w:bCs/>
          <w:color w:val="auto"/>
          <w:sz w:val="24"/>
          <w:szCs w:val="24"/>
        </w:rPr>
        <w:t>Objetivos específicos</w:t>
      </w:r>
    </w:p>
    <w:p w14:paraId="69FEC6DB" w14:textId="77777777" w:rsidR="00516DA7" w:rsidRPr="00516DA7" w:rsidRDefault="00516DA7" w:rsidP="00516DA7">
      <w:pPr>
        <w:pStyle w:val="Prrafodelista"/>
        <w:numPr>
          <w:ilvl w:val="0"/>
          <w:numId w:val="40"/>
        </w:numPr>
        <w:jc w:val="both"/>
        <w:rPr>
          <w:rFonts w:ascii="Times New Roman" w:hAnsi="Times New Roman" w:cs="Times New Roman"/>
        </w:rPr>
      </w:pPr>
      <w:r w:rsidRPr="00516DA7">
        <w:rPr>
          <w:rFonts w:ascii="Times New Roman" w:hAnsi="Times New Roman" w:cs="Times New Roman"/>
        </w:rPr>
        <w:t>Permitir la simulación pública y anónima del rendimiento proyectado de un plan de ahorro.</w:t>
      </w:r>
    </w:p>
    <w:p w14:paraId="6E1FB80A" w14:textId="77777777" w:rsidR="00516DA7" w:rsidRPr="00516DA7" w:rsidRDefault="00516DA7" w:rsidP="00516DA7">
      <w:pPr>
        <w:pStyle w:val="Prrafodelista"/>
        <w:numPr>
          <w:ilvl w:val="0"/>
          <w:numId w:val="40"/>
        </w:numPr>
        <w:jc w:val="both"/>
        <w:rPr>
          <w:rFonts w:ascii="Times New Roman" w:hAnsi="Times New Roman" w:cs="Times New Roman"/>
        </w:rPr>
      </w:pPr>
      <w:r w:rsidRPr="00516DA7">
        <w:rPr>
          <w:rFonts w:ascii="Times New Roman" w:hAnsi="Times New Roman" w:cs="Times New Roman"/>
        </w:rPr>
        <w:t>Facilitar la creación y administración de varios planes por cliente, sin establecer montos mínimos ni máximos.</w:t>
      </w:r>
    </w:p>
    <w:p w14:paraId="51E45AD5" w14:textId="77777777" w:rsidR="00516DA7" w:rsidRPr="00516DA7" w:rsidRDefault="00516DA7" w:rsidP="00516DA7">
      <w:pPr>
        <w:pStyle w:val="Prrafodelista"/>
        <w:numPr>
          <w:ilvl w:val="0"/>
          <w:numId w:val="40"/>
        </w:numPr>
        <w:jc w:val="both"/>
        <w:rPr>
          <w:rFonts w:ascii="Times New Roman" w:hAnsi="Times New Roman" w:cs="Times New Roman"/>
        </w:rPr>
      </w:pPr>
      <w:r w:rsidRPr="00516DA7">
        <w:rPr>
          <w:rFonts w:ascii="Times New Roman" w:hAnsi="Times New Roman" w:cs="Times New Roman"/>
        </w:rPr>
        <w:t>Permitir la configuración de una cuota fija mensual y la selección o modificación de la fecha del débito.</w:t>
      </w:r>
    </w:p>
    <w:p w14:paraId="407D7951" w14:textId="77777777" w:rsidR="00516DA7" w:rsidRPr="00516DA7" w:rsidRDefault="00516DA7" w:rsidP="00516DA7">
      <w:pPr>
        <w:pStyle w:val="Prrafodelista"/>
        <w:numPr>
          <w:ilvl w:val="0"/>
          <w:numId w:val="40"/>
        </w:numPr>
        <w:jc w:val="both"/>
        <w:rPr>
          <w:rFonts w:ascii="Times New Roman" w:hAnsi="Times New Roman" w:cs="Times New Roman"/>
        </w:rPr>
      </w:pPr>
      <w:r w:rsidRPr="00516DA7">
        <w:rPr>
          <w:rFonts w:ascii="Times New Roman" w:hAnsi="Times New Roman" w:cs="Times New Roman"/>
        </w:rPr>
        <w:t>Automatizar los aportes mediante débitos programados desde una cuenta bancaria y aplicar la política de reintentos definida.</w:t>
      </w:r>
    </w:p>
    <w:p w14:paraId="28A3ED65" w14:textId="77777777" w:rsidR="00516DA7" w:rsidRPr="00516DA7" w:rsidRDefault="00516DA7" w:rsidP="00516DA7">
      <w:pPr>
        <w:pStyle w:val="Prrafodelista"/>
        <w:numPr>
          <w:ilvl w:val="0"/>
          <w:numId w:val="40"/>
        </w:numPr>
        <w:jc w:val="both"/>
        <w:rPr>
          <w:rFonts w:ascii="Times New Roman" w:hAnsi="Times New Roman" w:cs="Times New Roman"/>
        </w:rPr>
      </w:pPr>
      <w:r w:rsidRPr="00516DA7">
        <w:rPr>
          <w:rFonts w:ascii="Times New Roman" w:hAnsi="Times New Roman" w:cs="Times New Roman"/>
        </w:rPr>
        <w:t>Facilitar el seguimiento mediante la consulta del progreso, el porcentaje de cumplimiento y el historial de movimientos de cada plan.</w:t>
      </w:r>
    </w:p>
    <w:p w14:paraId="33D714C8" w14:textId="77777777" w:rsidR="00516DA7" w:rsidRPr="00516DA7" w:rsidRDefault="00516DA7" w:rsidP="00516DA7">
      <w:pPr>
        <w:pStyle w:val="Prrafodelista"/>
        <w:numPr>
          <w:ilvl w:val="0"/>
          <w:numId w:val="40"/>
        </w:numPr>
        <w:jc w:val="both"/>
        <w:rPr>
          <w:rFonts w:ascii="Times New Roman" w:hAnsi="Times New Roman" w:cs="Times New Roman"/>
        </w:rPr>
      </w:pPr>
      <w:r w:rsidRPr="00516DA7">
        <w:rPr>
          <w:rFonts w:ascii="Times New Roman" w:hAnsi="Times New Roman" w:cs="Times New Roman"/>
        </w:rPr>
        <w:lastRenderedPageBreak/>
        <w:t>Permitir el bloqueo del ahorro a plazo para acceder a una mejor tasa de interés.</w:t>
      </w:r>
    </w:p>
    <w:p w14:paraId="5D45155F" w14:textId="77777777" w:rsidR="00516DA7" w:rsidRPr="00516DA7" w:rsidRDefault="00516DA7" w:rsidP="00516DA7">
      <w:pPr>
        <w:pStyle w:val="Prrafodelista"/>
        <w:numPr>
          <w:ilvl w:val="0"/>
          <w:numId w:val="40"/>
        </w:numPr>
        <w:jc w:val="both"/>
        <w:rPr>
          <w:rFonts w:ascii="Times New Roman" w:hAnsi="Times New Roman" w:cs="Times New Roman"/>
        </w:rPr>
      </w:pPr>
      <w:r w:rsidRPr="00516DA7">
        <w:rPr>
          <w:rFonts w:ascii="Times New Roman" w:hAnsi="Times New Roman" w:cs="Times New Roman"/>
        </w:rPr>
        <w:t>Permitir la cancelación del plan y la devolución de los fondos a la cuenta principal, con la pérdida de los intereses devengados cuando el plan se encuentre bloqueado.</w:t>
      </w:r>
    </w:p>
    <w:p w14:paraId="3E51B9C0" w14:textId="77777777" w:rsidR="00516DA7" w:rsidRPr="00516DA7" w:rsidRDefault="00516DA7" w:rsidP="00516DA7">
      <w:pPr>
        <w:pStyle w:val="Prrafodelista"/>
        <w:numPr>
          <w:ilvl w:val="0"/>
          <w:numId w:val="40"/>
        </w:numPr>
        <w:jc w:val="both"/>
        <w:rPr>
          <w:rFonts w:ascii="Times New Roman" w:hAnsi="Times New Roman" w:cs="Times New Roman"/>
        </w:rPr>
      </w:pPr>
      <w:r w:rsidRPr="00516DA7">
        <w:rPr>
          <w:rFonts w:ascii="Times New Roman" w:hAnsi="Times New Roman" w:cs="Times New Roman"/>
        </w:rPr>
        <w:t>Mantener un historial inmutable de movimientos que permita reconstruir y auditar el saldo de cada plan.</w:t>
      </w:r>
    </w:p>
    <w:p w14:paraId="604FC53A" w14:textId="16C25E86" w:rsidR="00516DA7" w:rsidRPr="00516DA7" w:rsidRDefault="00516DA7" w:rsidP="00516DA7">
      <w:pPr>
        <w:pStyle w:val="Prrafodelista"/>
        <w:numPr>
          <w:ilvl w:val="0"/>
          <w:numId w:val="40"/>
        </w:numPr>
        <w:jc w:val="both"/>
        <w:rPr>
          <w:rFonts w:ascii="Times New Roman" w:hAnsi="Times New Roman" w:cs="Times New Roman"/>
        </w:rPr>
      </w:pPr>
      <w:r w:rsidRPr="00516DA7">
        <w:rPr>
          <w:rFonts w:ascii="Times New Roman" w:hAnsi="Times New Roman" w:cs="Times New Roman"/>
        </w:rPr>
        <w:t xml:space="preserve">Integrar la nueva funcionalidad con el </w:t>
      </w:r>
      <w:r w:rsidR="006B659D" w:rsidRPr="00516DA7">
        <w:rPr>
          <w:rFonts w:ascii="Times New Roman" w:hAnsi="Times New Roman" w:cs="Times New Roman"/>
        </w:rPr>
        <w:t>Core</w:t>
      </w:r>
      <w:r w:rsidRPr="00516DA7">
        <w:rPr>
          <w:rFonts w:ascii="Times New Roman" w:hAnsi="Times New Roman" w:cs="Times New Roman"/>
        </w:rPr>
        <w:t xml:space="preserve"> bancario, el servicio de identidad y el servicio de notificaciones, sin duplicar las responsabilidades de estos sistemas.</w:t>
      </w:r>
    </w:p>
    <w:p w14:paraId="16142993" w14:textId="77777777" w:rsidR="003E1E39" w:rsidRPr="003E1E39" w:rsidRDefault="003E1E39" w:rsidP="003E1E39">
      <w:pPr>
        <w:rPr>
          <w:rFonts w:ascii="Times New Roman" w:hAnsi="Times New Roman" w:cs="Times New Roman"/>
        </w:rPr>
      </w:pPr>
    </w:p>
    <w:p w14:paraId="789B5FA5" w14:textId="49E7D95A" w:rsidR="003E1E39" w:rsidRPr="003E1E39" w:rsidRDefault="00AB7C93" w:rsidP="003E1E39">
      <w:pPr>
        <w:pStyle w:val="Ttulo3"/>
        <w:rPr>
          <w:rFonts w:ascii="Times New Roman" w:hAnsi="Times New Roman" w:cs="Times New Roman"/>
          <w:b/>
          <w:bCs/>
          <w:color w:val="auto"/>
          <w:sz w:val="24"/>
          <w:szCs w:val="24"/>
        </w:rPr>
      </w:pPr>
      <w:r w:rsidRPr="003E1E39">
        <w:rPr>
          <w:rFonts w:ascii="Times New Roman" w:hAnsi="Times New Roman" w:cs="Times New Roman"/>
          <w:b/>
          <w:bCs/>
          <w:color w:val="auto"/>
          <w:sz w:val="24"/>
          <w:szCs w:val="24"/>
        </w:rPr>
        <w:t>3.</w:t>
      </w:r>
      <w:r w:rsidR="00B41C02">
        <w:rPr>
          <w:rFonts w:ascii="Times New Roman" w:hAnsi="Times New Roman" w:cs="Times New Roman"/>
          <w:b/>
          <w:bCs/>
          <w:color w:val="auto"/>
          <w:sz w:val="24"/>
          <w:szCs w:val="24"/>
        </w:rPr>
        <w:t>3</w:t>
      </w:r>
      <w:r w:rsidRPr="003E1E39">
        <w:rPr>
          <w:rFonts w:ascii="Times New Roman" w:hAnsi="Times New Roman" w:cs="Times New Roman"/>
          <w:b/>
          <w:bCs/>
          <w:color w:val="auto"/>
          <w:sz w:val="24"/>
          <w:szCs w:val="24"/>
        </w:rPr>
        <w:t xml:space="preserve"> Indicadores de éxito</w:t>
      </w:r>
    </w:p>
    <w:p w14:paraId="418CA9B6" w14:textId="324650D0" w:rsidR="003E1E39" w:rsidRPr="003E1E39" w:rsidRDefault="00516DA7" w:rsidP="003E1E39">
      <w:pPr>
        <w:jc w:val="both"/>
        <w:rPr>
          <w:rFonts w:ascii="Times New Roman" w:hAnsi="Times New Roman" w:cs="Times New Roman"/>
        </w:rPr>
      </w:pPr>
      <w:r w:rsidRPr="00516DA7">
        <w:rPr>
          <w:rFonts w:ascii="Times New Roman" w:hAnsi="Times New Roman" w:cs="Times New Roman"/>
        </w:rPr>
        <w:t>Los resultados de la funcionalidad se evaluarán mediante indicadores de negocio, producto, operación y desempeño de la API.</w:t>
      </w:r>
    </w:p>
    <w:tbl>
      <w:tblPr>
        <w:tblStyle w:val="Tablaconcuadrcula"/>
        <w:tblW w:w="0" w:type="auto"/>
        <w:tblLook w:val="04A0" w:firstRow="1" w:lastRow="0" w:firstColumn="1" w:lastColumn="0" w:noHBand="0" w:noVBand="1"/>
      </w:tblPr>
      <w:tblGrid>
        <w:gridCol w:w="2652"/>
        <w:gridCol w:w="5842"/>
      </w:tblGrid>
      <w:tr w:rsidR="003E1E39" w:rsidRPr="003E1E39" w14:paraId="3C891A72" w14:textId="77777777" w:rsidTr="003E1E39">
        <w:tc>
          <w:tcPr>
            <w:tcW w:w="0" w:type="auto"/>
            <w:hideMark/>
          </w:tcPr>
          <w:p w14:paraId="4C5771A0" w14:textId="77777777" w:rsidR="003E1E39" w:rsidRPr="003E1E39" w:rsidRDefault="003E1E39" w:rsidP="003E1E39">
            <w:pPr>
              <w:spacing w:after="160" w:line="278" w:lineRule="auto"/>
              <w:jc w:val="both"/>
              <w:rPr>
                <w:rFonts w:ascii="Times New Roman" w:hAnsi="Times New Roman" w:cs="Times New Roman"/>
                <w:b/>
                <w:bCs/>
              </w:rPr>
            </w:pPr>
            <w:r w:rsidRPr="003E1E39">
              <w:rPr>
                <w:rFonts w:ascii="Times New Roman" w:hAnsi="Times New Roman" w:cs="Times New Roman"/>
                <w:b/>
                <w:bCs/>
              </w:rPr>
              <w:t>Indicador</w:t>
            </w:r>
          </w:p>
        </w:tc>
        <w:tc>
          <w:tcPr>
            <w:tcW w:w="0" w:type="auto"/>
            <w:hideMark/>
          </w:tcPr>
          <w:p w14:paraId="51AEDE0B" w14:textId="77777777" w:rsidR="003E1E39" w:rsidRPr="003E1E39" w:rsidRDefault="003E1E39" w:rsidP="003E1E39">
            <w:pPr>
              <w:spacing w:after="160" w:line="278" w:lineRule="auto"/>
              <w:jc w:val="both"/>
              <w:rPr>
                <w:rFonts w:ascii="Times New Roman" w:hAnsi="Times New Roman" w:cs="Times New Roman"/>
                <w:b/>
                <w:bCs/>
              </w:rPr>
            </w:pPr>
            <w:r w:rsidRPr="003E1E39">
              <w:rPr>
                <w:rFonts w:ascii="Times New Roman" w:hAnsi="Times New Roman" w:cs="Times New Roman"/>
                <w:b/>
                <w:bCs/>
              </w:rPr>
              <w:t>Descripción</w:t>
            </w:r>
          </w:p>
        </w:tc>
      </w:tr>
      <w:tr w:rsidR="003E1E39" w:rsidRPr="003E1E39" w14:paraId="6C7C8A08" w14:textId="77777777" w:rsidTr="003E1E39">
        <w:tc>
          <w:tcPr>
            <w:tcW w:w="0" w:type="auto"/>
            <w:hideMark/>
          </w:tcPr>
          <w:p w14:paraId="72C86812" w14:textId="5273515B" w:rsidR="003E1E39" w:rsidRPr="003E1E39" w:rsidRDefault="00516DA7" w:rsidP="003E1E39">
            <w:pPr>
              <w:spacing w:after="160" w:line="278" w:lineRule="auto"/>
              <w:jc w:val="both"/>
              <w:rPr>
                <w:rFonts w:ascii="Times New Roman" w:hAnsi="Times New Roman" w:cs="Times New Roman"/>
              </w:rPr>
            </w:pPr>
            <w:r w:rsidRPr="00516DA7">
              <w:rPr>
                <w:rFonts w:ascii="Times New Roman" w:hAnsi="Times New Roman" w:cs="Times New Roman"/>
              </w:rPr>
              <w:t>Saldo bajo gestión</w:t>
            </w:r>
          </w:p>
        </w:tc>
        <w:tc>
          <w:tcPr>
            <w:tcW w:w="0" w:type="auto"/>
            <w:hideMark/>
          </w:tcPr>
          <w:p w14:paraId="0D4D6085" w14:textId="77777777" w:rsidR="003E1E39" w:rsidRPr="003E1E39" w:rsidRDefault="003E1E39" w:rsidP="003E1E39">
            <w:pPr>
              <w:spacing w:after="160" w:line="278" w:lineRule="auto"/>
              <w:jc w:val="both"/>
              <w:rPr>
                <w:rFonts w:ascii="Times New Roman" w:hAnsi="Times New Roman" w:cs="Times New Roman"/>
              </w:rPr>
            </w:pPr>
            <w:r w:rsidRPr="003E1E39">
              <w:rPr>
                <w:rFonts w:ascii="Times New Roman" w:hAnsi="Times New Roman" w:cs="Times New Roman"/>
              </w:rPr>
              <w:t>Porcentaje de simulaciones que finalizan con la creación de un plan.</w:t>
            </w:r>
          </w:p>
        </w:tc>
      </w:tr>
      <w:tr w:rsidR="003E1E39" w:rsidRPr="003E1E39" w14:paraId="231DD2DF" w14:textId="77777777" w:rsidTr="003E1E39">
        <w:tc>
          <w:tcPr>
            <w:tcW w:w="0" w:type="auto"/>
            <w:hideMark/>
          </w:tcPr>
          <w:p w14:paraId="00C84C32" w14:textId="0AE621DB" w:rsidR="003E1E39" w:rsidRPr="003E1E39" w:rsidRDefault="00516DA7" w:rsidP="00516DA7">
            <w:pPr>
              <w:spacing w:after="160" w:line="278" w:lineRule="auto"/>
              <w:jc w:val="both"/>
              <w:rPr>
                <w:rFonts w:ascii="Times New Roman" w:hAnsi="Times New Roman" w:cs="Times New Roman"/>
              </w:rPr>
            </w:pPr>
            <w:r w:rsidRPr="00516DA7">
              <w:rPr>
                <w:rFonts w:ascii="Times New Roman" w:hAnsi="Times New Roman" w:cs="Times New Roman"/>
              </w:rPr>
              <w:t>Aportes recurrentes por mes</w:t>
            </w:r>
          </w:p>
        </w:tc>
        <w:tc>
          <w:tcPr>
            <w:tcW w:w="0" w:type="auto"/>
            <w:hideMark/>
          </w:tcPr>
          <w:p w14:paraId="1F1FD43C" w14:textId="7A7B6E8E"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Cantidad de aportes procesados durante cada mes</w:t>
            </w:r>
            <w:r w:rsidR="003E1E39" w:rsidRPr="003E1E39">
              <w:rPr>
                <w:rFonts w:ascii="Times New Roman" w:hAnsi="Times New Roman" w:cs="Times New Roman"/>
              </w:rPr>
              <w:t>.</w:t>
            </w:r>
          </w:p>
        </w:tc>
      </w:tr>
      <w:tr w:rsidR="003E1E39" w:rsidRPr="003E1E39" w14:paraId="220AB43E" w14:textId="77777777" w:rsidTr="00516DA7">
        <w:tc>
          <w:tcPr>
            <w:tcW w:w="0" w:type="auto"/>
          </w:tcPr>
          <w:p w14:paraId="4A2F8885" w14:textId="65D937D7" w:rsidR="003E1E39" w:rsidRPr="003E1E39" w:rsidRDefault="001765C9" w:rsidP="001765C9">
            <w:pPr>
              <w:spacing w:after="160" w:line="278" w:lineRule="auto"/>
              <w:rPr>
                <w:rFonts w:ascii="Times New Roman" w:hAnsi="Times New Roman" w:cs="Times New Roman"/>
              </w:rPr>
            </w:pPr>
            <w:r w:rsidRPr="001765C9">
              <w:rPr>
                <w:rFonts w:ascii="Times New Roman" w:hAnsi="Times New Roman" w:cs="Times New Roman"/>
              </w:rPr>
              <w:t>Planes bloqueados</w:t>
            </w:r>
          </w:p>
        </w:tc>
        <w:tc>
          <w:tcPr>
            <w:tcW w:w="0" w:type="auto"/>
          </w:tcPr>
          <w:p w14:paraId="1C952DCC" w14:textId="2FE25D41"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Porcentaje de planes activos que utilizan la modalidad de ahorro bloqueado.</w:t>
            </w:r>
          </w:p>
        </w:tc>
      </w:tr>
      <w:tr w:rsidR="003E1E39" w:rsidRPr="003E1E39" w14:paraId="7E115187" w14:textId="77777777" w:rsidTr="00516DA7">
        <w:tc>
          <w:tcPr>
            <w:tcW w:w="0" w:type="auto"/>
          </w:tcPr>
          <w:p w14:paraId="5A2142CC" w14:textId="0299C198"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Cuotas canceladas</w:t>
            </w:r>
          </w:p>
        </w:tc>
        <w:tc>
          <w:tcPr>
            <w:tcW w:w="0" w:type="auto"/>
          </w:tcPr>
          <w:p w14:paraId="490C75D5" w14:textId="1D1555EC" w:rsidR="003E1E39" w:rsidRPr="003E1E39" w:rsidRDefault="001765C9" w:rsidP="001765C9">
            <w:pPr>
              <w:spacing w:after="160" w:line="278" w:lineRule="auto"/>
              <w:jc w:val="both"/>
              <w:rPr>
                <w:rFonts w:ascii="Times New Roman" w:hAnsi="Times New Roman" w:cs="Times New Roman"/>
              </w:rPr>
            </w:pPr>
            <w:r w:rsidRPr="001765C9">
              <w:rPr>
                <w:rFonts w:ascii="Times New Roman" w:hAnsi="Times New Roman" w:cs="Times New Roman"/>
              </w:rPr>
              <w:t>Porcentaje de cuotas canceladas después de cinco intentos fallidos por falta de fondo</w:t>
            </w:r>
            <w:r>
              <w:rPr>
                <w:rFonts w:ascii="Times New Roman" w:hAnsi="Times New Roman" w:cs="Times New Roman"/>
              </w:rPr>
              <w:t>s.</w:t>
            </w:r>
          </w:p>
        </w:tc>
      </w:tr>
      <w:tr w:rsidR="003E1E39" w:rsidRPr="003E1E39" w14:paraId="3D8D8942" w14:textId="77777777" w:rsidTr="00516DA7">
        <w:tc>
          <w:tcPr>
            <w:tcW w:w="0" w:type="auto"/>
          </w:tcPr>
          <w:p w14:paraId="1F089F1D" w14:textId="77777777" w:rsidR="001765C9" w:rsidRPr="001765C9" w:rsidRDefault="001765C9" w:rsidP="001765C9">
            <w:pPr>
              <w:rPr>
                <w:rFonts w:ascii="Times New Roman" w:hAnsi="Times New Roman" w:cs="Times New Roman"/>
              </w:rPr>
            </w:pPr>
            <w:r w:rsidRPr="001765C9">
              <w:rPr>
                <w:rFonts w:ascii="Times New Roman" w:hAnsi="Times New Roman" w:cs="Times New Roman"/>
              </w:rPr>
              <w:t>Conversión de simulaciones en planes</w:t>
            </w:r>
          </w:p>
          <w:p w14:paraId="7971B07C" w14:textId="2C688DB4" w:rsidR="003E1E39" w:rsidRPr="003E1E39" w:rsidRDefault="003E1E39" w:rsidP="003E1E39">
            <w:pPr>
              <w:spacing w:after="160" w:line="278" w:lineRule="auto"/>
              <w:jc w:val="both"/>
              <w:rPr>
                <w:rFonts w:ascii="Times New Roman" w:hAnsi="Times New Roman" w:cs="Times New Roman"/>
              </w:rPr>
            </w:pPr>
          </w:p>
        </w:tc>
        <w:tc>
          <w:tcPr>
            <w:tcW w:w="0" w:type="auto"/>
          </w:tcPr>
          <w:p w14:paraId="198C7C69" w14:textId="24940E5C"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Porcentaje de simulaciones que finalizan con la creación de un plan.</w:t>
            </w:r>
          </w:p>
        </w:tc>
      </w:tr>
      <w:tr w:rsidR="003E1E39" w:rsidRPr="003E1E39" w14:paraId="14BD3717" w14:textId="77777777" w:rsidTr="00516DA7">
        <w:tc>
          <w:tcPr>
            <w:tcW w:w="0" w:type="auto"/>
          </w:tcPr>
          <w:p w14:paraId="2F4F3189" w14:textId="7066BE34"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Planes activos por cliente</w:t>
            </w:r>
          </w:p>
        </w:tc>
        <w:tc>
          <w:tcPr>
            <w:tcW w:w="0" w:type="auto"/>
          </w:tcPr>
          <w:p w14:paraId="0C2C2612" w14:textId="323CB1A9"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Cantidad promedio de planes activos asociados con cada cliente.</w:t>
            </w:r>
          </w:p>
        </w:tc>
      </w:tr>
      <w:tr w:rsidR="003E1E39" w:rsidRPr="003E1E39" w14:paraId="250737FE" w14:textId="77777777" w:rsidTr="00516DA7">
        <w:tc>
          <w:tcPr>
            <w:tcW w:w="0" w:type="auto"/>
          </w:tcPr>
          <w:p w14:paraId="39F729D3" w14:textId="1511BE35"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Cobros exitosos al primer intento</w:t>
            </w:r>
          </w:p>
        </w:tc>
        <w:tc>
          <w:tcPr>
            <w:tcW w:w="0" w:type="auto"/>
          </w:tcPr>
          <w:p w14:paraId="5A0C4D88" w14:textId="5B888C87"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Porcentaje de débitos completados en el primer intento de cobro.</w:t>
            </w:r>
          </w:p>
        </w:tc>
      </w:tr>
      <w:tr w:rsidR="003E1E39" w:rsidRPr="003E1E39" w14:paraId="58F722F8" w14:textId="77777777" w:rsidTr="00516DA7">
        <w:tc>
          <w:tcPr>
            <w:tcW w:w="0" w:type="auto"/>
          </w:tcPr>
          <w:p w14:paraId="20FBE018" w14:textId="552ABC97"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Corridas de cobro completadas</w:t>
            </w:r>
          </w:p>
        </w:tc>
        <w:tc>
          <w:tcPr>
            <w:tcW w:w="0" w:type="auto"/>
          </w:tcPr>
          <w:p w14:paraId="79D0C3DE" w14:textId="68D4DA25"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Porcentaje de procesos de cobro ejecutados completamente sin necesidad de reinicio.</w:t>
            </w:r>
          </w:p>
        </w:tc>
      </w:tr>
      <w:tr w:rsidR="003E1E39" w:rsidRPr="003E1E39" w14:paraId="634FADE6" w14:textId="77777777" w:rsidTr="00516DA7">
        <w:tc>
          <w:tcPr>
            <w:tcW w:w="0" w:type="auto"/>
          </w:tcPr>
          <w:p w14:paraId="1C055FBC" w14:textId="72F36477"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Latencia p95</w:t>
            </w:r>
          </w:p>
        </w:tc>
        <w:tc>
          <w:tcPr>
            <w:tcW w:w="0" w:type="auto"/>
          </w:tcPr>
          <w:p w14:paraId="15366865" w14:textId="3D85FED8"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Percentil 95 de respuesta en los endpoints síncronos, con un objetivo inferior a 500 ms.</w:t>
            </w:r>
          </w:p>
        </w:tc>
      </w:tr>
      <w:tr w:rsidR="003E1E39" w:rsidRPr="003E1E39" w14:paraId="1057B507" w14:textId="77777777" w:rsidTr="00516DA7">
        <w:tc>
          <w:tcPr>
            <w:tcW w:w="0" w:type="auto"/>
          </w:tcPr>
          <w:p w14:paraId="02CF4E23" w14:textId="75C86320"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Tasa de error</w:t>
            </w:r>
          </w:p>
        </w:tc>
        <w:tc>
          <w:tcPr>
            <w:tcW w:w="0" w:type="auto"/>
          </w:tcPr>
          <w:p w14:paraId="65F558AC" w14:textId="637FE7D1" w:rsidR="003E1E39" w:rsidRPr="003E1E39" w:rsidRDefault="001765C9" w:rsidP="003E1E39">
            <w:pPr>
              <w:spacing w:after="160" w:line="278" w:lineRule="auto"/>
              <w:jc w:val="both"/>
              <w:rPr>
                <w:rFonts w:ascii="Times New Roman" w:hAnsi="Times New Roman" w:cs="Times New Roman"/>
              </w:rPr>
            </w:pPr>
            <w:r w:rsidRPr="001765C9">
              <w:rPr>
                <w:rFonts w:ascii="Times New Roman" w:hAnsi="Times New Roman" w:cs="Times New Roman"/>
              </w:rPr>
              <w:t>Porcentaje de solicitudes fallidas, con un objetivo inferior al 1 % durante la carga sostenida.</w:t>
            </w:r>
          </w:p>
        </w:tc>
      </w:tr>
      <w:tr w:rsidR="001765C9" w:rsidRPr="003E1E39" w14:paraId="0A6641B7" w14:textId="77777777" w:rsidTr="00516DA7">
        <w:tc>
          <w:tcPr>
            <w:tcW w:w="0" w:type="auto"/>
          </w:tcPr>
          <w:p w14:paraId="5279E0AB" w14:textId="43AC08AD" w:rsidR="001765C9" w:rsidRPr="001765C9" w:rsidRDefault="001765C9" w:rsidP="003E1E39">
            <w:pPr>
              <w:jc w:val="both"/>
              <w:rPr>
                <w:rFonts w:ascii="Times New Roman" w:hAnsi="Times New Roman" w:cs="Times New Roman"/>
              </w:rPr>
            </w:pPr>
            <w:r w:rsidRPr="001765C9">
              <w:rPr>
                <w:rFonts w:ascii="Times New Roman" w:hAnsi="Times New Roman" w:cs="Times New Roman"/>
              </w:rPr>
              <w:t>Rendimiento</w:t>
            </w:r>
          </w:p>
        </w:tc>
        <w:tc>
          <w:tcPr>
            <w:tcW w:w="0" w:type="auto"/>
          </w:tcPr>
          <w:p w14:paraId="28ACDB50" w14:textId="0F6B53B4" w:rsidR="001765C9" w:rsidRPr="003E1E39" w:rsidRDefault="001765C9" w:rsidP="003E1E39">
            <w:pPr>
              <w:jc w:val="both"/>
              <w:rPr>
                <w:rFonts w:ascii="Times New Roman" w:hAnsi="Times New Roman" w:cs="Times New Roman"/>
              </w:rPr>
            </w:pPr>
            <w:r w:rsidRPr="001765C9">
              <w:rPr>
                <w:rFonts w:ascii="Times New Roman" w:hAnsi="Times New Roman" w:cs="Times New Roman"/>
              </w:rPr>
              <w:t>Cantidad de peticiones procesadas por segundo bajo carga.</w:t>
            </w:r>
          </w:p>
        </w:tc>
      </w:tr>
      <w:tr w:rsidR="001765C9" w:rsidRPr="003E1E39" w14:paraId="6F86B7DC" w14:textId="77777777" w:rsidTr="00516DA7">
        <w:tc>
          <w:tcPr>
            <w:tcW w:w="0" w:type="auto"/>
          </w:tcPr>
          <w:p w14:paraId="0443100E" w14:textId="25C44BDB" w:rsidR="001765C9" w:rsidRPr="001765C9" w:rsidRDefault="001765C9" w:rsidP="003E1E39">
            <w:pPr>
              <w:jc w:val="both"/>
              <w:rPr>
                <w:rFonts w:ascii="Times New Roman" w:hAnsi="Times New Roman" w:cs="Times New Roman"/>
              </w:rPr>
            </w:pPr>
            <w:r w:rsidRPr="001765C9">
              <w:rPr>
                <w:rFonts w:ascii="Times New Roman" w:hAnsi="Times New Roman" w:cs="Times New Roman"/>
              </w:rPr>
              <w:t>Punto de ruptura</w:t>
            </w:r>
          </w:p>
        </w:tc>
        <w:tc>
          <w:tcPr>
            <w:tcW w:w="0" w:type="auto"/>
          </w:tcPr>
          <w:p w14:paraId="1BCBABB3" w14:textId="1B044EE8" w:rsidR="001765C9" w:rsidRPr="003E1E39" w:rsidRDefault="001765C9" w:rsidP="003E1E39">
            <w:pPr>
              <w:jc w:val="both"/>
              <w:rPr>
                <w:rFonts w:ascii="Times New Roman" w:hAnsi="Times New Roman" w:cs="Times New Roman"/>
              </w:rPr>
            </w:pPr>
            <w:r w:rsidRPr="001765C9">
              <w:rPr>
                <w:rFonts w:ascii="Times New Roman" w:hAnsi="Times New Roman" w:cs="Times New Roman"/>
              </w:rPr>
              <w:t>Nivel de usuarios concurrentes o peticiones por segundo a partir del cual la API comienza a degradarse.</w:t>
            </w:r>
          </w:p>
        </w:tc>
      </w:tr>
    </w:tbl>
    <w:p w14:paraId="6CCD6335" w14:textId="692379EB" w:rsidR="009F7F08" w:rsidRPr="00B41C02" w:rsidRDefault="00AB7C93" w:rsidP="009F7F08">
      <w:pPr>
        <w:pStyle w:val="Ttulo2"/>
        <w:rPr>
          <w:rFonts w:ascii="Times New Roman" w:hAnsi="Times New Roman" w:cs="Times New Roman"/>
          <w:b/>
          <w:bCs/>
          <w:color w:val="auto"/>
          <w:sz w:val="28"/>
          <w:szCs w:val="28"/>
        </w:rPr>
      </w:pPr>
      <w:r w:rsidRPr="00B41C02">
        <w:rPr>
          <w:rFonts w:ascii="Times New Roman" w:hAnsi="Times New Roman" w:cs="Times New Roman"/>
          <w:b/>
          <w:bCs/>
          <w:color w:val="auto"/>
          <w:sz w:val="28"/>
          <w:szCs w:val="28"/>
        </w:rPr>
        <w:lastRenderedPageBreak/>
        <w:t>4. Cadena de valor de la API</w:t>
      </w:r>
    </w:p>
    <w:p w14:paraId="22A792A3" w14:textId="557C1161" w:rsidR="009F7F08" w:rsidRPr="00B41C02" w:rsidRDefault="006C52A2" w:rsidP="00B41C02">
      <w:pPr>
        <w:jc w:val="both"/>
        <w:rPr>
          <w:rFonts w:ascii="Times New Roman" w:hAnsi="Times New Roman" w:cs="Times New Roman"/>
        </w:rPr>
      </w:pPr>
      <w:r w:rsidRPr="006C52A2">
        <w:rPr>
          <w:rFonts w:ascii="Times New Roman" w:hAnsi="Times New Roman" w:cs="Times New Roman"/>
        </w:rPr>
        <w:t xml:space="preserve">La cadena de valor describe el proceso mediante el cual una intención de ahorro se transforma en un plan activo con aportes programados y seguimiento continuo. La API conecta los canales digitales con el </w:t>
      </w:r>
      <w:r w:rsidR="006B659D" w:rsidRPr="006C52A2">
        <w:rPr>
          <w:rFonts w:ascii="Times New Roman" w:hAnsi="Times New Roman" w:cs="Times New Roman"/>
        </w:rPr>
        <w:t>Core</w:t>
      </w:r>
      <w:r w:rsidRPr="006C52A2">
        <w:rPr>
          <w:rFonts w:ascii="Times New Roman" w:hAnsi="Times New Roman" w:cs="Times New Roman"/>
        </w:rPr>
        <w:t xml:space="preserve"> bancario, el servicio de identidad, el proceso de cobros y el servicio de notificaciones, sin duplicar sus responsabilidades</w:t>
      </w:r>
      <w:r w:rsidR="009F7F08" w:rsidRPr="00B41C02">
        <w:rPr>
          <w:rFonts w:ascii="Times New Roman" w:hAnsi="Times New Roman" w:cs="Times New Roman"/>
        </w:rPr>
        <w:t>.</w:t>
      </w:r>
    </w:p>
    <w:p w14:paraId="42D2FE70" w14:textId="08BD9A19" w:rsidR="00AB7C93" w:rsidRPr="00B41C02" w:rsidRDefault="00AB7C93" w:rsidP="00B41C02">
      <w:pPr>
        <w:pStyle w:val="Ttulo3"/>
        <w:jc w:val="both"/>
        <w:rPr>
          <w:rFonts w:ascii="Times New Roman" w:hAnsi="Times New Roman" w:cs="Times New Roman"/>
          <w:b/>
          <w:bCs/>
          <w:color w:val="auto"/>
          <w:sz w:val="24"/>
          <w:szCs w:val="24"/>
        </w:rPr>
      </w:pPr>
      <w:r w:rsidRPr="00B41C02">
        <w:rPr>
          <w:rFonts w:ascii="Times New Roman" w:hAnsi="Times New Roman" w:cs="Times New Roman"/>
          <w:b/>
          <w:bCs/>
          <w:color w:val="auto"/>
          <w:sz w:val="24"/>
          <w:szCs w:val="24"/>
        </w:rPr>
        <w:t>4.1 Participantes de la cadena</w:t>
      </w:r>
    </w:p>
    <w:tbl>
      <w:tblPr>
        <w:tblStyle w:val="Tablaconcuadrcula"/>
        <w:tblW w:w="0" w:type="auto"/>
        <w:tblLook w:val="04A0" w:firstRow="1" w:lastRow="0" w:firstColumn="1" w:lastColumn="0" w:noHBand="0" w:noVBand="1"/>
      </w:tblPr>
      <w:tblGrid>
        <w:gridCol w:w="3114"/>
        <w:gridCol w:w="5380"/>
      </w:tblGrid>
      <w:tr w:rsidR="00467F42" w:rsidRPr="006B659D" w14:paraId="4A2718D9" w14:textId="77777777" w:rsidTr="005A0B1B">
        <w:tc>
          <w:tcPr>
            <w:tcW w:w="3114" w:type="dxa"/>
          </w:tcPr>
          <w:p w14:paraId="54497800" w14:textId="03B0B0F6" w:rsidR="00467F42" w:rsidRPr="006B659D" w:rsidRDefault="00467F42" w:rsidP="00B41C02">
            <w:pPr>
              <w:jc w:val="both"/>
              <w:rPr>
                <w:rFonts w:ascii="Times New Roman" w:hAnsi="Times New Roman" w:cs="Times New Roman"/>
                <w:b/>
                <w:bCs/>
              </w:rPr>
            </w:pPr>
            <w:r w:rsidRPr="006B659D">
              <w:rPr>
                <w:rFonts w:ascii="Times New Roman" w:hAnsi="Times New Roman" w:cs="Times New Roman"/>
                <w:b/>
                <w:bCs/>
              </w:rPr>
              <w:t>Participante</w:t>
            </w:r>
          </w:p>
        </w:tc>
        <w:tc>
          <w:tcPr>
            <w:tcW w:w="5380" w:type="dxa"/>
          </w:tcPr>
          <w:p w14:paraId="218D70A4" w14:textId="2BE1DE8F" w:rsidR="00467F42" w:rsidRPr="006B659D" w:rsidRDefault="00467F42" w:rsidP="00B41C02">
            <w:pPr>
              <w:jc w:val="both"/>
              <w:rPr>
                <w:rFonts w:ascii="Times New Roman" w:hAnsi="Times New Roman" w:cs="Times New Roman"/>
                <w:b/>
                <w:bCs/>
              </w:rPr>
            </w:pPr>
            <w:r w:rsidRPr="006B659D">
              <w:rPr>
                <w:rFonts w:ascii="Times New Roman" w:hAnsi="Times New Roman" w:cs="Times New Roman"/>
                <w:b/>
                <w:bCs/>
              </w:rPr>
              <w:t>Participación</w:t>
            </w:r>
          </w:p>
        </w:tc>
      </w:tr>
      <w:tr w:rsidR="00467F42" w:rsidRPr="00B41C02" w14:paraId="51EE4A52" w14:textId="77777777" w:rsidTr="005A0B1B">
        <w:tc>
          <w:tcPr>
            <w:tcW w:w="3114" w:type="dxa"/>
          </w:tcPr>
          <w:p w14:paraId="716BDD85" w14:textId="54ECB069" w:rsidR="00467F42" w:rsidRPr="00B41C02" w:rsidRDefault="006C52A2" w:rsidP="00B41C02">
            <w:pPr>
              <w:jc w:val="both"/>
              <w:rPr>
                <w:rFonts w:ascii="Times New Roman" w:hAnsi="Times New Roman" w:cs="Times New Roman"/>
                <w:vanish/>
              </w:rPr>
            </w:pPr>
            <w:r w:rsidRPr="006C52A2">
              <w:rPr>
                <w:rFonts w:ascii="Times New Roman" w:hAnsi="Times New Roman" w:cs="Times New Roman"/>
              </w:rPr>
              <w:t>Usuario interesado</w:t>
            </w:r>
          </w:p>
          <w:p w14:paraId="58F10B6E" w14:textId="77777777" w:rsidR="00467F42" w:rsidRPr="00B41C02" w:rsidRDefault="00467F42" w:rsidP="00B41C02">
            <w:pPr>
              <w:jc w:val="both"/>
              <w:rPr>
                <w:rFonts w:ascii="Times New Roman" w:hAnsi="Times New Roman" w:cs="Times New Roman"/>
              </w:rPr>
            </w:pPr>
          </w:p>
        </w:tc>
        <w:tc>
          <w:tcPr>
            <w:tcW w:w="5380" w:type="dxa"/>
          </w:tcPr>
          <w:p w14:paraId="3250698E" w14:textId="7EA9892C" w:rsidR="00467F42" w:rsidRPr="00B41C02" w:rsidRDefault="006C52A2" w:rsidP="00B41C02">
            <w:pPr>
              <w:jc w:val="both"/>
              <w:rPr>
                <w:rFonts w:ascii="Times New Roman" w:hAnsi="Times New Roman" w:cs="Times New Roman"/>
              </w:rPr>
            </w:pPr>
            <w:r w:rsidRPr="006C52A2">
              <w:rPr>
                <w:rFonts w:ascii="Times New Roman" w:hAnsi="Times New Roman" w:cs="Times New Roman"/>
              </w:rPr>
              <w:t>Realiza una simulación pública y anónima antes de crear un plan</w:t>
            </w:r>
          </w:p>
        </w:tc>
      </w:tr>
      <w:tr w:rsidR="00467F42" w:rsidRPr="00B41C02" w14:paraId="6A310E45" w14:textId="77777777" w:rsidTr="005A0B1B">
        <w:tc>
          <w:tcPr>
            <w:tcW w:w="3114" w:type="dxa"/>
          </w:tcPr>
          <w:p w14:paraId="3DA60E8C" w14:textId="3F762E97" w:rsidR="00467F42" w:rsidRPr="00B41C02" w:rsidRDefault="006C52A2" w:rsidP="00B41C02">
            <w:pPr>
              <w:jc w:val="both"/>
              <w:rPr>
                <w:rFonts w:ascii="Times New Roman" w:hAnsi="Times New Roman" w:cs="Times New Roman"/>
              </w:rPr>
            </w:pPr>
            <w:r w:rsidRPr="006C52A2">
              <w:rPr>
                <w:rFonts w:ascii="Times New Roman" w:hAnsi="Times New Roman" w:cs="Times New Roman"/>
              </w:rPr>
              <w:t>Cliente ahorrador</w:t>
            </w:r>
          </w:p>
        </w:tc>
        <w:tc>
          <w:tcPr>
            <w:tcW w:w="5380" w:type="dxa"/>
          </w:tcPr>
          <w:p w14:paraId="2688D3C6" w14:textId="4CF1AC61" w:rsidR="00467F42" w:rsidRPr="00B41C02" w:rsidRDefault="006C52A2" w:rsidP="00B41C02">
            <w:pPr>
              <w:jc w:val="both"/>
              <w:rPr>
                <w:rFonts w:ascii="Times New Roman" w:hAnsi="Times New Roman" w:cs="Times New Roman"/>
              </w:rPr>
            </w:pPr>
            <w:r w:rsidRPr="006C52A2">
              <w:rPr>
                <w:rFonts w:ascii="Times New Roman" w:hAnsi="Times New Roman" w:cs="Times New Roman"/>
              </w:rPr>
              <w:t>Crea uno o varios planes, configura la cuota y la fecha del débito, consulta el progreso y puede cancelar el plan.</w:t>
            </w:r>
          </w:p>
        </w:tc>
      </w:tr>
      <w:tr w:rsidR="00467F42" w:rsidRPr="00B41C02" w14:paraId="38288113" w14:textId="77777777" w:rsidTr="005A0B1B">
        <w:tc>
          <w:tcPr>
            <w:tcW w:w="3114" w:type="dxa"/>
          </w:tcPr>
          <w:p w14:paraId="76FD67DF" w14:textId="60B4CC7A" w:rsidR="00467F42" w:rsidRPr="00B41C02" w:rsidRDefault="006C52A2" w:rsidP="00B41C02">
            <w:pPr>
              <w:jc w:val="both"/>
              <w:rPr>
                <w:rFonts w:ascii="Times New Roman" w:hAnsi="Times New Roman" w:cs="Times New Roman"/>
              </w:rPr>
            </w:pPr>
            <w:r w:rsidRPr="006C52A2">
              <w:rPr>
                <w:rFonts w:ascii="Times New Roman" w:hAnsi="Times New Roman" w:cs="Times New Roman"/>
              </w:rPr>
              <w:t>Banca web o móvil</w:t>
            </w:r>
          </w:p>
        </w:tc>
        <w:tc>
          <w:tcPr>
            <w:tcW w:w="5380" w:type="dxa"/>
          </w:tcPr>
          <w:p w14:paraId="7286CB0C" w14:textId="75AB9AAC" w:rsidR="00467F42" w:rsidRPr="00B41C02" w:rsidRDefault="006C52A2" w:rsidP="00B41C02">
            <w:pPr>
              <w:jc w:val="both"/>
              <w:rPr>
                <w:rFonts w:ascii="Times New Roman" w:hAnsi="Times New Roman" w:cs="Times New Roman"/>
              </w:rPr>
            </w:pPr>
            <w:r w:rsidRPr="006C52A2">
              <w:rPr>
                <w:rFonts w:ascii="Times New Roman" w:hAnsi="Times New Roman" w:cs="Times New Roman"/>
              </w:rPr>
              <w:t>Presenta la funcionalidad y permite la interacción con los planes de ahorro.</w:t>
            </w:r>
          </w:p>
        </w:tc>
      </w:tr>
      <w:tr w:rsidR="00467F42" w:rsidRPr="00B41C02" w14:paraId="043B02EC" w14:textId="77777777" w:rsidTr="005A0B1B">
        <w:tc>
          <w:tcPr>
            <w:tcW w:w="3114" w:type="dxa"/>
          </w:tcPr>
          <w:p w14:paraId="04EC772B" w14:textId="3F3F36A4" w:rsidR="00467F42" w:rsidRPr="00B41C02" w:rsidRDefault="006C52A2" w:rsidP="00B41C02">
            <w:pPr>
              <w:jc w:val="both"/>
              <w:rPr>
                <w:rFonts w:ascii="Times New Roman" w:hAnsi="Times New Roman" w:cs="Times New Roman"/>
              </w:rPr>
            </w:pPr>
            <w:r w:rsidRPr="006C52A2">
              <w:rPr>
                <w:rFonts w:ascii="Times New Roman" w:hAnsi="Times New Roman" w:cs="Times New Roman"/>
              </w:rPr>
              <w:t>API de planes de ahorro</w:t>
            </w:r>
          </w:p>
        </w:tc>
        <w:tc>
          <w:tcPr>
            <w:tcW w:w="5380" w:type="dxa"/>
          </w:tcPr>
          <w:p w14:paraId="7EA4681C" w14:textId="08F10E44" w:rsidR="00467F42" w:rsidRPr="00B41C02" w:rsidRDefault="006C52A2" w:rsidP="00B41C02">
            <w:pPr>
              <w:jc w:val="both"/>
              <w:rPr>
                <w:rFonts w:ascii="Times New Roman" w:hAnsi="Times New Roman" w:cs="Times New Roman"/>
              </w:rPr>
            </w:pPr>
            <w:r w:rsidRPr="006C52A2">
              <w:rPr>
                <w:rFonts w:ascii="Times New Roman" w:hAnsi="Times New Roman" w:cs="Times New Roman"/>
              </w:rPr>
              <w:t>Administra la simulación, creación, configuración, estado y seguimiento de los planes.</w:t>
            </w:r>
          </w:p>
        </w:tc>
      </w:tr>
      <w:tr w:rsidR="00467F42" w:rsidRPr="00B41C02" w14:paraId="62798F91" w14:textId="77777777" w:rsidTr="005A0B1B">
        <w:tc>
          <w:tcPr>
            <w:tcW w:w="3114" w:type="dxa"/>
          </w:tcPr>
          <w:p w14:paraId="1E472EAE" w14:textId="0CB981F3" w:rsidR="00467F42" w:rsidRPr="00B41C02" w:rsidRDefault="006C52A2" w:rsidP="00B41C02">
            <w:pPr>
              <w:jc w:val="both"/>
              <w:rPr>
                <w:rFonts w:ascii="Times New Roman" w:hAnsi="Times New Roman" w:cs="Times New Roman"/>
              </w:rPr>
            </w:pPr>
            <w:r w:rsidRPr="006C52A2">
              <w:rPr>
                <w:rFonts w:ascii="Times New Roman" w:hAnsi="Times New Roman" w:cs="Times New Roman"/>
              </w:rPr>
              <w:t>Proceso de cobros</w:t>
            </w:r>
          </w:p>
        </w:tc>
        <w:tc>
          <w:tcPr>
            <w:tcW w:w="5380" w:type="dxa"/>
          </w:tcPr>
          <w:p w14:paraId="2BD6975D" w14:textId="4C0708C6" w:rsidR="00467F42" w:rsidRPr="00B41C02" w:rsidRDefault="006C52A2" w:rsidP="00B41C02">
            <w:pPr>
              <w:jc w:val="both"/>
              <w:rPr>
                <w:rFonts w:ascii="Times New Roman" w:hAnsi="Times New Roman" w:cs="Times New Roman"/>
              </w:rPr>
            </w:pPr>
            <w:r w:rsidRPr="006C52A2">
              <w:rPr>
                <w:rFonts w:ascii="Times New Roman" w:hAnsi="Times New Roman" w:cs="Times New Roman"/>
              </w:rPr>
              <w:t>Programa las cuotas mensuales, controla los reintentos y registra el resultado de cada corrida</w:t>
            </w:r>
          </w:p>
        </w:tc>
      </w:tr>
      <w:tr w:rsidR="00467F42" w:rsidRPr="00B41C02" w14:paraId="5C4669BF" w14:textId="77777777" w:rsidTr="005A0B1B">
        <w:tc>
          <w:tcPr>
            <w:tcW w:w="3114" w:type="dxa"/>
          </w:tcPr>
          <w:p w14:paraId="6C85A423" w14:textId="715D6098" w:rsidR="00467F42" w:rsidRPr="00B41C02" w:rsidRDefault="006C52A2" w:rsidP="006C52A2">
            <w:pPr>
              <w:tabs>
                <w:tab w:val="left" w:pos="1755"/>
              </w:tabs>
              <w:jc w:val="both"/>
              <w:rPr>
                <w:rFonts w:ascii="Times New Roman" w:hAnsi="Times New Roman" w:cs="Times New Roman"/>
              </w:rPr>
            </w:pPr>
            <w:r w:rsidRPr="006C52A2">
              <w:rPr>
                <w:rFonts w:ascii="Times New Roman" w:hAnsi="Times New Roman" w:cs="Times New Roman"/>
              </w:rPr>
              <w:t>Core bancario</w:t>
            </w:r>
          </w:p>
        </w:tc>
        <w:tc>
          <w:tcPr>
            <w:tcW w:w="5380" w:type="dxa"/>
          </w:tcPr>
          <w:p w14:paraId="5DF6B339" w14:textId="1C94B387" w:rsidR="00467F42" w:rsidRPr="00B41C02" w:rsidRDefault="006C52A2" w:rsidP="00B41C02">
            <w:pPr>
              <w:jc w:val="both"/>
              <w:rPr>
                <w:rFonts w:ascii="Times New Roman" w:hAnsi="Times New Roman" w:cs="Times New Roman"/>
              </w:rPr>
            </w:pPr>
            <w:r w:rsidRPr="006C52A2">
              <w:rPr>
                <w:rFonts w:ascii="Times New Roman" w:hAnsi="Times New Roman" w:cs="Times New Roman"/>
              </w:rPr>
              <w:t>Proporciona las cuentas, ejecuta los débitos y confirma el resultado de las operaciones</w:t>
            </w:r>
            <w:r>
              <w:rPr>
                <w:rFonts w:ascii="Times New Roman" w:hAnsi="Times New Roman" w:cs="Times New Roman"/>
              </w:rPr>
              <w:t>.</w:t>
            </w:r>
          </w:p>
        </w:tc>
      </w:tr>
      <w:tr w:rsidR="00467F42" w:rsidRPr="00B41C02" w14:paraId="0CCF3079" w14:textId="77777777" w:rsidTr="005A0B1B">
        <w:tc>
          <w:tcPr>
            <w:tcW w:w="3114" w:type="dxa"/>
          </w:tcPr>
          <w:p w14:paraId="1453AEA3" w14:textId="564DD2F6" w:rsidR="00467F42" w:rsidRPr="00B41C02" w:rsidRDefault="006C52A2" w:rsidP="00B41C02">
            <w:pPr>
              <w:jc w:val="both"/>
              <w:rPr>
                <w:rFonts w:ascii="Times New Roman" w:hAnsi="Times New Roman" w:cs="Times New Roman"/>
              </w:rPr>
            </w:pPr>
            <w:r w:rsidRPr="006C52A2">
              <w:rPr>
                <w:rFonts w:ascii="Times New Roman" w:hAnsi="Times New Roman" w:cs="Times New Roman"/>
              </w:rPr>
              <w:t>Servicio de identidad y acceso</w:t>
            </w:r>
          </w:p>
        </w:tc>
        <w:tc>
          <w:tcPr>
            <w:tcW w:w="5380" w:type="dxa"/>
          </w:tcPr>
          <w:p w14:paraId="695F6C6B" w14:textId="45FE5346" w:rsidR="00467F42" w:rsidRPr="00B41C02" w:rsidRDefault="006C52A2" w:rsidP="006C52A2">
            <w:pPr>
              <w:jc w:val="both"/>
              <w:rPr>
                <w:rFonts w:ascii="Times New Roman" w:hAnsi="Times New Roman" w:cs="Times New Roman"/>
              </w:rPr>
            </w:pPr>
            <w:r w:rsidRPr="006C52A2">
              <w:rPr>
                <w:rFonts w:ascii="Times New Roman" w:hAnsi="Times New Roman" w:cs="Times New Roman"/>
              </w:rPr>
              <w:t>Autentica al cliente y controla los permisos de acceso a los recursos.</w:t>
            </w:r>
          </w:p>
        </w:tc>
      </w:tr>
      <w:tr w:rsidR="00467F42" w:rsidRPr="00B41C02" w14:paraId="4BDF4536" w14:textId="77777777" w:rsidTr="005A0B1B">
        <w:tc>
          <w:tcPr>
            <w:tcW w:w="3114" w:type="dxa"/>
          </w:tcPr>
          <w:p w14:paraId="03833F25" w14:textId="772A6632" w:rsidR="00467F42" w:rsidRPr="00B41C02" w:rsidRDefault="006C52A2" w:rsidP="00B41C02">
            <w:pPr>
              <w:jc w:val="both"/>
              <w:rPr>
                <w:rFonts w:ascii="Times New Roman" w:hAnsi="Times New Roman" w:cs="Times New Roman"/>
              </w:rPr>
            </w:pPr>
            <w:r w:rsidRPr="006C52A2">
              <w:rPr>
                <w:rFonts w:ascii="Times New Roman" w:hAnsi="Times New Roman" w:cs="Times New Roman"/>
              </w:rPr>
              <w:t>Servicio de notificaciones</w:t>
            </w:r>
          </w:p>
        </w:tc>
        <w:tc>
          <w:tcPr>
            <w:tcW w:w="5380" w:type="dxa"/>
          </w:tcPr>
          <w:p w14:paraId="5D1A0FDC" w14:textId="1B0DBAB8" w:rsidR="00467F42" w:rsidRPr="00B41C02" w:rsidRDefault="006C52A2" w:rsidP="00B41C02">
            <w:pPr>
              <w:jc w:val="both"/>
              <w:rPr>
                <w:rFonts w:ascii="Times New Roman" w:hAnsi="Times New Roman" w:cs="Times New Roman"/>
              </w:rPr>
            </w:pPr>
            <w:r w:rsidRPr="006C52A2">
              <w:rPr>
                <w:rFonts w:ascii="Times New Roman" w:hAnsi="Times New Roman" w:cs="Times New Roman"/>
              </w:rPr>
              <w:t>Envía avisos sobre débitos ejecutados, intentos fallidos, cambios y eventos del plan.</w:t>
            </w:r>
          </w:p>
        </w:tc>
      </w:tr>
      <w:tr w:rsidR="00467F42" w:rsidRPr="00B41C02" w14:paraId="23C4CCA1" w14:textId="77777777" w:rsidTr="005A0B1B">
        <w:tc>
          <w:tcPr>
            <w:tcW w:w="3114" w:type="dxa"/>
          </w:tcPr>
          <w:p w14:paraId="4F6EFDBC" w14:textId="7717ADB4" w:rsidR="00467F42" w:rsidRPr="00B41C02" w:rsidRDefault="006C52A2" w:rsidP="00B41C02">
            <w:pPr>
              <w:jc w:val="both"/>
              <w:rPr>
                <w:rFonts w:ascii="Times New Roman" w:hAnsi="Times New Roman" w:cs="Times New Roman"/>
              </w:rPr>
            </w:pPr>
            <w:r w:rsidRPr="006C52A2">
              <w:rPr>
                <w:rFonts w:ascii="Times New Roman" w:hAnsi="Times New Roman" w:cs="Times New Roman"/>
              </w:rPr>
              <w:t>Operador del banco</w:t>
            </w:r>
          </w:p>
        </w:tc>
        <w:tc>
          <w:tcPr>
            <w:tcW w:w="5380" w:type="dxa"/>
          </w:tcPr>
          <w:p w14:paraId="7008FC52" w14:textId="20A76820" w:rsidR="00467F42" w:rsidRPr="00B41C02" w:rsidRDefault="006C52A2" w:rsidP="00B41C02">
            <w:pPr>
              <w:jc w:val="both"/>
              <w:rPr>
                <w:rFonts w:ascii="Times New Roman" w:hAnsi="Times New Roman" w:cs="Times New Roman"/>
              </w:rPr>
            </w:pPr>
            <w:r w:rsidRPr="006C52A2">
              <w:rPr>
                <w:rFonts w:ascii="Times New Roman" w:hAnsi="Times New Roman" w:cs="Times New Roman"/>
              </w:rPr>
              <w:t>Consulta el estado de los cobros y atiende reclamos relacionados con los aportes.</w:t>
            </w:r>
          </w:p>
        </w:tc>
      </w:tr>
      <w:tr w:rsidR="00467F42" w:rsidRPr="00B41C02" w14:paraId="4251407B" w14:textId="77777777" w:rsidTr="005A0B1B">
        <w:tc>
          <w:tcPr>
            <w:tcW w:w="3114" w:type="dxa"/>
          </w:tcPr>
          <w:p w14:paraId="66EBB7E0" w14:textId="28F6AEB0" w:rsidR="00467F42" w:rsidRPr="00B41C02" w:rsidRDefault="006C52A2" w:rsidP="00B41C02">
            <w:pPr>
              <w:jc w:val="both"/>
              <w:rPr>
                <w:rFonts w:ascii="Times New Roman" w:hAnsi="Times New Roman" w:cs="Times New Roman"/>
              </w:rPr>
            </w:pPr>
            <w:r w:rsidRPr="006C52A2">
              <w:rPr>
                <w:rFonts w:ascii="Times New Roman" w:hAnsi="Times New Roman" w:cs="Times New Roman"/>
              </w:rPr>
              <w:t>Auditor financiero</w:t>
            </w:r>
          </w:p>
        </w:tc>
        <w:tc>
          <w:tcPr>
            <w:tcW w:w="5380" w:type="dxa"/>
          </w:tcPr>
          <w:p w14:paraId="7BFA09A7" w14:textId="6073D488" w:rsidR="00467F42" w:rsidRPr="00B41C02" w:rsidRDefault="006C52A2" w:rsidP="00B41C02">
            <w:pPr>
              <w:jc w:val="both"/>
              <w:rPr>
                <w:rFonts w:ascii="Times New Roman" w:hAnsi="Times New Roman" w:cs="Times New Roman"/>
              </w:rPr>
            </w:pPr>
            <w:r w:rsidRPr="006C52A2">
              <w:rPr>
                <w:rFonts w:ascii="Times New Roman" w:hAnsi="Times New Roman" w:cs="Times New Roman"/>
              </w:rPr>
              <w:t>Consulta el historial inmutable para verificar los movimientos y reconstruir el saldo de cada plan.</w:t>
            </w:r>
          </w:p>
        </w:tc>
      </w:tr>
    </w:tbl>
    <w:p w14:paraId="63D2FBB9" w14:textId="77777777" w:rsidR="00467F42" w:rsidRPr="00B41C02" w:rsidRDefault="00467F42" w:rsidP="00B41C02">
      <w:pPr>
        <w:jc w:val="both"/>
        <w:rPr>
          <w:rFonts w:ascii="Times New Roman" w:hAnsi="Times New Roman" w:cs="Times New Roman"/>
        </w:rPr>
      </w:pPr>
    </w:p>
    <w:p w14:paraId="3641F75F" w14:textId="6666A605" w:rsidR="00AB7C93" w:rsidRPr="00B41C02" w:rsidRDefault="00AB7C93" w:rsidP="00B41C02">
      <w:pPr>
        <w:pStyle w:val="Ttulo3"/>
        <w:jc w:val="both"/>
        <w:rPr>
          <w:rFonts w:ascii="Times New Roman" w:hAnsi="Times New Roman" w:cs="Times New Roman"/>
          <w:b/>
          <w:bCs/>
          <w:color w:val="auto"/>
          <w:sz w:val="24"/>
          <w:szCs w:val="24"/>
        </w:rPr>
      </w:pPr>
      <w:r w:rsidRPr="00B41C02">
        <w:rPr>
          <w:rFonts w:ascii="Times New Roman" w:hAnsi="Times New Roman" w:cs="Times New Roman"/>
          <w:b/>
          <w:bCs/>
          <w:color w:val="auto"/>
          <w:sz w:val="24"/>
          <w:szCs w:val="24"/>
        </w:rPr>
        <w:t>4.2 Etapas de la cadena</w:t>
      </w:r>
    </w:p>
    <w:p w14:paraId="70C025FD" w14:textId="2083290C" w:rsidR="006C52A2" w:rsidRPr="006C52A2" w:rsidRDefault="006C52A2" w:rsidP="006C52A2">
      <w:pPr>
        <w:jc w:val="both"/>
        <w:rPr>
          <w:rFonts w:ascii="Times New Roman" w:hAnsi="Times New Roman" w:cs="Times New Roman"/>
        </w:rPr>
      </w:pPr>
      <w:r w:rsidRPr="006C52A2">
        <w:rPr>
          <w:rFonts w:ascii="Times New Roman" w:hAnsi="Times New Roman" w:cs="Times New Roman"/>
        </w:rPr>
        <w:t>La cadena comienza con una simulación pública y anónima. El usuario establece las condiciones del ahorro y consulta el monto acumulado y los intereses proyectados antes de asumir un compromiso.</w:t>
      </w:r>
      <w:r>
        <w:rPr>
          <w:rFonts w:ascii="Times New Roman" w:hAnsi="Times New Roman" w:cs="Times New Roman"/>
        </w:rPr>
        <w:t xml:space="preserve"> </w:t>
      </w:r>
      <w:r w:rsidRPr="006C52A2">
        <w:rPr>
          <w:rFonts w:ascii="Times New Roman" w:hAnsi="Times New Roman" w:cs="Times New Roman"/>
        </w:rPr>
        <w:t>Si decide continuar, se autentica en la aplicación bancaria y crea el plan. Durante este proceso define el nombre, el monto objetivo, el plazo, la cuota fija mensual, la fecha del débito y la modalidad de ahorro. El plan puede mantenerse disponible o bloquearse a plazo para obtener una mejor tasa.</w:t>
      </w:r>
    </w:p>
    <w:p w14:paraId="05247FC5" w14:textId="6EA79306" w:rsidR="006C52A2" w:rsidRPr="006C52A2" w:rsidRDefault="006C52A2" w:rsidP="006C52A2">
      <w:pPr>
        <w:jc w:val="both"/>
        <w:rPr>
          <w:rFonts w:ascii="Times New Roman" w:hAnsi="Times New Roman" w:cs="Times New Roman"/>
        </w:rPr>
      </w:pPr>
      <w:r w:rsidRPr="006C52A2">
        <w:rPr>
          <w:rFonts w:ascii="Times New Roman" w:hAnsi="Times New Roman" w:cs="Times New Roman"/>
        </w:rPr>
        <w:t xml:space="preserve">Una vez activo, el proceso de cobros solicita mensualmente el débito al </w:t>
      </w:r>
      <w:r w:rsidR="006B659D" w:rsidRPr="006C52A2">
        <w:rPr>
          <w:rFonts w:ascii="Times New Roman" w:hAnsi="Times New Roman" w:cs="Times New Roman"/>
        </w:rPr>
        <w:t>Core</w:t>
      </w:r>
      <w:r w:rsidRPr="006C52A2">
        <w:rPr>
          <w:rFonts w:ascii="Times New Roman" w:hAnsi="Times New Roman" w:cs="Times New Roman"/>
        </w:rPr>
        <w:t xml:space="preserve"> bancario. Si el primer intento falla, se realizan nuevos intentos cada 24 horas hasta completar un máximo de cinco. Cuando ninguno tiene éxito, la cuota se cancela y el plazo del plan se extiende un mes. No se genera mora, no se acumula deuda y no se cobran dos cuotas juntas.</w:t>
      </w:r>
    </w:p>
    <w:p w14:paraId="3FFC1604" w14:textId="0B9C1F9F" w:rsidR="006C52A2" w:rsidRPr="006C52A2" w:rsidRDefault="006C52A2" w:rsidP="006C52A2">
      <w:pPr>
        <w:jc w:val="both"/>
        <w:rPr>
          <w:rFonts w:ascii="Times New Roman" w:hAnsi="Times New Roman" w:cs="Times New Roman"/>
        </w:rPr>
      </w:pPr>
      <w:r w:rsidRPr="006C52A2">
        <w:rPr>
          <w:rFonts w:ascii="Times New Roman" w:hAnsi="Times New Roman" w:cs="Times New Roman"/>
        </w:rPr>
        <w:t xml:space="preserve">Durante la vigencia del plan, el cliente consulta los movimientos, la barra de progreso y el porcentaje de cumplimiento. El historial inmutable permite reconstruir el saldo, </w:t>
      </w:r>
      <w:r w:rsidRPr="006C52A2">
        <w:rPr>
          <w:rFonts w:ascii="Times New Roman" w:hAnsi="Times New Roman" w:cs="Times New Roman"/>
        </w:rPr>
        <w:lastRenderedPageBreak/>
        <w:t>mientras que las notificaciones informan los resultados de los débitos y los cambios del plan.</w:t>
      </w:r>
      <w:r>
        <w:rPr>
          <w:rFonts w:ascii="Times New Roman" w:hAnsi="Times New Roman" w:cs="Times New Roman"/>
        </w:rPr>
        <w:t xml:space="preserve"> </w:t>
      </w:r>
      <w:r w:rsidRPr="006C52A2">
        <w:rPr>
          <w:rFonts w:ascii="Times New Roman" w:hAnsi="Times New Roman" w:cs="Times New Roman"/>
        </w:rPr>
        <w:t>El proceso concluye cuando el saldo alcanza el monto objetivo y los fondos se liquidan al cliente. También puede finalizar por cancelación anticipada, caso en el que los fondos regresan a la cuenta principal. Si el plan se encontraba bloqueado, se pierden los intereses devengados.</w:t>
      </w:r>
    </w:p>
    <w:p w14:paraId="32D0498E" w14:textId="3452707A" w:rsidR="006C52A2" w:rsidRPr="006C52A2" w:rsidRDefault="006C52A2" w:rsidP="006C52A2">
      <w:pPr>
        <w:jc w:val="both"/>
        <w:rPr>
          <w:rFonts w:ascii="Times New Roman" w:hAnsi="Times New Roman" w:cs="Times New Roman"/>
        </w:rPr>
      </w:pPr>
      <w:r w:rsidRPr="006C52A2">
        <w:rPr>
          <w:rFonts w:ascii="Times New Roman" w:hAnsi="Times New Roman" w:cs="Times New Roman"/>
        </w:rPr>
        <w:t>La secuencia se resume de la siguiente manera:</w:t>
      </w:r>
    </w:p>
    <w:p w14:paraId="611BADFC" w14:textId="7BA29C3B" w:rsidR="00B41C02" w:rsidRPr="00B41C02" w:rsidRDefault="006C52A2" w:rsidP="006C52A2">
      <w:pPr>
        <w:jc w:val="both"/>
        <w:rPr>
          <w:rFonts w:ascii="Times New Roman" w:hAnsi="Times New Roman" w:cs="Times New Roman"/>
        </w:rPr>
      </w:pPr>
      <w:r w:rsidRPr="006C52A2">
        <w:rPr>
          <w:rFonts w:ascii="Times New Roman" w:hAnsi="Times New Roman" w:cs="Times New Roman"/>
        </w:rPr>
        <w:t>Simulación pública → Creación y configuración → Programación del débito → Cobro y reintentos → Seguimiento del progreso → Cumplimiento o cancelación</w:t>
      </w:r>
    </w:p>
    <w:p w14:paraId="2A0522E7" w14:textId="77777777" w:rsidR="00B41C02" w:rsidRPr="00B41C02" w:rsidRDefault="00B41C02" w:rsidP="00B41C02">
      <w:pPr>
        <w:jc w:val="both"/>
        <w:rPr>
          <w:rFonts w:ascii="Times New Roman" w:hAnsi="Times New Roman" w:cs="Times New Roman"/>
        </w:rPr>
      </w:pPr>
    </w:p>
    <w:p w14:paraId="1BBBCEBB" w14:textId="77777777" w:rsidR="00AB7C93" w:rsidRPr="00B41C02" w:rsidRDefault="00AB7C93" w:rsidP="00B41C02">
      <w:pPr>
        <w:pStyle w:val="Ttulo3"/>
        <w:jc w:val="both"/>
        <w:rPr>
          <w:rFonts w:ascii="Times New Roman" w:hAnsi="Times New Roman" w:cs="Times New Roman"/>
          <w:b/>
          <w:bCs/>
          <w:color w:val="auto"/>
          <w:sz w:val="24"/>
          <w:szCs w:val="24"/>
        </w:rPr>
      </w:pPr>
      <w:r w:rsidRPr="00B41C02">
        <w:rPr>
          <w:rFonts w:ascii="Times New Roman" w:hAnsi="Times New Roman" w:cs="Times New Roman"/>
          <w:b/>
          <w:bCs/>
          <w:color w:val="auto"/>
          <w:sz w:val="24"/>
          <w:szCs w:val="24"/>
        </w:rPr>
        <w:t>4.3 Resultado de cada etapa</w:t>
      </w:r>
    </w:p>
    <w:tbl>
      <w:tblPr>
        <w:tblStyle w:val="Tablaconcuadrcula"/>
        <w:tblW w:w="0" w:type="auto"/>
        <w:tblLook w:val="04A0" w:firstRow="1" w:lastRow="0" w:firstColumn="1" w:lastColumn="0" w:noHBand="0" w:noVBand="1"/>
      </w:tblPr>
      <w:tblGrid>
        <w:gridCol w:w="1884"/>
        <w:gridCol w:w="3294"/>
        <w:gridCol w:w="3316"/>
      </w:tblGrid>
      <w:tr w:rsidR="0046291E" w:rsidRPr="00B27879" w14:paraId="1D37E008" w14:textId="77777777" w:rsidTr="00B46A07">
        <w:tc>
          <w:tcPr>
            <w:tcW w:w="0" w:type="auto"/>
            <w:hideMark/>
          </w:tcPr>
          <w:p w14:paraId="7B7124CC" w14:textId="77777777" w:rsidR="0046291E" w:rsidRPr="0046291E" w:rsidRDefault="0046291E" w:rsidP="00B46A07">
            <w:pPr>
              <w:spacing w:after="160" w:line="278" w:lineRule="auto"/>
              <w:rPr>
                <w:rFonts w:ascii="Times New Roman" w:hAnsi="Times New Roman" w:cs="Times New Roman"/>
                <w:b/>
                <w:bCs/>
              </w:rPr>
            </w:pPr>
            <w:r w:rsidRPr="0046291E">
              <w:rPr>
                <w:rFonts w:ascii="Times New Roman" w:hAnsi="Times New Roman" w:cs="Times New Roman"/>
                <w:b/>
                <w:bCs/>
              </w:rPr>
              <w:t>Etapa</w:t>
            </w:r>
          </w:p>
        </w:tc>
        <w:tc>
          <w:tcPr>
            <w:tcW w:w="0" w:type="auto"/>
            <w:hideMark/>
          </w:tcPr>
          <w:p w14:paraId="3E9D9574" w14:textId="77777777" w:rsidR="0046291E" w:rsidRPr="0046291E" w:rsidRDefault="0046291E" w:rsidP="00B46A07">
            <w:pPr>
              <w:spacing w:after="160" w:line="278" w:lineRule="auto"/>
              <w:rPr>
                <w:rFonts w:ascii="Times New Roman" w:hAnsi="Times New Roman" w:cs="Times New Roman"/>
                <w:b/>
                <w:bCs/>
              </w:rPr>
            </w:pPr>
            <w:r w:rsidRPr="0046291E">
              <w:rPr>
                <w:rFonts w:ascii="Times New Roman" w:hAnsi="Times New Roman" w:cs="Times New Roman"/>
                <w:b/>
                <w:bCs/>
              </w:rPr>
              <w:t>Resultado para el cliente</w:t>
            </w:r>
          </w:p>
        </w:tc>
        <w:tc>
          <w:tcPr>
            <w:tcW w:w="0" w:type="auto"/>
            <w:hideMark/>
          </w:tcPr>
          <w:p w14:paraId="3E7B59FC" w14:textId="77777777" w:rsidR="0046291E" w:rsidRPr="0046291E" w:rsidRDefault="0046291E" w:rsidP="00B46A07">
            <w:pPr>
              <w:spacing w:after="160" w:line="278" w:lineRule="auto"/>
              <w:rPr>
                <w:rFonts w:ascii="Times New Roman" w:hAnsi="Times New Roman" w:cs="Times New Roman"/>
                <w:b/>
                <w:bCs/>
              </w:rPr>
            </w:pPr>
            <w:r w:rsidRPr="0046291E">
              <w:rPr>
                <w:rFonts w:ascii="Times New Roman" w:hAnsi="Times New Roman" w:cs="Times New Roman"/>
                <w:b/>
                <w:bCs/>
              </w:rPr>
              <w:t>Resultado para el banco</w:t>
            </w:r>
          </w:p>
        </w:tc>
      </w:tr>
      <w:tr w:rsidR="0046291E" w:rsidRPr="00B27879" w14:paraId="6B78E91E" w14:textId="77777777" w:rsidTr="00B46A07">
        <w:tc>
          <w:tcPr>
            <w:tcW w:w="0" w:type="auto"/>
            <w:hideMark/>
          </w:tcPr>
          <w:p w14:paraId="039A5153"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Simulación pública</w:t>
            </w:r>
          </w:p>
        </w:tc>
        <w:tc>
          <w:tcPr>
            <w:tcW w:w="0" w:type="auto"/>
            <w:hideMark/>
          </w:tcPr>
          <w:p w14:paraId="522E9C64"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Conoce el monto y los intereses proyectados antes de registrarse.</w:t>
            </w:r>
          </w:p>
        </w:tc>
        <w:tc>
          <w:tcPr>
            <w:tcW w:w="0" w:type="auto"/>
            <w:hideMark/>
          </w:tcPr>
          <w:p w14:paraId="61328DDB"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Reduce la barrera de entrada y mide la conversión entre simulaciones y planes creados.</w:t>
            </w:r>
          </w:p>
        </w:tc>
      </w:tr>
      <w:tr w:rsidR="0046291E" w:rsidRPr="00B27879" w14:paraId="61873A1C" w14:textId="77777777" w:rsidTr="00B46A07">
        <w:tc>
          <w:tcPr>
            <w:tcW w:w="0" w:type="auto"/>
            <w:hideMark/>
          </w:tcPr>
          <w:p w14:paraId="18940695"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Creación y configuración</w:t>
            </w:r>
          </w:p>
        </w:tc>
        <w:tc>
          <w:tcPr>
            <w:tcW w:w="0" w:type="auto"/>
            <w:hideMark/>
          </w:tcPr>
          <w:p w14:paraId="01CD3E27"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Formaliza la meta, la cuota, el plazo y la fecha del débito.</w:t>
            </w:r>
          </w:p>
        </w:tc>
        <w:tc>
          <w:tcPr>
            <w:tcW w:w="0" w:type="auto"/>
            <w:hideMark/>
          </w:tcPr>
          <w:p w14:paraId="39D5FE3D"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Convierte una intención de ahorro en captación recurrente.</w:t>
            </w:r>
          </w:p>
        </w:tc>
      </w:tr>
      <w:tr w:rsidR="0046291E" w:rsidRPr="00B27879" w14:paraId="35B3F43E" w14:textId="77777777" w:rsidTr="00B46A07">
        <w:tc>
          <w:tcPr>
            <w:tcW w:w="0" w:type="auto"/>
            <w:hideMark/>
          </w:tcPr>
          <w:p w14:paraId="1BCD2DC0"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Programación del débito</w:t>
            </w:r>
          </w:p>
        </w:tc>
        <w:tc>
          <w:tcPr>
            <w:tcW w:w="0" w:type="auto"/>
            <w:hideMark/>
          </w:tcPr>
          <w:p w14:paraId="2960CF9B"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Automatiza el aporte mensual desde una cuenta seleccionada.</w:t>
            </w:r>
          </w:p>
        </w:tc>
        <w:tc>
          <w:tcPr>
            <w:tcW w:w="0" w:type="auto"/>
            <w:hideMark/>
          </w:tcPr>
          <w:p w14:paraId="02093146"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Establece un flujo periódico de depósitos.</w:t>
            </w:r>
          </w:p>
        </w:tc>
      </w:tr>
      <w:tr w:rsidR="0046291E" w:rsidRPr="00B27879" w14:paraId="3BD366F0" w14:textId="77777777" w:rsidTr="00B46A07">
        <w:tc>
          <w:tcPr>
            <w:tcW w:w="0" w:type="auto"/>
            <w:hideMark/>
          </w:tcPr>
          <w:p w14:paraId="53ADAFA3"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Cobro y reintentos</w:t>
            </w:r>
          </w:p>
        </w:tc>
        <w:tc>
          <w:tcPr>
            <w:tcW w:w="0" w:type="auto"/>
            <w:hideMark/>
          </w:tcPr>
          <w:p w14:paraId="4937EB23"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Cuenta con una política predecible que no genera mora ni acumula cuotas.</w:t>
            </w:r>
          </w:p>
        </w:tc>
        <w:tc>
          <w:tcPr>
            <w:tcW w:w="0" w:type="auto"/>
            <w:hideMark/>
          </w:tcPr>
          <w:p w14:paraId="01447F47"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Recupera cobros fallidos mediante reintentos controlados.</w:t>
            </w:r>
          </w:p>
        </w:tc>
      </w:tr>
      <w:tr w:rsidR="0046291E" w:rsidRPr="00B27879" w14:paraId="2B49201A" w14:textId="77777777" w:rsidTr="00B46A07">
        <w:tc>
          <w:tcPr>
            <w:tcW w:w="0" w:type="auto"/>
            <w:hideMark/>
          </w:tcPr>
          <w:p w14:paraId="3820DC1B"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Seguimiento del progreso</w:t>
            </w:r>
          </w:p>
        </w:tc>
        <w:tc>
          <w:tcPr>
            <w:tcW w:w="0" w:type="auto"/>
            <w:hideMark/>
          </w:tcPr>
          <w:p w14:paraId="5FA8D1B9"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Consulta los movimientos, el saldo y el porcentaje de cumplimiento.</w:t>
            </w:r>
          </w:p>
        </w:tc>
        <w:tc>
          <w:tcPr>
            <w:tcW w:w="0" w:type="auto"/>
            <w:hideMark/>
          </w:tcPr>
          <w:p w14:paraId="6A827ED8"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Favorece la constancia y la permanencia de los fondos.</w:t>
            </w:r>
          </w:p>
        </w:tc>
      </w:tr>
      <w:tr w:rsidR="0046291E" w:rsidRPr="00B27879" w14:paraId="5BF9219C" w14:textId="77777777" w:rsidTr="00B46A07">
        <w:tc>
          <w:tcPr>
            <w:tcW w:w="0" w:type="auto"/>
            <w:hideMark/>
          </w:tcPr>
          <w:p w14:paraId="2F61540C"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Cumplimiento del plan</w:t>
            </w:r>
          </w:p>
        </w:tc>
        <w:tc>
          <w:tcPr>
            <w:tcW w:w="0" w:type="auto"/>
            <w:hideMark/>
          </w:tcPr>
          <w:p w14:paraId="43E21897"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Recibe los fondos cuando alcanza el monto objetivo.</w:t>
            </w:r>
          </w:p>
        </w:tc>
        <w:tc>
          <w:tcPr>
            <w:tcW w:w="0" w:type="auto"/>
            <w:hideMark/>
          </w:tcPr>
          <w:p w14:paraId="53D63697"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Completa el ciclo del producto y fortalece la relación con el cliente.</w:t>
            </w:r>
          </w:p>
        </w:tc>
      </w:tr>
      <w:tr w:rsidR="0046291E" w:rsidRPr="0046291E" w14:paraId="23A532EE" w14:textId="77777777" w:rsidTr="00B46A07">
        <w:tc>
          <w:tcPr>
            <w:tcW w:w="0" w:type="auto"/>
            <w:hideMark/>
          </w:tcPr>
          <w:p w14:paraId="7F8B46F1"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Cancelación anticipada</w:t>
            </w:r>
          </w:p>
        </w:tc>
        <w:tc>
          <w:tcPr>
            <w:tcW w:w="0" w:type="auto"/>
            <w:hideMark/>
          </w:tcPr>
          <w:p w14:paraId="1D2D939F"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Recupera los fondos; si el plan estaba bloqueado, pierde los intereses devengados.</w:t>
            </w:r>
          </w:p>
        </w:tc>
        <w:tc>
          <w:tcPr>
            <w:tcW w:w="0" w:type="auto"/>
            <w:hideMark/>
          </w:tcPr>
          <w:p w14:paraId="78850F34" w14:textId="77777777" w:rsidR="0046291E" w:rsidRPr="0046291E" w:rsidRDefault="0046291E" w:rsidP="00B46A07">
            <w:pPr>
              <w:spacing w:after="160" w:line="278" w:lineRule="auto"/>
              <w:rPr>
                <w:rFonts w:ascii="Times New Roman" w:hAnsi="Times New Roman" w:cs="Times New Roman"/>
              </w:rPr>
            </w:pPr>
            <w:r w:rsidRPr="0046291E">
              <w:rPr>
                <w:rFonts w:ascii="Times New Roman" w:hAnsi="Times New Roman" w:cs="Times New Roman"/>
              </w:rPr>
              <w:t>Mantiene una regla de salida clara y conserva la trazabilidad de la operación.</w:t>
            </w:r>
          </w:p>
        </w:tc>
      </w:tr>
    </w:tbl>
    <w:p w14:paraId="02C56A69" w14:textId="763A5AB5" w:rsidR="00B41C02" w:rsidRPr="0046291E" w:rsidRDefault="00B41C02" w:rsidP="0046291E">
      <w:pPr>
        <w:tabs>
          <w:tab w:val="left" w:pos="1206"/>
        </w:tabs>
        <w:rPr>
          <w:rFonts w:ascii="Times New Roman" w:hAnsi="Times New Roman" w:cs="Times New Roman"/>
        </w:rPr>
      </w:pPr>
    </w:p>
    <w:p w14:paraId="4CAB4AF4" w14:textId="66CDF244" w:rsidR="0046291E" w:rsidRPr="00B41C02" w:rsidRDefault="0046291E" w:rsidP="0046291E">
      <w:pPr>
        <w:pStyle w:val="Ttulo3"/>
        <w:jc w:val="both"/>
        <w:rPr>
          <w:rFonts w:ascii="Times New Roman" w:hAnsi="Times New Roman" w:cs="Times New Roman"/>
          <w:b/>
          <w:bCs/>
          <w:color w:val="auto"/>
          <w:sz w:val="24"/>
          <w:szCs w:val="24"/>
        </w:rPr>
      </w:pPr>
      <w:r w:rsidRPr="00B41C02">
        <w:rPr>
          <w:rFonts w:ascii="Times New Roman" w:hAnsi="Times New Roman" w:cs="Times New Roman"/>
          <w:b/>
          <w:bCs/>
          <w:color w:val="auto"/>
          <w:sz w:val="24"/>
          <w:szCs w:val="24"/>
        </w:rPr>
        <w:t>4.</w:t>
      </w:r>
      <w:r>
        <w:rPr>
          <w:rFonts w:ascii="Times New Roman" w:hAnsi="Times New Roman" w:cs="Times New Roman"/>
          <w:b/>
          <w:bCs/>
          <w:color w:val="auto"/>
          <w:sz w:val="24"/>
          <w:szCs w:val="24"/>
        </w:rPr>
        <w:t>4</w:t>
      </w:r>
      <w:r w:rsidRPr="00B41C02">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Niveles de valor de la API</w:t>
      </w:r>
    </w:p>
    <w:tbl>
      <w:tblPr>
        <w:tblStyle w:val="Tablaconcuadrcula"/>
        <w:tblW w:w="0" w:type="auto"/>
        <w:tblLook w:val="04A0" w:firstRow="1" w:lastRow="0" w:firstColumn="1" w:lastColumn="0" w:noHBand="0" w:noVBand="1"/>
      </w:tblPr>
      <w:tblGrid>
        <w:gridCol w:w="2058"/>
        <w:gridCol w:w="5287"/>
        <w:gridCol w:w="1149"/>
      </w:tblGrid>
      <w:tr w:rsidR="0046291E" w:rsidRPr="00B27879" w14:paraId="16DBB484" w14:textId="77777777" w:rsidTr="00B46A07">
        <w:tc>
          <w:tcPr>
            <w:tcW w:w="0" w:type="auto"/>
            <w:hideMark/>
          </w:tcPr>
          <w:p w14:paraId="66603906" w14:textId="77777777" w:rsidR="0046291E" w:rsidRPr="00B27879" w:rsidRDefault="0046291E" w:rsidP="00B46A07">
            <w:pPr>
              <w:spacing w:after="160" w:line="278" w:lineRule="auto"/>
              <w:rPr>
                <w:rFonts w:ascii="Times New Roman" w:hAnsi="Times New Roman" w:cs="Times New Roman"/>
                <w:b/>
                <w:bCs/>
              </w:rPr>
            </w:pPr>
            <w:r w:rsidRPr="00B27879">
              <w:rPr>
                <w:rFonts w:ascii="Times New Roman" w:hAnsi="Times New Roman" w:cs="Times New Roman"/>
                <w:b/>
                <w:bCs/>
              </w:rPr>
              <w:t>Nivel</w:t>
            </w:r>
          </w:p>
        </w:tc>
        <w:tc>
          <w:tcPr>
            <w:tcW w:w="0" w:type="auto"/>
            <w:hideMark/>
          </w:tcPr>
          <w:p w14:paraId="147880D3" w14:textId="77777777" w:rsidR="0046291E" w:rsidRPr="00B27879" w:rsidRDefault="0046291E" w:rsidP="00B46A07">
            <w:pPr>
              <w:spacing w:after="160" w:line="278" w:lineRule="auto"/>
              <w:rPr>
                <w:rFonts w:ascii="Times New Roman" w:hAnsi="Times New Roman" w:cs="Times New Roman"/>
                <w:b/>
                <w:bCs/>
              </w:rPr>
            </w:pPr>
            <w:r w:rsidRPr="00B27879">
              <w:rPr>
                <w:rFonts w:ascii="Times New Roman" w:hAnsi="Times New Roman" w:cs="Times New Roman"/>
                <w:b/>
                <w:bCs/>
              </w:rPr>
              <w:t>Aplicación en el producto</w:t>
            </w:r>
          </w:p>
        </w:tc>
        <w:tc>
          <w:tcPr>
            <w:tcW w:w="0" w:type="auto"/>
            <w:hideMark/>
          </w:tcPr>
          <w:p w14:paraId="6DF2CE28" w14:textId="77777777" w:rsidR="0046291E" w:rsidRPr="00B27879" w:rsidRDefault="0046291E" w:rsidP="00B46A07">
            <w:pPr>
              <w:spacing w:after="160" w:line="278" w:lineRule="auto"/>
              <w:rPr>
                <w:rFonts w:ascii="Times New Roman" w:hAnsi="Times New Roman" w:cs="Times New Roman"/>
                <w:b/>
                <w:bCs/>
              </w:rPr>
            </w:pPr>
            <w:r w:rsidRPr="00B27879">
              <w:rPr>
                <w:rFonts w:ascii="Times New Roman" w:hAnsi="Times New Roman" w:cs="Times New Roman"/>
                <w:b/>
                <w:bCs/>
              </w:rPr>
              <w:t>Estado</w:t>
            </w:r>
          </w:p>
        </w:tc>
      </w:tr>
      <w:tr w:rsidR="0046291E" w:rsidRPr="00B27879" w14:paraId="33072FB8" w14:textId="77777777" w:rsidTr="00B46A07">
        <w:tc>
          <w:tcPr>
            <w:tcW w:w="0" w:type="auto"/>
            <w:hideMark/>
          </w:tcPr>
          <w:p w14:paraId="05A8F9A8" w14:textId="77777777" w:rsidR="0046291E" w:rsidRPr="00B27879" w:rsidRDefault="0046291E" w:rsidP="00B46A07">
            <w:pPr>
              <w:spacing w:after="160" w:line="278" w:lineRule="auto"/>
              <w:rPr>
                <w:rFonts w:ascii="Times New Roman" w:hAnsi="Times New Roman" w:cs="Times New Roman"/>
              </w:rPr>
            </w:pPr>
            <w:r w:rsidRPr="00B27879">
              <w:rPr>
                <w:rFonts w:ascii="Times New Roman" w:hAnsi="Times New Roman" w:cs="Times New Roman"/>
              </w:rPr>
              <w:t>Conectividad de sistemas</w:t>
            </w:r>
          </w:p>
        </w:tc>
        <w:tc>
          <w:tcPr>
            <w:tcW w:w="0" w:type="auto"/>
            <w:hideMark/>
          </w:tcPr>
          <w:p w14:paraId="3E7E635F" w14:textId="448DE3F9" w:rsidR="0046291E" w:rsidRPr="00B27879" w:rsidRDefault="0046291E" w:rsidP="00B46A07">
            <w:pPr>
              <w:spacing w:after="160" w:line="278" w:lineRule="auto"/>
              <w:rPr>
                <w:rFonts w:ascii="Times New Roman" w:hAnsi="Times New Roman" w:cs="Times New Roman"/>
              </w:rPr>
            </w:pPr>
            <w:r w:rsidRPr="00B27879">
              <w:rPr>
                <w:rFonts w:ascii="Times New Roman" w:hAnsi="Times New Roman" w:cs="Times New Roman"/>
              </w:rPr>
              <w:t xml:space="preserve">Integra el </w:t>
            </w:r>
            <w:r w:rsidR="006B659D" w:rsidRPr="00B27879">
              <w:rPr>
                <w:rFonts w:ascii="Times New Roman" w:hAnsi="Times New Roman" w:cs="Times New Roman"/>
              </w:rPr>
              <w:t>Core</w:t>
            </w:r>
            <w:r w:rsidRPr="00B27879">
              <w:rPr>
                <w:rFonts w:ascii="Times New Roman" w:hAnsi="Times New Roman" w:cs="Times New Roman"/>
              </w:rPr>
              <w:t xml:space="preserve"> bancario, identidad, cobros y notificaciones.</w:t>
            </w:r>
          </w:p>
        </w:tc>
        <w:tc>
          <w:tcPr>
            <w:tcW w:w="0" w:type="auto"/>
            <w:hideMark/>
          </w:tcPr>
          <w:p w14:paraId="11B6F5FA" w14:textId="77777777" w:rsidR="0046291E" w:rsidRPr="00B27879" w:rsidRDefault="0046291E" w:rsidP="00B46A07">
            <w:pPr>
              <w:spacing w:after="160" w:line="278" w:lineRule="auto"/>
              <w:rPr>
                <w:rFonts w:ascii="Times New Roman" w:hAnsi="Times New Roman" w:cs="Times New Roman"/>
              </w:rPr>
            </w:pPr>
            <w:r w:rsidRPr="00B27879">
              <w:rPr>
                <w:rFonts w:ascii="Times New Roman" w:hAnsi="Times New Roman" w:cs="Times New Roman"/>
              </w:rPr>
              <w:t>MVP</w:t>
            </w:r>
          </w:p>
        </w:tc>
      </w:tr>
      <w:tr w:rsidR="0046291E" w:rsidRPr="00B27879" w14:paraId="622BDE84" w14:textId="77777777" w:rsidTr="00B46A07">
        <w:tc>
          <w:tcPr>
            <w:tcW w:w="0" w:type="auto"/>
            <w:hideMark/>
          </w:tcPr>
          <w:p w14:paraId="35BE6CA7" w14:textId="77777777" w:rsidR="0046291E" w:rsidRPr="00B27879" w:rsidRDefault="0046291E" w:rsidP="00B46A07">
            <w:pPr>
              <w:spacing w:after="160" w:line="278" w:lineRule="auto"/>
              <w:rPr>
                <w:rFonts w:ascii="Times New Roman" w:hAnsi="Times New Roman" w:cs="Times New Roman"/>
              </w:rPr>
            </w:pPr>
            <w:r w:rsidRPr="00B27879">
              <w:rPr>
                <w:rFonts w:ascii="Times New Roman" w:hAnsi="Times New Roman" w:cs="Times New Roman"/>
              </w:rPr>
              <w:lastRenderedPageBreak/>
              <w:t>Habilitación omnicanal</w:t>
            </w:r>
          </w:p>
        </w:tc>
        <w:tc>
          <w:tcPr>
            <w:tcW w:w="0" w:type="auto"/>
            <w:hideMark/>
          </w:tcPr>
          <w:p w14:paraId="655B0F18" w14:textId="77777777" w:rsidR="0046291E" w:rsidRPr="00B27879" w:rsidRDefault="0046291E" w:rsidP="00B46A07">
            <w:pPr>
              <w:spacing w:after="160" w:line="278" w:lineRule="auto"/>
              <w:rPr>
                <w:rFonts w:ascii="Times New Roman" w:hAnsi="Times New Roman" w:cs="Times New Roman"/>
              </w:rPr>
            </w:pPr>
            <w:r w:rsidRPr="00B27879">
              <w:rPr>
                <w:rFonts w:ascii="Times New Roman" w:hAnsi="Times New Roman" w:cs="Times New Roman"/>
              </w:rPr>
              <w:t>El mismo contrato puede ser consumido por la banca web y móvil sin duplicar la lógica.</w:t>
            </w:r>
          </w:p>
        </w:tc>
        <w:tc>
          <w:tcPr>
            <w:tcW w:w="0" w:type="auto"/>
            <w:hideMark/>
          </w:tcPr>
          <w:p w14:paraId="715EF00C" w14:textId="77777777" w:rsidR="0046291E" w:rsidRPr="00B27879" w:rsidRDefault="0046291E" w:rsidP="00B46A07">
            <w:pPr>
              <w:spacing w:after="160" w:line="278" w:lineRule="auto"/>
              <w:rPr>
                <w:rFonts w:ascii="Times New Roman" w:hAnsi="Times New Roman" w:cs="Times New Roman"/>
              </w:rPr>
            </w:pPr>
            <w:r w:rsidRPr="00B27879">
              <w:rPr>
                <w:rFonts w:ascii="Times New Roman" w:hAnsi="Times New Roman" w:cs="Times New Roman"/>
              </w:rPr>
              <w:t>MVP</w:t>
            </w:r>
          </w:p>
        </w:tc>
      </w:tr>
      <w:tr w:rsidR="0046291E" w:rsidRPr="00B27879" w14:paraId="7782B5B2" w14:textId="77777777" w:rsidTr="00B46A07">
        <w:tc>
          <w:tcPr>
            <w:tcW w:w="0" w:type="auto"/>
            <w:hideMark/>
          </w:tcPr>
          <w:p w14:paraId="480445FE" w14:textId="77777777" w:rsidR="0046291E" w:rsidRPr="00B27879" w:rsidRDefault="0046291E" w:rsidP="00B46A07">
            <w:pPr>
              <w:spacing w:after="160" w:line="278" w:lineRule="auto"/>
              <w:rPr>
                <w:rFonts w:ascii="Times New Roman" w:hAnsi="Times New Roman" w:cs="Times New Roman"/>
              </w:rPr>
            </w:pPr>
            <w:r w:rsidRPr="00B27879">
              <w:rPr>
                <w:rFonts w:ascii="Times New Roman" w:hAnsi="Times New Roman" w:cs="Times New Roman"/>
              </w:rPr>
              <w:t>Socios y monetización</w:t>
            </w:r>
          </w:p>
        </w:tc>
        <w:tc>
          <w:tcPr>
            <w:tcW w:w="0" w:type="auto"/>
            <w:hideMark/>
          </w:tcPr>
          <w:p w14:paraId="66FE0B85" w14:textId="77777777" w:rsidR="0046291E" w:rsidRPr="00B27879" w:rsidRDefault="0046291E" w:rsidP="00B46A07">
            <w:pPr>
              <w:spacing w:after="160" w:line="278" w:lineRule="auto"/>
              <w:rPr>
                <w:rFonts w:ascii="Times New Roman" w:hAnsi="Times New Roman" w:cs="Times New Roman"/>
              </w:rPr>
            </w:pPr>
            <w:r w:rsidRPr="00B27879">
              <w:rPr>
                <w:rFonts w:ascii="Times New Roman" w:hAnsi="Times New Roman" w:cs="Times New Roman"/>
              </w:rPr>
              <w:t>Un comercio o una fintech podrá ofrecer ahorro embebido mediante la API.</w:t>
            </w:r>
          </w:p>
        </w:tc>
        <w:tc>
          <w:tcPr>
            <w:tcW w:w="0" w:type="auto"/>
            <w:hideMark/>
          </w:tcPr>
          <w:p w14:paraId="3B0CDCE3" w14:textId="77777777" w:rsidR="0046291E" w:rsidRPr="00B27879" w:rsidRDefault="0046291E" w:rsidP="00B46A07">
            <w:pPr>
              <w:spacing w:after="160" w:line="278" w:lineRule="auto"/>
              <w:rPr>
                <w:rFonts w:ascii="Times New Roman" w:hAnsi="Times New Roman" w:cs="Times New Roman"/>
              </w:rPr>
            </w:pPr>
            <w:r w:rsidRPr="00B27879">
              <w:rPr>
                <w:rFonts w:ascii="Times New Roman" w:hAnsi="Times New Roman" w:cs="Times New Roman"/>
              </w:rPr>
              <w:t>Fase 2</w:t>
            </w:r>
          </w:p>
        </w:tc>
      </w:tr>
      <w:tr w:rsidR="0046291E" w:rsidRPr="00B27879" w14:paraId="61C2C9AA" w14:textId="77777777" w:rsidTr="00B46A07">
        <w:tc>
          <w:tcPr>
            <w:tcW w:w="0" w:type="auto"/>
            <w:hideMark/>
          </w:tcPr>
          <w:p w14:paraId="6C816792" w14:textId="77777777" w:rsidR="0046291E" w:rsidRPr="00B27879" w:rsidRDefault="0046291E" w:rsidP="00B46A07">
            <w:pPr>
              <w:spacing w:after="160" w:line="278" w:lineRule="auto"/>
              <w:rPr>
                <w:rFonts w:ascii="Times New Roman" w:hAnsi="Times New Roman" w:cs="Times New Roman"/>
              </w:rPr>
            </w:pPr>
            <w:r w:rsidRPr="00B27879">
              <w:rPr>
                <w:rFonts w:ascii="Times New Roman" w:hAnsi="Times New Roman" w:cs="Times New Roman"/>
              </w:rPr>
              <w:t>Diferenciación</w:t>
            </w:r>
          </w:p>
        </w:tc>
        <w:tc>
          <w:tcPr>
            <w:tcW w:w="0" w:type="auto"/>
            <w:hideMark/>
          </w:tcPr>
          <w:p w14:paraId="3B6F3A42" w14:textId="77777777" w:rsidR="0046291E" w:rsidRPr="00B27879" w:rsidRDefault="0046291E" w:rsidP="00B46A07">
            <w:pPr>
              <w:spacing w:after="160" w:line="278" w:lineRule="auto"/>
              <w:rPr>
                <w:rFonts w:ascii="Times New Roman" w:hAnsi="Times New Roman" w:cs="Times New Roman"/>
              </w:rPr>
            </w:pPr>
            <w:r w:rsidRPr="00B27879">
              <w:rPr>
                <w:rFonts w:ascii="Times New Roman" w:hAnsi="Times New Roman" w:cs="Times New Roman"/>
              </w:rPr>
              <w:t>El historial de cumplimiento podrá utilizarse como insumo para un modelo interno de evaluación crediticia.</w:t>
            </w:r>
          </w:p>
        </w:tc>
        <w:tc>
          <w:tcPr>
            <w:tcW w:w="0" w:type="auto"/>
            <w:hideMark/>
          </w:tcPr>
          <w:p w14:paraId="351AD74F" w14:textId="77777777" w:rsidR="0046291E" w:rsidRPr="00B27879" w:rsidRDefault="0046291E" w:rsidP="00B46A07">
            <w:pPr>
              <w:spacing w:after="160" w:line="278" w:lineRule="auto"/>
              <w:rPr>
                <w:rFonts w:ascii="Times New Roman" w:hAnsi="Times New Roman" w:cs="Times New Roman"/>
              </w:rPr>
            </w:pPr>
            <w:r w:rsidRPr="00B27879">
              <w:rPr>
                <w:rFonts w:ascii="Times New Roman" w:hAnsi="Times New Roman" w:cs="Times New Roman"/>
              </w:rPr>
              <w:t>Visión futura</w:t>
            </w:r>
          </w:p>
        </w:tc>
      </w:tr>
    </w:tbl>
    <w:p w14:paraId="637C71F8" w14:textId="5E05DFDE" w:rsidR="0046291E" w:rsidRPr="0046291E" w:rsidRDefault="0046291E" w:rsidP="0046291E">
      <w:pPr>
        <w:tabs>
          <w:tab w:val="left" w:pos="1206"/>
        </w:tabs>
        <w:spacing w:before="240"/>
        <w:rPr>
          <w:rFonts w:ascii="Times New Roman" w:hAnsi="Times New Roman" w:cs="Times New Roman"/>
        </w:rPr>
      </w:pPr>
      <w:r w:rsidRPr="0046291E">
        <w:rPr>
          <w:rFonts w:ascii="Times New Roman" w:hAnsi="Times New Roman" w:cs="Times New Roman"/>
        </w:rPr>
        <w:t>En el MVP, el valor principal de la API se encuentra en la integración de capacidades existentes y en la habilitación de un mismo producto para distintos canales digitales. La apertura a socios y el uso del historial para evaluación crediticia permanecen fuera del alcance actual.</w:t>
      </w:r>
    </w:p>
    <w:p w14:paraId="7C36EF06" w14:textId="77777777" w:rsidR="0046291E" w:rsidRPr="0046291E" w:rsidRDefault="0046291E" w:rsidP="0046291E">
      <w:pPr>
        <w:tabs>
          <w:tab w:val="left" w:pos="1206"/>
        </w:tabs>
        <w:rPr>
          <w:rFonts w:ascii="Times New Roman" w:hAnsi="Times New Roman" w:cs="Times New Roman"/>
        </w:rPr>
      </w:pPr>
    </w:p>
    <w:p w14:paraId="6CD8781B" w14:textId="38E34B1D" w:rsidR="00AB7C93" w:rsidRPr="006B7EEC" w:rsidRDefault="00AB7C93" w:rsidP="00AB7C93">
      <w:pPr>
        <w:pStyle w:val="Ttulo2"/>
        <w:rPr>
          <w:rFonts w:ascii="Times New Roman" w:hAnsi="Times New Roman" w:cs="Times New Roman"/>
          <w:b/>
          <w:bCs/>
          <w:color w:val="auto"/>
          <w:sz w:val="28"/>
          <w:szCs w:val="28"/>
        </w:rPr>
      </w:pPr>
      <w:r w:rsidRPr="0046291E">
        <w:rPr>
          <w:rFonts w:ascii="Times New Roman" w:hAnsi="Times New Roman" w:cs="Times New Roman"/>
          <w:b/>
          <w:bCs/>
          <w:color w:val="auto"/>
          <w:sz w:val="28"/>
          <w:szCs w:val="28"/>
        </w:rPr>
        <w:t>5.</w:t>
      </w:r>
      <w:r w:rsidRPr="006B7EEC">
        <w:rPr>
          <w:rFonts w:ascii="Times New Roman" w:hAnsi="Times New Roman" w:cs="Times New Roman"/>
          <w:b/>
          <w:bCs/>
          <w:color w:val="auto"/>
          <w:sz w:val="28"/>
          <w:szCs w:val="28"/>
        </w:rPr>
        <w:t xml:space="preserve"> Modelo de negocio y monetización</w:t>
      </w:r>
    </w:p>
    <w:p w14:paraId="25E1293D" w14:textId="48197B7C" w:rsidR="00B41C02" w:rsidRPr="006B659D" w:rsidRDefault="006B659D" w:rsidP="00B41C02">
      <w:pPr>
        <w:jc w:val="both"/>
        <w:rPr>
          <w:rFonts w:ascii="Times New Roman" w:hAnsi="Times New Roman" w:cs="Times New Roman"/>
        </w:rPr>
      </w:pPr>
      <w:r w:rsidRPr="006B659D">
        <w:rPr>
          <w:rFonts w:ascii="Times New Roman" w:hAnsi="Times New Roman" w:cs="Times New Roman"/>
        </w:rPr>
        <w:t>La API de planes de ahorro funcionará como una capacidad interna del banco y será consumida principalmente desde la banca web y móvil. Su monetización no se basará en el cobro por llamadas, suscripciones o comisiones al ahorrador, sino en los resultados financieros generados por la captación y permanencia de los depósitos</w:t>
      </w:r>
      <w:r w:rsidR="00B41C02" w:rsidRPr="006B659D">
        <w:rPr>
          <w:rFonts w:ascii="Times New Roman" w:hAnsi="Times New Roman" w:cs="Times New Roman"/>
        </w:rPr>
        <w:t>.</w:t>
      </w:r>
    </w:p>
    <w:p w14:paraId="4A8AF4F9" w14:textId="77777777" w:rsidR="00B41C02" w:rsidRPr="006B659D" w:rsidRDefault="00B41C02" w:rsidP="00AB7C93">
      <w:pPr>
        <w:rPr>
          <w:rFonts w:ascii="Times New Roman" w:hAnsi="Times New Roman" w:cs="Times New Roman"/>
        </w:rPr>
      </w:pPr>
    </w:p>
    <w:p w14:paraId="17C15C62" w14:textId="3E759DE8" w:rsidR="006B659D" w:rsidRPr="006B659D" w:rsidRDefault="00AB7C93" w:rsidP="006B659D">
      <w:pPr>
        <w:pStyle w:val="Ttulo3"/>
        <w:numPr>
          <w:ilvl w:val="1"/>
          <w:numId w:val="29"/>
        </w:numPr>
        <w:rPr>
          <w:rFonts w:ascii="Times New Roman" w:hAnsi="Times New Roman" w:cs="Times New Roman"/>
          <w:b/>
          <w:bCs/>
          <w:color w:val="auto"/>
          <w:sz w:val="24"/>
          <w:szCs w:val="24"/>
        </w:rPr>
      </w:pPr>
      <w:r w:rsidRPr="006B659D">
        <w:rPr>
          <w:rFonts w:ascii="Times New Roman" w:hAnsi="Times New Roman" w:cs="Times New Roman"/>
          <w:b/>
          <w:bCs/>
          <w:color w:val="auto"/>
          <w:sz w:val="24"/>
          <w:szCs w:val="24"/>
        </w:rPr>
        <w:t>Modelo de negocio</w:t>
      </w:r>
    </w:p>
    <w:p w14:paraId="6953F41A" w14:textId="78157787" w:rsidR="00B41C02" w:rsidRPr="006B659D" w:rsidRDefault="006B659D" w:rsidP="00B41C02">
      <w:pPr>
        <w:jc w:val="both"/>
        <w:rPr>
          <w:rFonts w:ascii="Times New Roman" w:hAnsi="Times New Roman" w:cs="Times New Roman"/>
        </w:rPr>
      </w:pPr>
      <w:r w:rsidRPr="006B659D">
        <w:rPr>
          <w:rFonts w:ascii="Times New Roman" w:hAnsi="Times New Roman" w:cs="Times New Roman"/>
        </w:rPr>
        <w:t>El modelo se orienta a clientes que desean organizar uno o varios objetivos de ahorro mediante los canales digitales del banco. La funcionalidad permitirá realizar una simulación antes de registrarse, crear planes sin monto mínimo ni máximo, programar aportes mensuales y bloquear los fondos a plazo para obtener una mejor tasa</w:t>
      </w:r>
      <w:r w:rsidR="00B41C02" w:rsidRPr="006B659D">
        <w:rPr>
          <w:rFonts w:ascii="Times New Roman" w:hAnsi="Times New Roman" w:cs="Times New Roman"/>
        </w:rPr>
        <w:t>.</w:t>
      </w:r>
    </w:p>
    <w:tbl>
      <w:tblPr>
        <w:tblStyle w:val="Tablaconcuadrcula"/>
        <w:tblW w:w="0" w:type="auto"/>
        <w:tblLook w:val="04A0" w:firstRow="1" w:lastRow="0" w:firstColumn="1" w:lastColumn="0" w:noHBand="0" w:noVBand="1"/>
      </w:tblPr>
      <w:tblGrid>
        <w:gridCol w:w="2547"/>
        <w:gridCol w:w="5947"/>
      </w:tblGrid>
      <w:tr w:rsidR="00B41C02" w:rsidRPr="006B659D" w14:paraId="3924B259" w14:textId="77777777" w:rsidTr="00B41C02">
        <w:tc>
          <w:tcPr>
            <w:tcW w:w="2547" w:type="dxa"/>
          </w:tcPr>
          <w:p w14:paraId="129AAD70" w14:textId="06DD415E" w:rsidR="00B41C02" w:rsidRPr="006B659D" w:rsidRDefault="00B41C02" w:rsidP="00B41C02">
            <w:pPr>
              <w:jc w:val="both"/>
              <w:rPr>
                <w:rFonts w:ascii="Times New Roman" w:hAnsi="Times New Roman" w:cs="Times New Roman"/>
                <w:b/>
                <w:bCs/>
              </w:rPr>
            </w:pPr>
            <w:r w:rsidRPr="006B659D">
              <w:rPr>
                <w:rFonts w:ascii="Times New Roman" w:hAnsi="Times New Roman" w:cs="Times New Roman"/>
                <w:b/>
                <w:bCs/>
              </w:rPr>
              <w:t>Elemento</w:t>
            </w:r>
          </w:p>
        </w:tc>
        <w:tc>
          <w:tcPr>
            <w:tcW w:w="5947" w:type="dxa"/>
          </w:tcPr>
          <w:p w14:paraId="52FC6E6A" w14:textId="674651E7" w:rsidR="00B41C02" w:rsidRPr="006B659D" w:rsidRDefault="00B41C02" w:rsidP="00B41C02">
            <w:pPr>
              <w:jc w:val="both"/>
              <w:rPr>
                <w:rFonts w:ascii="Times New Roman" w:hAnsi="Times New Roman" w:cs="Times New Roman"/>
                <w:b/>
                <w:bCs/>
              </w:rPr>
            </w:pPr>
            <w:r w:rsidRPr="006B659D">
              <w:rPr>
                <w:rFonts w:ascii="Times New Roman" w:hAnsi="Times New Roman" w:cs="Times New Roman"/>
                <w:b/>
                <w:bCs/>
              </w:rPr>
              <w:t>Descripción</w:t>
            </w:r>
          </w:p>
        </w:tc>
      </w:tr>
      <w:tr w:rsidR="00B41C02" w:rsidRPr="006B659D" w14:paraId="4A953F57" w14:textId="77777777" w:rsidTr="00B41C02">
        <w:tc>
          <w:tcPr>
            <w:tcW w:w="2547" w:type="dxa"/>
          </w:tcPr>
          <w:p w14:paraId="4FDAD201" w14:textId="4E38F2A3" w:rsidR="00B41C02" w:rsidRPr="006B659D" w:rsidRDefault="00B41C02" w:rsidP="00B41C02">
            <w:pPr>
              <w:jc w:val="both"/>
              <w:rPr>
                <w:rFonts w:ascii="Times New Roman" w:hAnsi="Times New Roman" w:cs="Times New Roman"/>
              </w:rPr>
            </w:pPr>
            <w:r w:rsidRPr="006B659D">
              <w:rPr>
                <w:rFonts w:ascii="Times New Roman" w:hAnsi="Times New Roman" w:cs="Times New Roman"/>
              </w:rPr>
              <w:t>Segmento de clientes</w:t>
            </w:r>
          </w:p>
        </w:tc>
        <w:tc>
          <w:tcPr>
            <w:tcW w:w="5947" w:type="dxa"/>
          </w:tcPr>
          <w:p w14:paraId="18B749C1" w14:textId="6ACE0D05" w:rsidR="00B41C02" w:rsidRPr="006B659D" w:rsidRDefault="00B41C02" w:rsidP="00B41C02">
            <w:pPr>
              <w:jc w:val="both"/>
              <w:rPr>
                <w:rFonts w:ascii="Times New Roman" w:hAnsi="Times New Roman" w:cs="Times New Roman"/>
              </w:rPr>
            </w:pPr>
            <w:r w:rsidRPr="006B659D">
              <w:rPr>
                <w:rFonts w:ascii="Times New Roman" w:hAnsi="Times New Roman" w:cs="Times New Roman"/>
              </w:rPr>
              <w:t>Clientes de la aplicación bancaria, especialmente personas que desean iniciar con aportes pequeños o administrar varios objetivos.</w:t>
            </w:r>
          </w:p>
        </w:tc>
      </w:tr>
      <w:tr w:rsidR="00B41C02" w:rsidRPr="006B659D" w14:paraId="258DC2F0" w14:textId="77777777" w:rsidTr="00B41C02">
        <w:tc>
          <w:tcPr>
            <w:tcW w:w="2547" w:type="dxa"/>
          </w:tcPr>
          <w:p w14:paraId="5AABB85B" w14:textId="278BA676" w:rsidR="00B41C02" w:rsidRPr="006B659D" w:rsidRDefault="00B41C02" w:rsidP="00B41C02">
            <w:pPr>
              <w:jc w:val="both"/>
              <w:rPr>
                <w:rFonts w:ascii="Times New Roman" w:hAnsi="Times New Roman" w:cs="Times New Roman"/>
              </w:rPr>
            </w:pPr>
            <w:r w:rsidRPr="006B659D">
              <w:rPr>
                <w:rFonts w:ascii="Times New Roman" w:hAnsi="Times New Roman" w:cs="Times New Roman"/>
              </w:rPr>
              <w:t>Canal</w:t>
            </w:r>
          </w:p>
        </w:tc>
        <w:tc>
          <w:tcPr>
            <w:tcW w:w="5947" w:type="dxa"/>
          </w:tcPr>
          <w:p w14:paraId="08CC6D67" w14:textId="32EFDBD5" w:rsidR="00B41C02" w:rsidRPr="006B659D" w:rsidRDefault="00B41C02" w:rsidP="00B41C02">
            <w:pPr>
              <w:jc w:val="both"/>
              <w:rPr>
                <w:rFonts w:ascii="Times New Roman" w:hAnsi="Times New Roman" w:cs="Times New Roman"/>
              </w:rPr>
            </w:pPr>
            <w:r w:rsidRPr="006B659D">
              <w:rPr>
                <w:rFonts w:ascii="Times New Roman" w:hAnsi="Times New Roman" w:cs="Times New Roman"/>
              </w:rPr>
              <w:t>Aplicación bancaria web o móvil.</w:t>
            </w:r>
          </w:p>
        </w:tc>
      </w:tr>
      <w:tr w:rsidR="00B41C02" w:rsidRPr="006B659D" w14:paraId="1C814223" w14:textId="77777777" w:rsidTr="00B41C02">
        <w:tc>
          <w:tcPr>
            <w:tcW w:w="2547" w:type="dxa"/>
          </w:tcPr>
          <w:p w14:paraId="4A7C45B5" w14:textId="125FA1B4" w:rsidR="00B41C02" w:rsidRPr="006B659D" w:rsidRDefault="00B41C02" w:rsidP="00B41C02">
            <w:pPr>
              <w:jc w:val="both"/>
              <w:rPr>
                <w:rFonts w:ascii="Times New Roman" w:hAnsi="Times New Roman" w:cs="Times New Roman"/>
              </w:rPr>
            </w:pPr>
            <w:r w:rsidRPr="006B659D">
              <w:rPr>
                <w:rFonts w:ascii="Times New Roman" w:hAnsi="Times New Roman" w:cs="Times New Roman"/>
              </w:rPr>
              <w:t>Producto</w:t>
            </w:r>
          </w:p>
        </w:tc>
        <w:tc>
          <w:tcPr>
            <w:tcW w:w="5947" w:type="dxa"/>
          </w:tcPr>
          <w:p w14:paraId="1C8B0666" w14:textId="4B280E81" w:rsidR="00B41C02" w:rsidRPr="006B659D" w:rsidRDefault="00B41C02" w:rsidP="00B41C02">
            <w:pPr>
              <w:jc w:val="both"/>
              <w:rPr>
                <w:rFonts w:ascii="Times New Roman" w:hAnsi="Times New Roman" w:cs="Times New Roman"/>
              </w:rPr>
            </w:pPr>
            <w:r w:rsidRPr="006B659D">
              <w:rPr>
                <w:rFonts w:ascii="Times New Roman" w:hAnsi="Times New Roman" w:cs="Times New Roman"/>
              </w:rPr>
              <w:t>Planes de ahorro con simulación, aportes automáticos, seguimiento y acceso a condiciones relacionadas con el monto acumulado</w:t>
            </w:r>
          </w:p>
        </w:tc>
      </w:tr>
      <w:tr w:rsidR="00B41C02" w:rsidRPr="006B659D" w14:paraId="5A9070FD" w14:textId="77777777" w:rsidTr="00B41C02">
        <w:tc>
          <w:tcPr>
            <w:tcW w:w="2547" w:type="dxa"/>
          </w:tcPr>
          <w:p w14:paraId="2452269C" w14:textId="1D49F98A" w:rsidR="00B41C02" w:rsidRPr="006B659D" w:rsidRDefault="00B41C02" w:rsidP="00B41C02">
            <w:pPr>
              <w:jc w:val="both"/>
              <w:rPr>
                <w:rFonts w:ascii="Times New Roman" w:hAnsi="Times New Roman" w:cs="Times New Roman"/>
              </w:rPr>
            </w:pPr>
            <w:r w:rsidRPr="006B659D">
              <w:rPr>
                <w:rFonts w:ascii="Times New Roman" w:hAnsi="Times New Roman" w:cs="Times New Roman"/>
              </w:rPr>
              <w:t>Actividades principales</w:t>
            </w:r>
          </w:p>
        </w:tc>
        <w:tc>
          <w:tcPr>
            <w:tcW w:w="5947" w:type="dxa"/>
          </w:tcPr>
          <w:p w14:paraId="7E9FFBEB" w14:textId="30D4BEED" w:rsidR="00B41C02" w:rsidRPr="006B659D" w:rsidRDefault="00B41C02" w:rsidP="00B41C02">
            <w:pPr>
              <w:jc w:val="both"/>
              <w:rPr>
                <w:rFonts w:ascii="Times New Roman" w:hAnsi="Times New Roman" w:cs="Times New Roman"/>
              </w:rPr>
            </w:pPr>
            <w:r w:rsidRPr="006B659D">
              <w:rPr>
                <w:rFonts w:ascii="Times New Roman" w:hAnsi="Times New Roman" w:cs="Times New Roman"/>
              </w:rPr>
              <w:t>Administración de planes, coordinación de aportes, seguimiento e integración con los servicios bancarios.</w:t>
            </w:r>
          </w:p>
        </w:tc>
      </w:tr>
      <w:tr w:rsidR="00B41C02" w:rsidRPr="006B659D" w14:paraId="2FADBFDC" w14:textId="77777777" w:rsidTr="00B41C02">
        <w:tc>
          <w:tcPr>
            <w:tcW w:w="2547" w:type="dxa"/>
          </w:tcPr>
          <w:p w14:paraId="301772A6" w14:textId="4E5DD367" w:rsidR="00B41C02" w:rsidRPr="006B659D" w:rsidRDefault="00B41C02" w:rsidP="00B41C02">
            <w:pPr>
              <w:jc w:val="both"/>
              <w:rPr>
                <w:rFonts w:ascii="Times New Roman" w:hAnsi="Times New Roman" w:cs="Times New Roman"/>
              </w:rPr>
            </w:pPr>
            <w:r w:rsidRPr="006B659D">
              <w:rPr>
                <w:rFonts w:ascii="Times New Roman" w:hAnsi="Times New Roman" w:cs="Times New Roman"/>
              </w:rPr>
              <w:t>Sistemas participantes</w:t>
            </w:r>
          </w:p>
        </w:tc>
        <w:tc>
          <w:tcPr>
            <w:tcW w:w="5947" w:type="dxa"/>
          </w:tcPr>
          <w:p w14:paraId="0E961B9B" w14:textId="110C3A59" w:rsidR="00B41C02" w:rsidRPr="006B659D" w:rsidRDefault="00B41C02" w:rsidP="00B41C02">
            <w:pPr>
              <w:jc w:val="both"/>
              <w:rPr>
                <w:rFonts w:ascii="Times New Roman" w:hAnsi="Times New Roman" w:cs="Times New Roman"/>
              </w:rPr>
            </w:pPr>
            <w:r w:rsidRPr="006B659D">
              <w:rPr>
                <w:rFonts w:ascii="Times New Roman" w:hAnsi="Times New Roman" w:cs="Times New Roman"/>
              </w:rPr>
              <w:t>Core bancario, identidad y acceso, crédito, notificaciones y analítica</w:t>
            </w:r>
          </w:p>
        </w:tc>
      </w:tr>
      <w:tr w:rsidR="00B41C02" w:rsidRPr="006B659D" w14:paraId="049DB59D" w14:textId="77777777" w:rsidTr="00B41C02">
        <w:tc>
          <w:tcPr>
            <w:tcW w:w="2547" w:type="dxa"/>
          </w:tcPr>
          <w:p w14:paraId="01477497" w14:textId="3F2FA529" w:rsidR="00B41C02" w:rsidRPr="006B659D" w:rsidRDefault="00B41C02" w:rsidP="00B41C02">
            <w:pPr>
              <w:jc w:val="both"/>
              <w:rPr>
                <w:rFonts w:ascii="Times New Roman" w:hAnsi="Times New Roman" w:cs="Times New Roman"/>
              </w:rPr>
            </w:pPr>
            <w:r w:rsidRPr="006B659D">
              <w:rPr>
                <w:rFonts w:ascii="Times New Roman" w:hAnsi="Times New Roman" w:cs="Times New Roman"/>
              </w:rPr>
              <w:t>Lógica económica</w:t>
            </w:r>
          </w:p>
        </w:tc>
        <w:tc>
          <w:tcPr>
            <w:tcW w:w="5947" w:type="dxa"/>
          </w:tcPr>
          <w:p w14:paraId="2D508226" w14:textId="3754C33D" w:rsidR="00B41C02" w:rsidRPr="006B659D" w:rsidRDefault="00B41C02" w:rsidP="00B41C02">
            <w:pPr>
              <w:jc w:val="both"/>
              <w:rPr>
                <w:rFonts w:ascii="Times New Roman" w:hAnsi="Times New Roman" w:cs="Times New Roman"/>
              </w:rPr>
            </w:pPr>
            <w:r w:rsidRPr="006B659D">
              <w:rPr>
                <w:rFonts w:ascii="Times New Roman" w:hAnsi="Times New Roman" w:cs="Times New Roman"/>
              </w:rPr>
              <w:t>Captación y permanencia de fondos que pueden destinarse a la colocación de créditos y a la contratación de productos financieros relacionados.</w:t>
            </w:r>
          </w:p>
        </w:tc>
      </w:tr>
    </w:tbl>
    <w:p w14:paraId="1E6AB29C" w14:textId="77777777" w:rsidR="00B41C02" w:rsidRPr="006B659D" w:rsidRDefault="00B41C02" w:rsidP="00B41C02">
      <w:pPr>
        <w:jc w:val="both"/>
        <w:rPr>
          <w:rFonts w:ascii="Times New Roman" w:hAnsi="Times New Roman" w:cs="Times New Roman"/>
        </w:rPr>
      </w:pPr>
    </w:p>
    <w:p w14:paraId="48043D89" w14:textId="77777777" w:rsidR="00AB7C93" w:rsidRPr="006B659D" w:rsidRDefault="00AB7C93" w:rsidP="00AB7C93">
      <w:pPr>
        <w:pStyle w:val="Ttulo3"/>
        <w:rPr>
          <w:rFonts w:ascii="Times New Roman" w:hAnsi="Times New Roman" w:cs="Times New Roman"/>
          <w:b/>
          <w:bCs/>
          <w:color w:val="auto"/>
          <w:sz w:val="24"/>
          <w:szCs w:val="24"/>
        </w:rPr>
      </w:pPr>
      <w:r w:rsidRPr="006B659D">
        <w:rPr>
          <w:rFonts w:ascii="Times New Roman" w:hAnsi="Times New Roman" w:cs="Times New Roman"/>
          <w:b/>
          <w:bCs/>
          <w:color w:val="auto"/>
          <w:sz w:val="24"/>
          <w:szCs w:val="24"/>
        </w:rPr>
        <w:lastRenderedPageBreak/>
        <w:t>5.2 Mecanismos de monetización</w:t>
      </w:r>
    </w:p>
    <w:p w14:paraId="3E9D59E4" w14:textId="03866B78" w:rsidR="006B659D" w:rsidRPr="006B659D" w:rsidRDefault="006B659D" w:rsidP="006B659D">
      <w:pPr>
        <w:jc w:val="both"/>
        <w:rPr>
          <w:rFonts w:ascii="Times New Roman" w:hAnsi="Times New Roman" w:cs="Times New Roman"/>
        </w:rPr>
      </w:pPr>
      <w:r w:rsidRPr="006B659D">
        <w:rPr>
          <w:rFonts w:ascii="Times New Roman" w:hAnsi="Times New Roman" w:cs="Times New Roman"/>
        </w:rPr>
        <w:t>El modelo utiliza tres mecanismos económicos dentro del alcance actual.</w:t>
      </w:r>
    </w:p>
    <w:p w14:paraId="314F2414" w14:textId="31D640F3" w:rsidR="006B659D" w:rsidRPr="006B659D" w:rsidRDefault="006B659D" w:rsidP="006B659D">
      <w:pPr>
        <w:jc w:val="both"/>
        <w:rPr>
          <w:rFonts w:ascii="Times New Roman" w:hAnsi="Times New Roman" w:cs="Times New Roman"/>
        </w:rPr>
      </w:pPr>
      <w:r w:rsidRPr="006B659D">
        <w:rPr>
          <w:rFonts w:ascii="Times New Roman" w:hAnsi="Times New Roman" w:cs="Times New Roman"/>
        </w:rPr>
        <w:t>El primero es el spread de intermediación. El banco paga una tasa pasiva por los depósitos recibidos y puede colocar esos recursos mediante créditos a una tasa activa. La diferencia entre ambas tasas representa el margen financiero generado por el saldo captado y el tiempo durante el cual permanece en la institución.</w:t>
      </w:r>
    </w:p>
    <w:p w14:paraId="49362833" w14:textId="2853CC6D" w:rsidR="006B659D" w:rsidRPr="006B659D" w:rsidRDefault="006B659D" w:rsidP="006B659D">
      <w:pPr>
        <w:jc w:val="both"/>
        <w:rPr>
          <w:rFonts w:ascii="Times New Roman" w:hAnsi="Times New Roman" w:cs="Times New Roman"/>
        </w:rPr>
      </w:pPr>
      <w:r w:rsidRPr="006B659D">
        <w:rPr>
          <w:rFonts w:ascii="Times New Roman" w:hAnsi="Times New Roman" w:cs="Times New Roman"/>
        </w:rPr>
        <w:t>El segundo es la calidad del fondeo. Los planes bloqueados mantienen los fondos durante un periodo definido y proporcionan mayor estabilidad que los depósitos disponibles para retiro inmediato. Esta permanencia permite al banco disponer de recursos con mayor previsibilidad y justifica el pago de una mejor tasa al cliente.</w:t>
      </w:r>
    </w:p>
    <w:p w14:paraId="499C0959" w14:textId="787E8225" w:rsidR="006B659D" w:rsidRPr="006B659D" w:rsidRDefault="006B659D" w:rsidP="006B659D">
      <w:pPr>
        <w:jc w:val="both"/>
        <w:rPr>
          <w:rFonts w:ascii="Times New Roman" w:hAnsi="Times New Roman" w:cs="Times New Roman"/>
        </w:rPr>
      </w:pPr>
      <w:r w:rsidRPr="006B659D">
        <w:rPr>
          <w:rFonts w:ascii="Times New Roman" w:hAnsi="Times New Roman" w:cs="Times New Roman"/>
        </w:rPr>
        <w:t>El tercero es la reducción del costo de adquisición. La simulación y creación digital del plan disminuyen la necesidad de atención en una agencia. Esta reducción no constituye un ingreso directo, pero libera margen al disminuir el costo asociado con la apertura y administración del producto.</w:t>
      </w:r>
    </w:p>
    <w:p w14:paraId="021F7D31" w14:textId="77777777" w:rsidR="006B659D" w:rsidRPr="006B659D" w:rsidRDefault="006B659D" w:rsidP="006B659D">
      <w:pPr>
        <w:jc w:val="both"/>
        <w:rPr>
          <w:rFonts w:ascii="Times New Roman" w:hAnsi="Times New Roman" w:cs="Times New Roman"/>
        </w:rPr>
      </w:pPr>
      <w:r w:rsidRPr="006B659D">
        <w:rPr>
          <w:rFonts w:ascii="Times New Roman" w:hAnsi="Times New Roman" w:cs="Times New Roman"/>
        </w:rPr>
        <w:t>En una fase futura, la API podría habilitar un canal de socios para ofrecer ahorro integrado desde comercios o empresas de tecnología financiera. Este escenario permitiría establecer acuerdos B2B basados en participación de ingresos o tarifas por volumen, pero no forma parte del MVP.</w:t>
      </w:r>
    </w:p>
    <w:p w14:paraId="4FF39472" w14:textId="56D58F1E" w:rsidR="00AB7C93" w:rsidRPr="006B659D" w:rsidRDefault="006B659D" w:rsidP="006B659D">
      <w:pPr>
        <w:jc w:val="both"/>
        <w:rPr>
          <w:rFonts w:ascii="Times New Roman" w:hAnsi="Times New Roman" w:cs="Times New Roman"/>
        </w:rPr>
      </w:pPr>
      <w:r w:rsidRPr="006B659D">
        <w:rPr>
          <w:rFonts w:ascii="Times New Roman" w:hAnsi="Times New Roman" w:cs="Times New Roman"/>
        </w:rPr>
        <w:t>La API no se monetizará mediante pay-per-call, suscripciones, límites de planes, comisiones al ahorrador ni venta de datos. El modelo seleccionado es principalmente indirecto y depende del volumen de depósitos, su recurrencia y su permanencia.</w:t>
      </w:r>
    </w:p>
    <w:p w14:paraId="74293592" w14:textId="77777777" w:rsidR="00B41C02" w:rsidRPr="006B659D" w:rsidRDefault="00B41C02" w:rsidP="00B41C02">
      <w:pPr>
        <w:rPr>
          <w:rFonts w:ascii="Times New Roman" w:hAnsi="Times New Roman" w:cs="Times New Roman"/>
        </w:rPr>
      </w:pPr>
    </w:p>
    <w:p w14:paraId="4E92BF04" w14:textId="77777777" w:rsidR="00AB7C93" w:rsidRPr="006B659D" w:rsidRDefault="00AB7C93" w:rsidP="00AB7C93">
      <w:pPr>
        <w:pStyle w:val="Ttulo3"/>
        <w:rPr>
          <w:rFonts w:ascii="Times New Roman" w:hAnsi="Times New Roman" w:cs="Times New Roman"/>
          <w:b/>
          <w:bCs/>
          <w:color w:val="auto"/>
          <w:sz w:val="24"/>
          <w:szCs w:val="24"/>
        </w:rPr>
      </w:pPr>
      <w:r w:rsidRPr="006B659D">
        <w:rPr>
          <w:rFonts w:ascii="Times New Roman" w:hAnsi="Times New Roman" w:cs="Times New Roman"/>
          <w:b/>
          <w:bCs/>
          <w:color w:val="auto"/>
          <w:sz w:val="24"/>
          <w:szCs w:val="24"/>
        </w:rPr>
        <w:t>5.3 Costos principales</w:t>
      </w:r>
    </w:p>
    <w:p w14:paraId="634E3AD4" w14:textId="1BDA934A" w:rsidR="006B659D" w:rsidRPr="006B659D" w:rsidRDefault="006B659D" w:rsidP="006B659D">
      <w:pPr>
        <w:jc w:val="both"/>
        <w:rPr>
          <w:rFonts w:ascii="Times New Roman" w:hAnsi="Times New Roman" w:cs="Times New Roman"/>
        </w:rPr>
      </w:pPr>
      <w:r w:rsidRPr="006B659D">
        <w:rPr>
          <w:rFonts w:ascii="Times New Roman" w:hAnsi="Times New Roman" w:cs="Times New Roman"/>
        </w:rPr>
        <w:t>Los costos corresponden al desarrollo y mantenimiento de la API, la integración con los sistemas existentes, la infraestructura de ejecución, el almacenamiento del historial de movimientos y el soporte operativo. También se consideran la seguridad, el monitoreo, las notificaciones y las pruebas necesarias para mantener el servicio.</w:t>
      </w:r>
    </w:p>
    <w:p w14:paraId="5E4BD468" w14:textId="2B5142D2" w:rsidR="00B41C02" w:rsidRPr="006B659D" w:rsidRDefault="006B659D" w:rsidP="006B659D">
      <w:pPr>
        <w:jc w:val="both"/>
        <w:rPr>
          <w:rFonts w:ascii="Times New Roman" w:hAnsi="Times New Roman" w:cs="Times New Roman"/>
        </w:rPr>
      </w:pPr>
      <w:r w:rsidRPr="006B659D">
        <w:rPr>
          <w:rFonts w:ascii="Times New Roman" w:hAnsi="Times New Roman" w:cs="Times New Roman"/>
        </w:rPr>
        <w:t>Debido a que el margen depende del volumen y la permanencia de los depósitos, el costo de operación debe mantenerse controlado. Un costo elevado por cada plan reduciría el margen financiero obtenido, especialmente en los planes con cuotas pequeñas.</w:t>
      </w:r>
    </w:p>
    <w:p w14:paraId="3A85ECCE" w14:textId="77777777" w:rsidR="00B41C02" w:rsidRPr="006B7EEC" w:rsidRDefault="00B41C02" w:rsidP="00B41C02">
      <w:pPr>
        <w:jc w:val="both"/>
        <w:rPr>
          <w:rFonts w:ascii="Times New Roman" w:hAnsi="Times New Roman" w:cs="Times New Roman"/>
          <w:sz w:val="22"/>
          <w:szCs w:val="22"/>
        </w:rPr>
      </w:pPr>
    </w:p>
    <w:p w14:paraId="3C397CA6" w14:textId="77777777" w:rsidR="00AB7C93"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6. Naturaleza y límites de la API</w:t>
      </w:r>
    </w:p>
    <w:p w14:paraId="33339B45" w14:textId="765774A6" w:rsidR="00D153C2" w:rsidRPr="0029305D" w:rsidRDefault="00D153C2" w:rsidP="00D153C2">
      <w:pPr>
        <w:jc w:val="both"/>
        <w:rPr>
          <w:rFonts w:ascii="Times New Roman" w:hAnsi="Times New Roman" w:cs="Times New Roman"/>
        </w:rPr>
      </w:pPr>
      <w:r w:rsidRPr="0029305D">
        <w:rPr>
          <w:rFonts w:ascii="Times New Roman" w:hAnsi="Times New Roman" w:cs="Times New Roman"/>
        </w:rPr>
        <w:t>La API de planes de ahorro constituye una capacidad de negocio integrada al ecosistema tecnológico del banco. Su función es exponer y coordinar las operaciones relacionadas con los planes de ahorro, manteniendo separados este dominio y las responsabilidades propias de los sistemas bancarios existentes.</w:t>
      </w:r>
    </w:p>
    <w:p w14:paraId="046FC5B3" w14:textId="77777777" w:rsidR="00AB7C93" w:rsidRPr="0029305D" w:rsidRDefault="00AB7C93" w:rsidP="00AB7C93">
      <w:pPr>
        <w:pStyle w:val="Ttulo3"/>
        <w:rPr>
          <w:rFonts w:ascii="Times New Roman" w:hAnsi="Times New Roman" w:cs="Times New Roman"/>
          <w:b/>
          <w:bCs/>
          <w:color w:val="auto"/>
          <w:sz w:val="24"/>
          <w:szCs w:val="24"/>
        </w:rPr>
      </w:pPr>
      <w:r w:rsidRPr="0029305D">
        <w:rPr>
          <w:rFonts w:ascii="Times New Roman" w:hAnsi="Times New Roman" w:cs="Times New Roman"/>
          <w:b/>
          <w:bCs/>
          <w:color w:val="auto"/>
          <w:sz w:val="24"/>
          <w:szCs w:val="24"/>
        </w:rPr>
        <w:lastRenderedPageBreak/>
        <w:t>6.1 Clasificación</w:t>
      </w:r>
    </w:p>
    <w:p w14:paraId="4F000BE3" w14:textId="6F113414" w:rsidR="00AB7C93" w:rsidRPr="0029305D" w:rsidRDefault="00D153C2" w:rsidP="00D153C2">
      <w:pPr>
        <w:jc w:val="both"/>
        <w:rPr>
          <w:rFonts w:ascii="Times New Roman" w:hAnsi="Times New Roman" w:cs="Times New Roman"/>
        </w:rPr>
      </w:pPr>
      <w:r w:rsidRPr="0029305D">
        <w:rPr>
          <w:rFonts w:ascii="Times New Roman" w:hAnsi="Times New Roman" w:cs="Times New Roman"/>
        </w:rPr>
        <w:t>La API se clasifica de la siguiente manera:</w:t>
      </w:r>
    </w:p>
    <w:p w14:paraId="4E01B88F" w14:textId="77777777" w:rsidR="00D153C2" w:rsidRPr="0029305D" w:rsidRDefault="00D153C2" w:rsidP="00D153C2">
      <w:pPr>
        <w:pStyle w:val="Prrafodelista"/>
        <w:numPr>
          <w:ilvl w:val="0"/>
          <w:numId w:val="41"/>
        </w:numPr>
        <w:jc w:val="both"/>
        <w:rPr>
          <w:rFonts w:ascii="Times New Roman" w:hAnsi="Times New Roman" w:cs="Times New Roman"/>
        </w:rPr>
      </w:pPr>
      <w:r w:rsidRPr="0029305D">
        <w:rPr>
          <w:rFonts w:ascii="Times New Roman" w:hAnsi="Times New Roman" w:cs="Times New Roman"/>
        </w:rPr>
        <w:t>API de negocio, porque expone las capacidades relacionadas con la simulación, creación y administración de planes de ahorro.</w:t>
      </w:r>
    </w:p>
    <w:p w14:paraId="5C84F595" w14:textId="77777777" w:rsidR="00D153C2" w:rsidRPr="0029305D" w:rsidRDefault="00D153C2" w:rsidP="00D153C2">
      <w:pPr>
        <w:pStyle w:val="Prrafodelista"/>
        <w:numPr>
          <w:ilvl w:val="0"/>
          <w:numId w:val="41"/>
        </w:numPr>
        <w:jc w:val="both"/>
        <w:rPr>
          <w:rFonts w:ascii="Times New Roman" w:hAnsi="Times New Roman" w:cs="Times New Roman"/>
        </w:rPr>
      </w:pPr>
      <w:r w:rsidRPr="0029305D">
        <w:rPr>
          <w:rFonts w:ascii="Times New Roman" w:hAnsi="Times New Roman" w:cs="Times New Roman"/>
        </w:rPr>
        <w:t>Principalmente interna, porque sus operaciones serán consumidas por la banca web, la aplicación móvil y otros sistemas autorizados del banco.</w:t>
      </w:r>
    </w:p>
    <w:p w14:paraId="4BEC03BA" w14:textId="77777777" w:rsidR="00D153C2" w:rsidRPr="0029305D" w:rsidRDefault="00D153C2" w:rsidP="00D153C2">
      <w:pPr>
        <w:pStyle w:val="Prrafodelista"/>
        <w:numPr>
          <w:ilvl w:val="0"/>
          <w:numId w:val="41"/>
        </w:numPr>
        <w:jc w:val="both"/>
        <w:rPr>
          <w:rFonts w:ascii="Times New Roman" w:hAnsi="Times New Roman" w:cs="Times New Roman"/>
        </w:rPr>
      </w:pPr>
      <w:r w:rsidRPr="0029305D">
        <w:rPr>
          <w:rFonts w:ascii="Times New Roman" w:hAnsi="Times New Roman" w:cs="Times New Roman"/>
        </w:rPr>
        <w:t>Pública de forma limitada, porque la simulación y la consulta de tarifas podrán utilizarse sin autenticación.</w:t>
      </w:r>
    </w:p>
    <w:p w14:paraId="1A732E5F" w14:textId="77777777" w:rsidR="00D153C2" w:rsidRPr="0029305D" w:rsidRDefault="00D153C2" w:rsidP="00D153C2">
      <w:pPr>
        <w:pStyle w:val="Prrafodelista"/>
        <w:numPr>
          <w:ilvl w:val="0"/>
          <w:numId w:val="41"/>
        </w:numPr>
        <w:jc w:val="both"/>
        <w:rPr>
          <w:rFonts w:ascii="Times New Roman" w:hAnsi="Times New Roman" w:cs="Times New Roman"/>
        </w:rPr>
      </w:pPr>
      <w:r w:rsidRPr="0029305D">
        <w:rPr>
          <w:rFonts w:ascii="Times New Roman" w:hAnsi="Times New Roman" w:cs="Times New Roman"/>
        </w:rPr>
        <w:t xml:space="preserve">Integrada, porque depende del </w:t>
      </w:r>
      <w:proofErr w:type="spellStart"/>
      <w:r w:rsidRPr="0029305D">
        <w:rPr>
          <w:rFonts w:ascii="Times New Roman" w:hAnsi="Times New Roman" w:cs="Times New Roman"/>
        </w:rPr>
        <w:t>core</w:t>
      </w:r>
      <w:proofErr w:type="spellEnd"/>
      <w:r w:rsidRPr="0029305D">
        <w:rPr>
          <w:rFonts w:ascii="Times New Roman" w:hAnsi="Times New Roman" w:cs="Times New Roman"/>
        </w:rPr>
        <w:t xml:space="preserve"> bancario, el servicio de identidad y el servicio de notificaciones.</w:t>
      </w:r>
    </w:p>
    <w:p w14:paraId="6E19FFD1" w14:textId="17193BB3" w:rsidR="00AB7C93" w:rsidRPr="0029305D" w:rsidRDefault="00D153C2" w:rsidP="00D153C2">
      <w:pPr>
        <w:pStyle w:val="Prrafodelista"/>
        <w:numPr>
          <w:ilvl w:val="0"/>
          <w:numId w:val="41"/>
        </w:numPr>
        <w:jc w:val="both"/>
        <w:rPr>
          <w:rFonts w:ascii="Times New Roman" w:hAnsi="Times New Roman" w:cs="Times New Roman"/>
        </w:rPr>
      </w:pPr>
      <w:r w:rsidRPr="0029305D">
        <w:rPr>
          <w:rFonts w:ascii="Times New Roman" w:hAnsi="Times New Roman" w:cs="Times New Roman"/>
        </w:rPr>
        <w:t>Orientada al dominio, porque concentra las reglas y los datos correspondientes a los planes de ahorro.</w:t>
      </w:r>
    </w:p>
    <w:p w14:paraId="3D89DBC4" w14:textId="61CD96C9" w:rsidR="00D153C2" w:rsidRPr="0029305D" w:rsidRDefault="00D153C2" w:rsidP="00D153C2">
      <w:pPr>
        <w:rPr>
          <w:rFonts w:ascii="Times New Roman" w:hAnsi="Times New Roman" w:cs="Times New Roman"/>
        </w:rPr>
      </w:pPr>
      <w:r w:rsidRPr="0029305D">
        <w:rPr>
          <w:rFonts w:ascii="Times New Roman" w:hAnsi="Times New Roman" w:cs="Times New Roman"/>
        </w:rPr>
        <w:t>La apertura a comercios o empresas de tecnología financiera se contempla para una fase posterior y no forma parte del MVP.</w:t>
      </w:r>
    </w:p>
    <w:p w14:paraId="7677F0EE" w14:textId="77777777" w:rsidR="00AB7C93" w:rsidRPr="0029305D" w:rsidRDefault="00AB7C93" w:rsidP="00AB7C93">
      <w:pPr>
        <w:pStyle w:val="Ttulo3"/>
        <w:rPr>
          <w:rFonts w:ascii="Times New Roman" w:hAnsi="Times New Roman" w:cs="Times New Roman"/>
          <w:b/>
          <w:bCs/>
          <w:color w:val="auto"/>
          <w:sz w:val="24"/>
          <w:szCs w:val="24"/>
        </w:rPr>
      </w:pPr>
      <w:r w:rsidRPr="0029305D">
        <w:rPr>
          <w:rFonts w:ascii="Times New Roman" w:hAnsi="Times New Roman" w:cs="Times New Roman"/>
          <w:b/>
          <w:bCs/>
          <w:color w:val="auto"/>
          <w:sz w:val="24"/>
          <w:szCs w:val="24"/>
        </w:rPr>
        <w:t>6.2 Consumidores</w:t>
      </w:r>
    </w:p>
    <w:p w14:paraId="05FD2663" w14:textId="77777777" w:rsidR="00D153C2" w:rsidRPr="0029305D" w:rsidRDefault="00D153C2" w:rsidP="00D153C2">
      <w:pPr>
        <w:rPr>
          <w:rFonts w:ascii="Times New Roman" w:hAnsi="Times New Roman" w:cs="Times New Roman"/>
        </w:rPr>
      </w:pPr>
      <w:r w:rsidRPr="0029305D">
        <w:rPr>
          <w:rFonts w:ascii="Times New Roman" w:hAnsi="Times New Roman" w:cs="Times New Roman"/>
        </w:rPr>
        <w:t>Los consumidores definidos para el alcance actual son:</w:t>
      </w:r>
    </w:p>
    <w:p w14:paraId="7C2028E9" w14:textId="77777777" w:rsidR="00D153C2" w:rsidRPr="0029305D" w:rsidRDefault="00D153C2" w:rsidP="00D153C2">
      <w:pPr>
        <w:pStyle w:val="Prrafodelista"/>
        <w:numPr>
          <w:ilvl w:val="0"/>
          <w:numId w:val="42"/>
        </w:numPr>
        <w:rPr>
          <w:rFonts w:ascii="Times New Roman" w:hAnsi="Times New Roman" w:cs="Times New Roman"/>
        </w:rPr>
      </w:pPr>
      <w:r w:rsidRPr="0029305D">
        <w:rPr>
          <w:rFonts w:ascii="Times New Roman" w:hAnsi="Times New Roman" w:cs="Times New Roman"/>
        </w:rPr>
        <w:t>Banca web.</w:t>
      </w:r>
    </w:p>
    <w:p w14:paraId="22C84434" w14:textId="77777777" w:rsidR="00D153C2" w:rsidRPr="0029305D" w:rsidRDefault="00D153C2" w:rsidP="00D153C2">
      <w:pPr>
        <w:pStyle w:val="Prrafodelista"/>
        <w:numPr>
          <w:ilvl w:val="0"/>
          <w:numId w:val="42"/>
        </w:numPr>
        <w:rPr>
          <w:rFonts w:ascii="Times New Roman" w:hAnsi="Times New Roman" w:cs="Times New Roman"/>
        </w:rPr>
      </w:pPr>
      <w:r w:rsidRPr="0029305D">
        <w:rPr>
          <w:rFonts w:ascii="Times New Roman" w:hAnsi="Times New Roman" w:cs="Times New Roman"/>
        </w:rPr>
        <w:t>Aplicación móvil.</w:t>
      </w:r>
    </w:p>
    <w:p w14:paraId="62BA85EC" w14:textId="77777777" w:rsidR="00D153C2" w:rsidRPr="0029305D" w:rsidRDefault="00D153C2" w:rsidP="00D153C2">
      <w:pPr>
        <w:pStyle w:val="Prrafodelista"/>
        <w:numPr>
          <w:ilvl w:val="0"/>
          <w:numId w:val="42"/>
        </w:numPr>
        <w:rPr>
          <w:rFonts w:ascii="Times New Roman" w:hAnsi="Times New Roman" w:cs="Times New Roman"/>
        </w:rPr>
      </w:pPr>
      <w:r w:rsidRPr="0029305D">
        <w:rPr>
          <w:rFonts w:ascii="Times New Roman" w:hAnsi="Times New Roman" w:cs="Times New Roman"/>
        </w:rPr>
        <w:t>Usuarios anónimos que acceden a la simulación y consulta de tarifas.</w:t>
      </w:r>
    </w:p>
    <w:p w14:paraId="181539D6" w14:textId="77777777" w:rsidR="00D153C2" w:rsidRPr="0029305D" w:rsidRDefault="00D153C2" w:rsidP="00D153C2">
      <w:pPr>
        <w:pStyle w:val="Prrafodelista"/>
        <w:numPr>
          <w:ilvl w:val="0"/>
          <w:numId w:val="42"/>
        </w:numPr>
        <w:rPr>
          <w:rFonts w:ascii="Times New Roman" w:hAnsi="Times New Roman" w:cs="Times New Roman"/>
        </w:rPr>
      </w:pPr>
      <w:r w:rsidRPr="0029305D">
        <w:rPr>
          <w:rFonts w:ascii="Times New Roman" w:hAnsi="Times New Roman" w:cs="Times New Roman"/>
        </w:rPr>
        <w:t>Sistemas internos autorizados.</w:t>
      </w:r>
    </w:p>
    <w:p w14:paraId="3A2D49D4" w14:textId="77777777" w:rsidR="00D153C2" w:rsidRPr="0029305D" w:rsidRDefault="00D153C2" w:rsidP="00D153C2">
      <w:pPr>
        <w:pStyle w:val="Prrafodelista"/>
        <w:numPr>
          <w:ilvl w:val="0"/>
          <w:numId w:val="42"/>
        </w:numPr>
        <w:rPr>
          <w:rFonts w:ascii="Times New Roman" w:hAnsi="Times New Roman" w:cs="Times New Roman"/>
        </w:rPr>
      </w:pPr>
      <w:r w:rsidRPr="0029305D">
        <w:rPr>
          <w:rFonts w:ascii="Times New Roman" w:hAnsi="Times New Roman" w:cs="Times New Roman"/>
        </w:rPr>
        <w:t>Operadores y auditores con permisos específicos.</w:t>
      </w:r>
    </w:p>
    <w:p w14:paraId="29D18BBA" w14:textId="2A5F0752" w:rsidR="00AB7C93" w:rsidRPr="0029305D" w:rsidRDefault="00D153C2" w:rsidP="00D153C2">
      <w:pPr>
        <w:rPr>
          <w:rFonts w:ascii="Times New Roman" w:hAnsi="Times New Roman" w:cs="Times New Roman"/>
        </w:rPr>
      </w:pPr>
      <w:r w:rsidRPr="0029305D">
        <w:rPr>
          <w:rFonts w:ascii="Times New Roman" w:hAnsi="Times New Roman" w:cs="Times New Roman"/>
        </w:rPr>
        <w:t>En una fase futura podrán incorporarse socios externos mediante contratos y permisos restringidos.</w:t>
      </w:r>
    </w:p>
    <w:p w14:paraId="3DA5ABE9" w14:textId="77777777" w:rsidR="00D153C2" w:rsidRPr="0029305D" w:rsidRDefault="00D153C2" w:rsidP="00D153C2">
      <w:pPr>
        <w:rPr>
          <w:rFonts w:ascii="Times New Roman" w:hAnsi="Times New Roman" w:cs="Times New Roman"/>
        </w:rPr>
      </w:pPr>
    </w:p>
    <w:p w14:paraId="682A0F39" w14:textId="154D069C" w:rsidR="00AB7C93" w:rsidRPr="0029305D" w:rsidRDefault="00AB7C93" w:rsidP="00242427">
      <w:pPr>
        <w:pStyle w:val="Ttulo3"/>
        <w:rPr>
          <w:rFonts w:ascii="Times New Roman" w:hAnsi="Times New Roman" w:cs="Times New Roman"/>
          <w:b/>
          <w:bCs/>
          <w:color w:val="auto"/>
          <w:sz w:val="24"/>
          <w:szCs w:val="24"/>
        </w:rPr>
      </w:pPr>
      <w:r w:rsidRPr="0029305D">
        <w:rPr>
          <w:rFonts w:ascii="Times New Roman" w:hAnsi="Times New Roman" w:cs="Times New Roman"/>
          <w:b/>
          <w:bCs/>
          <w:color w:val="auto"/>
          <w:sz w:val="24"/>
          <w:szCs w:val="24"/>
        </w:rPr>
        <w:t>6.3 Responsabilidades de la API</w:t>
      </w:r>
    </w:p>
    <w:p w14:paraId="57415CB9" w14:textId="77777777" w:rsidR="00242427" w:rsidRPr="0029305D" w:rsidRDefault="00242427" w:rsidP="00242427">
      <w:pPr>
        <w:rPr>
          <w:rFonts w:ascii="Times New Roman" w:hAnsi="Times New Roman" w:cs="Times New Roman"/>
        </w:rPr>
      </w:pPr>
      <w:r w:rsidRPr="0029305D">
        <w:rPr>
          <w:rFonts w:ascii="Times New Roman" w:hAnsi="Times New Roman" w:cs="Times New Roman"/>
        </w:rPr>
        <w:t>La API y los componentes propios del dominio serán responsables de:</w:t>
      </w:r>
    </w:p>
    <w:p w14:paraId="6992B639"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Simular el rendimiento proyectado del ahorro.</w:t>
      </w:r>
    </w:p>
    <w:p w14:paraId="1FC9556B"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Crear y administrar uno o varios planes por cliente.</w:t>
      </w:r>
    </w:p>
    <w:p w14:paraId="3C80AE6B"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Configurar el monto objetivo, el plazo y la cuota fija mensual.</w:t>
      </w:r>
    </w:p>
    <w:p w14:paraId="10C51A66"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Elegir y modificar la fecha mensual del débito.</w:t>
      </w:r>
    </w:p>
    <w:p w14:paraId="2F7C3688"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Administrar la modalidad de ahorro bloqueado y la tasa correspondiente.</w:t>
      </w:r>
    </w:p>
    <w:p w14:paraId="2680CEE9"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Programar los cobros y controlar la política de cinco intentos.</w:t>
      </w:r>
    </w:p>
    <w:p w14:paraId="17959B0D"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Cancelar una cuota fallida y extender el plazo del plan un mes.</w:t>
      </w:r>
    </w:p>
    <w:p w14:paraId="387D7C5F"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Consultar y filtrar los planes activos, completados y cancelados.</w:t>
      </w:r>
    </w:p>
    <w:p w14:paraId="7DEB557B"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Consultar los movimientos de cada plan.</w:t>
      </w:r>
    </w:p>
    <w:p w14:paraId="2834F50A"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Calcular y mostrar la barra de progreso y el porcentaje de cumplimiento.</w:t>
      </w:r>
    </w:p>
    <w:p w14:paraId="029F6C8F"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Cancelar el plan y solicitar la devolución de los fondos.</w:t>
      </w:r>
    </w:p>
    <w:p w14:paraId="5F2B3AEE"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Aplicar la pérdida de intereses cuando se cancele un plan bloqueado.</w:t>
      </w:r>
    </w:p>
    <w:p w14:paraId="1D09607C"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lastRenderedPageBreak/>
        <w:t>Generar eventos relacionados con débitos y cambios del plan.</w:t>
      </w:r>
    </w:p>
    <w:p w14:paraId="7555CCB9" w14:textId="77777777" w:rsidR="00242427" w:rsidRPr="0029305D" w:rsidRDefault="00242427" w:rsidP="00242427">
      <w:pPr>
        <w:pStyle w:val="Prrafodelista"/>
        <w:numPr>
          <w:ilvl w:val="0"/>
          <w:numId w:val="43"/>
        </w:numPr>
        <w:rPr>
          <w:rFonts w:ascii="Times New Roman" w:hAnsi="Times New Roman" w:cs="Times New Roman"/>
        </w:rPr>
      </w:pPr>
      <w:r w:rsidRPr="0029305D">
        <w:rPr>
          <w:rFonts w:ascii="Times New Roman" w:hAnsi="Times New Roman" w:cs="Times New Roman"/>
        </w:rPr>
        <w:t>Mantener un historial inmutable que permita reconstruir y auditar el saldo.</w:t>
      </w:r>
    </w:p>
    <w:p w14:paraId="76AE2B0A" w14:textId="30AD2B03" w:rsidR="00242427" w:rsidRPr="0029305D" w:rsidRDefault="00242427" w:rsidP="00242427">
      <w:pPr>
        <w:rPr>
          <w:rFonts w:ascii="Times New Roman" w:hAnsi="Times New Roman" w:cs="Times New Roman"/>
        </w:rPr>
      </w:pPr>
      <w:r w:rsidRPr="0029305D">
        <w:rPr>
          <w:rFonts w:ascii="Times New Roman" w:hAnsi="Times New Roman" w:cs="Times New Roman"/>
        </w:rPr>
        <w:t xml:space="preserve">La API no ejecutará directamente las operaciones contables sobre las cuentas bancarias. El proceso de cobros solicitará las operaciones al </w:t>
      </w:r>
      <w:proofErr w:type="spellStart"/>
      <w:r w:rsidRPr="0029305D">
        <w:rPr>
          <w:rFonts w:ascii="Times New Roman" w:hAnsi="Times New Roman" w:cs="Times New Roman"/>
        </w:rPr>
        <w:t>core</w:t>
      </w:r>
      <w:proofErr w:type="spellEnd"/>
      <w:r w:rsidRPr="0029305D">
        <w:rPr>
          <w:rFonts w:ascii="Times New Roman" w:hAnsi="Times New Roman" w:cs="Times New Roman"/>
        </w:rPr>
        <w:t xml:space="preserve"> y registrará los resultados recibidos.</w:t>
      </w:r>
    </w:p>
    <w:p w14:paraId="0113BD63" w14:textId="77777777" w:rsidR="00242427" w:rsidRPr="0029305D" w:rsidRDefault="00242427" w:rsidP="00242427">
      <w:pPr>
        <w:rPr>
          <w:rFonts w:ascii="Times New Roman" w:hAnsi="Times New Roman" w:cs="Times New Roman"/>
        </w:rPr>
      </w:pPr>
    </w:p>
    <w:p w14:paraId="3096E5A3" w14:textId="77777777" w:rsidR="00AB7C93" w:rsidRPr="0029305D" w:rsidRDefault="00AB7C93" w:rsidP="00AB7C93">
      <w:pPr>
        <w:pStyle w:val="Ttulo3"/>
        <w:rPr>
          <w:rFonts w:ascii="Times New Roman" w:hAnsi="Times New Roman" w:cs="Times New Roman"/>
          <w:b/>
          <w:bCs/>
          <w:color w:val="auto"/>
          <w:sz w:val="24"/>
          <w:szCs w:val="24"/>
        </w:rPr>
      </w:pPr>
      <w:r w:rsidRPr="0029305D">
        <w:rPr>
          <w:rFonts w:ascii="Times New Roman" w:hAnsi="Times New Roman" w:cs="Times New Roman"/>
          <w:b/>
          <w:bCs/>
          <w:color w:val="auto"/>
          <w:sz w:val="24"/>
          <w:szCs w:val="24"/>
        </w:rPr>
        <w:t>6.4 Responsabilidades de los sistemas existentes</w:t>
      </w:r>
    </w:p>
    <w:p w14:paraId="1616822E" w14:textId="77777777" w:rsidR="00242427" w:rsidRPr="0029305D" w:rsidRDefault="00242427" w:rsidP="00242427">
      <w:pPr>
        <w:rPr>
          <w:rFonts w:ascii="Times New Roman" w:hAnsi="Times New Roman" w:cs="Times New Roman"/>
        </w:rPr>
      </w:pPr>
      <w:r w:rsidRPr="0029305D">
        <w:rPr>
          <w:rFonts w:ascii="Times New Roman" w:hAnsi="Times New Roman" w:cs="Times New Roman"/>
        </w:rPr>
        <w:t>Las capacidades existentes del banco conservarán las siguientes responsabilidades:</w:t>
      </w:r>
    </w:p>
    <w:tbl>
      <w:tblPr>
        <w:tblStyle w:val="Tablaconcuadrcula"/>
        <w:tblW w:w="0" w:type="auto"/>
        <w:tblLook w:val="04A0" w:firstRow="1" w:lastRow="0" w:firstColumn="1" w:lastColumn="0" w:noHBand="0" w:noVBand="1"/>
      </w:tblPr>
      <w:tblGrid>
        <w:gridCol w:w="2320"/>
        <w:gridCol w:w="6174"/>
      </w:tblGrid>
      <w:tr w:rsidR="00242427" w:rsidRPr="0029305D" w14:paraId="3F8AB0B9" w14:textId="77777777" w:rsidTr="00B46A07">
        <w:tc>
          <w:tcPr>
            <w:tcW w:w="0" w:type="auto"/>
            <w:hideMark/>
          </w:tcPr>
          <w:p w14:paraId="59AC44CC" w14:textId="77777777" w:rsidR="00242427" w:rsidRPr="0029305D" w:rsidRDefault="00242427" w:rsidP="00B46A07">
            <w:pPr>
              <w:spacing w:after="160" w:line="278" w:lineRule="auto"/>
              <w:rPr>
                <w:rFonts w:ascii="Times New Roman" w:hAnsi="Times New Roman" w:cs="Times New Roman"/>
                <w:b/>
                <w:bCs/>
              </w:rPr>
            </w:pPr>
            <w:r w:rsidRPr="0029305D">
              <w:rPr>
                <w:rFonts w:ascii="Times New Roman" w:hAnsi="Times New Roman" w:cs="Times New Roman"/>
                <w:b/>
                <w:bCs/>
              </w:rPr>
              <w:t>Sistema</w:t>
            </w:r>
          </w:p>
        </w:tc>
        <w:tc>
          <w:tcPr>
            <w:tcW w:w="0" w:type="auto"/>
            <w:hideMark/>
          </w:tcPr>
          <w:p w14:paraId="40D82831" w14:textId="77777777" w:rsidR="00242427" w:rsidRPr="0029305D" w:rsidRDefault="00242427" w:rsidP="00B46A07">
            <w:pPr>
              <w:spacing w:after="160" w:line="278" w:lineRule="auto"/>
              <w:rPr>
                <w:rFonts w:ascii="Times New Roman" w:hAnsi="Times New Roman" w:cs="Times New Roman"/>
                <w:b/>
                <w:bCs/>
              </w:rPr>
            </w:pPr>
            <w:r w:rsidRPr="0029305D">
              <w:rPr>
                <w:rFonts w:ascii="Times New Roman" w:hAnsi="Times New Roman" w:cs="Times New Roman"/>
                <w:b/>
                <w:bCs/>
              </w:rPr>
              <w:t>Responsabilidad</w:t>
            </w:r>
          </w:p>
        </w:tc>
      </w:tr>
      <w:tr w:rsidR="00242427" w:rsidRPr="0029305D" w14:paraId="1E9DB3AD" w14:textId="77777777" w:rsidTr="00B46A07">
        <w:tc>
          <w:tcPr>
            <w:tcW w:w="0" w:type="auto"/>
            <w:hideMark/>
          </w:tcPr>
          <w:p w14:paraId="46AA89A4"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Banca web y móvil</w:t>
            </w:r>
          </w:p>
        </w:tc>
        <w:tc>
          <w:tcPr>
            <w:tcW w:w="0" w:type="auto"/>
            <w:hideMark/>
          </w:tcPr>
          <w:p w14:paraId="176F29A7"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Presentar la interfaz y permitir la interacción del cliente con la funcionalidad.</w:t>
            </w:r>
          </w:p>
        </w:tc>
      </w:tr>
      <w:tr w:rsidR="00242427" w:rsidRPr="0029305D" w14:paraId="02C316E3" w14:textId="77777777" w:rsidTr="00B46A07">
        <w:tc>
          <w:tcPr>
            <w:tcW w:w="0" w:type="auto"/>
            <w:hideMark/>
          </w:tcPr>
          <w:p w14:paraId="2302BCAE"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API Gateway</w:t>
            </w:r>
          </w:p>
        </w:tc>
        <w:tc>
          <w:tcPr>
            <w:tcW w:w="0" w:type="auto"/>
            <w:hideMark/>
          </w:tcPr>
          <w:p w14:paraId="3B0D27F8"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Enrutar las solicitudes y aplicar las políticas generales de acceso y protección.</w:t>
            </w:r>
          </w:p>
        </w:tc>
      </w:tr>
      <w:tr w:rsidR="00242427" w:rsidRPr="0029305D" w14:paraId="20F4642F" w14:textId="77777777" w:rsidTr="00B46A07">
        <w:tc>
          <w:tcPr>
            <w:tcW w:w="0" w:type="auto"/>
            <w:hideMark/>
          </w:tcPr>
          <w:p w14:paraId="1151A203"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Servicio de identidad y acceso</w:t>
            </w:r>
          </w:p>
        </w:tc>
        <w:tc>
          <w:tcPr>
            <w:tcW w:w="0" w:type="auto"/>
            <w:hideMark/>
          </w:tcPr>
          <w:p w14:paraId="03C112A1"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Autenticar al cliente, emitir los tokens y proporcionar la información necesaria para autorizar las operaciones.</w:t>
            </w:r>
          </w:p>
        </w:tc>
      </w:tr>
      <w:tr w:rsidR="00242427" w:rsidRPr="0029305D" w14:paraId="7CAF0A40" w14:textId="77777777" w:rsidTr="00B46A07">
        <w:tc>
          <w:tcPr>
            <w:tcW w:w="0" w:type="auto"/>
            <w:hideMark/>
          </w:tcPr>
          <w:p w14:paraId="5AB433AB"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Core bancario</w:t>
            </w:r>
          </w:p>
        </w:tc>
        <w:tc>
          <w:tcPr>
            <w:tcW w:w="0" w:type="auto"/>
            <w:hideMark/>
          </w:tcPr>
          <w:p w14:paraId="4E2F03BB"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Consultar cuentas, ejecutar débitos, devolver fondos y confirmar el resultado de las operaciones financieras.</w:t>
            </w:r>
          </w:p>
        </w:tc>
      </w:tr>
      <w:tr w:rsidR="00242427" w:rsidRPr="0029305D" w14:paraId="7D1BF1ED" w14:textId="77777777" w:rsidTr="00B46A07">
        <w:tc>
          <w:tcPr>
            <w:tcW w:w="0" w:type="auto"/>
            <w:hideMark/>
          </w:tcPr>
          <w:p w14:paraId="622939FA"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Servicio de notificaciones</w:t>
            </w:r>
          </w:p>
        </w:tc>
        <w:tc>
          <w:tcPr>
            <w:tcW w:w="0" w:type="auto"/>
            <w:hideMark/>
          </w:tcPr>
          <w:p w14:paraId="62A2080E"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Entregar los avisos generados por los eventos de la Billetera de Ahorro.</w:t>
            </w:r>
          </w:p>
        </w:tc>
      </w:tr>
    </w:tbl>
    <w:p w14:paraId="60E93AC5" w14:textId="77777777" w:rsidR="00242427" w:rsidRPr="0029305D" w:rsidRDefault="00242427" w:rsidP="00242427">
      <w:pPr>
        <w:spacing w:before="240"/>
        <w:rPr>
          <w:rFonts w:ascii="Times New Roman" w:hAnsi="Times New Roman" w:cs="Times New Roman"/>
        </w:rPr>
      </w:pPr>
      <w:r w:rsidRPr="0029305D">
        <w:rPr>
          <w:rFonts w:ascii="Times New Roman" w:hAnsi="Times New Roman" w:cs="Times New Roman"/>
        </w:rPr>
        <w:t>Esta separación evita duplicar las capacidades existentes y limita la nueva solución al dominio de los planes de ahorro.</w:t>
      </w:r>
    </w:p>
    <w:p w14:paraId="35315417" w14:textId="77777777" w:rsidR="00242427" w:rsidRPr="0029305D" w:rsidRDefault="00242427" w:rsidP="00242427">
      <w:pPr>
        <w:rPr>
          <w:rFonts w:ascii="Times New Roman" w:hAnsi="Times New Roman" w:cs="Times New Roman"/>
        </w:rPr>
      </w:pPr>
    </w:p>
    <w:p w14:paraId="43BDE511" w14:textId="77777777" w:rsidR="00AB7C93" w:rsidRPr="0029305D" w:rsidRDefault="00AB7C93" w:rsidP="00AB7C93">
      <w:pPr>
        <w:pStyle w:val="Ttulo3"/>
        <w:rPr>
          <w:rFonts w:ascii="Times New Roman" w:hAnsi="Times New Roman" w:cs="Times New Roman"/>
          <w:b/>
          <w:bCs/>
          <w:color w:val="auto"/>
          <w:sz w:val="24"/>
          <w:szCs w:val="24"/>
        </w:rPr>
      </w:pPr>
      <w:r w:rsidRPr="0029305D">
        <w:rPr>
          <w:rFonts w:ascii="Times New Roman" w:hAnsi="Times New Roman" w:cs="Times New Roman"/>
          <w:b/>
          <w:bCs/>
          <w:color w:val="auto"/>
          <w:sz w:val="24"/>
          <w:szCs w:val="24"/>
        </w:rPr>
        <w:t>6.5 Cinco dimensiones del diseño</w:t>
      </w:r>
    </w:p>
    <w:tbl>
      <w:tblPr>
        <w:tblStyle w:val="Tablaconcuadrcula"/>
        <w:tblW w:w="0" w:type="auto"/>
        <w:tblLook w:val="04A0" w:firstRow="1" w:lastRow="0" w:firstColumn="1" w:lastColumn="0" w:noHBand="0" w:noVBand="1"/>
      </w:tblPr>
      <w:tblGrid>
        <w:gridCol w:w="1869"/>
        <w:gridCol w:w="6625"/>
      </w:tblGrid>
      <w:tr w:rsidR="00242427" w:rsidRPr="0029305D" w14:paraId="64656D96" w14:textId="77777777" w:rsidTr="00B46A07">
        <w:tc>
          <w:tcPr>
            <w:tcW w:w="0" w:type="auto"/>
            <w:hideMark/>
          </w:tcPr>
          <w:p w14:paraId="040EAF9B" w14:textId="77777777" w:rsidR="00242427" w:rsidRPr="0029305D" w:rsidRDefault="00242427" w:rsidP="00B46A07">
            <w:pPr>
              <w:spacing w:after="160" w:line="278" w:lineRule="auto"/>
              <w:rPr>
                <w:rFonts w:ascii="Times New Roman" w:hAnsi="Times New Roman" w:cs="Times New Roman"/>
                <w:b/>
                <w:bCs/>
              </w:rPr>
            </w:pPr>
            <w:r w:rsidRPr="0029305D">
              <w:rPr>
                <w:rFonts w:ascii="Times New Roman" w:hAnsi="Times New Roman" w:cs="Times New Roman"/>
                <w:b/>
                <w:bCs/>
              </w:rPr>
              <w:t>Dimensión</w:t>
            </w:r>
          </w:p>
        </w:tc>
        <w:tc>
          <w:tcPr>
            <w:tcW w:w="0" w:type="auto"/>
            <w:hideMark/>
          </w:tcPr>
          <w:p w14:paraId="42738295" w14:textId="77777777" w:rsidR="00242427" w:rsidRPr="0029305D" w:rsidRDefault="00242427" w:rsidP="00B46A07">
            <w:pPr>
              <w:spacing w:after="160" w:line="278" w:lineRule="auto"/>
              <w:rPr>
                <w:rFonts w:ascii="Times New Roman" w:hAnsi="Times New Roman" w:cs="Times New Roman"/>
                <w:b/>
                <w:bCs/>
              </w:rPr>
            </w:pPr>
            <w:r w:rsidRPr="0029305D">
              <w:rPr>
                <w:rFonts w:ascii="Times New Roman" w:hAnsi="Times New Roman" w:cs="Times New Roman"/>
                <w:b/>
                <w:bCs/>
              </w:rPr>
              <w:t>Aplicación en la API</w:t>
            </w:r>
          </w:p>
        </w:tc>
      </w:tr>
      <w:tr w:rsidR="00242427" w:rsidRPr="0029305D" w14:paraId="4E2582A7" w14:textId="77777777" w:rsidTr="00B46A07">
        <w:tc>
          <w:tcPr>
            <w:tcW w:w="0" w:type="auto"/>
            <w:hideMark/>
          </w:tcPr>
          <w:p w14:paraId="2229FD11"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Interoperabilidad</w:t>
            </w:r>
          </w:p>
        </w:tc>
        <w:tc>
          <w:tcPr>
            <w:tcW w:w="0" w:type="auto"/>
            <w:hideMark/>
          </w:tcPr>
          <w:p w14:paraId="3FDE4C65"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Las capacidades se exponen mediante un contrato REST que puede ser consumido por la banca web, la aplicación móvil y, en una fase futura, por socios externos.</w:t>
            </w:r>
          </w:p>
        </w:tc>
      </w:tr>
      <w:tr w:rsidR="00242427" w:rsidRPr="0029305D" w14:paraId="111FFB0D" w14:textId="77777777" w:rsidTr="00B46A07">
        <w:tc>
          <w:tcPr>
            <w:tcW w:w="0" w:type="auto"/>
            <w:hideMark/>
          </w:tcPr>
          <w:p w14:paraId="101210D8"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Modularidad</w:t>
            </w:r>
          </w:p>
        </w:tc>
        <w:tc>
          <w:tcPr>
            <w:tcW w:w="0" w:type="auto"/>
            <w:hideMark/>
          </w:tcPr>
          <w:p w14:paraId="201CEF95" w14:textId="1D0D98C4"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 xml:space="preserve">La interfaz, la API, el proceso de cobros y el </w:t>
            </w:r>
            <w:r w:rsidRPr="0029305D">
              <w:rPr>
                <w:rFonts w:ascii="Times New Roman" w:hAnsi="Times New Roman" w:cs="Times New Roman"/>
              </w:rPr>
              <w:t>Core</w:t>
            </w:r>
            <w:r w:rsidRPr="0029305D">
              <w:rPr>
                <w:rFonts w:ascii="Times New Roman" w:hAnsi="Times New Roman" w:cs="Times New Roman"/>
              </w:rPr>
              <w:t xml:space="preserve"> bancario mantienen responsabilidades separadas. El contrato OpenAPI permite que </w:t>
            </w:r>
            <w:r w:rsidRPr="0029305D">
              <w:rPr>
                <w:rFonts w:ascii="Times New Roman" w:hAnsi="Times New Roman" w:cs="Times New Roman"/>
              </w:rPr>
              <w:t>Frontend</w:t>
            </w:r>
            <w:r w:rsidRPr="0029305D">
              <w:rPr>
                <w:rFonts w:ascii="Times New Roman" w:hAnsi="Times New Roman" w:cs="Times New Roman"/>
              </w:rPr>
              <w:t xml:space="preserve"> y </w:t>
            </w:r>
            <w:r w:rsidRPr="0029305D">
              <w:rPr>
                <w:rFonts w:ascii="Times New Roman" w:hAnsi="Times New Roman" w:cs="Times New Roman"/>
              </w:rPr>
              <w:t>Backend</w:t>
            </w:r>
            <w:r w:rsidRPr="0029305D">
              <w:rPr>
                <w:rFonts w:ascii="Times New Roman" w:hAnsi="Times New Roman" w:cs="Times New Roman"/>
              </w:rPr>
              <w:t xml:space="preserve"> evolucionen de manera independiente.</w:t>
            </w:r>
          </w:p>
        </w:tc>
      </w:tr>
      <w:tr w:rsidR="00242427" w:rsidRPr="0029305D" w14:paraId="146A406E" w14:textId="77777777" w:rsidTr="00B46A07">
        <w:tc>
          <w:tcPr>
            <w:tcW w:w="0" w:type="auto"/>
            <w:hideMark/>
          </w:tcPr>
          <w:p w14:paraId="12EEE5FC"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Escalabilidad</w:t>
            </w:r>
          </w:p>
        </w:tc>
        <w:tc>
          <w:tcPr>
            <w:tcW w:w="0" w:type="auto"/>
            <w:hideMark/>
          </w:tcPr>
          <w:p w14:paraId="71F9BA3A"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La API y el proceso de cobros podrán escalar horizontalmente para atender el crecimiento de usuarios, planes y débitos programados.</w:t>
            </w:r>
          </w:p>
        </w:tc>
      </w:tr>
      <w:tr w:rsidR="00242427" w:rsidRPr="0029305D" w14:paraId="6C73BE27" w14:textId="77777777" w:rsidTr="00B46A07">
        <w:tc>
          <w:tcPr>
            <w:tcW w:w="0" w:type="auto"/>
            <w:hideMark/>
          </w:tcPr>
          <w:p w14:paraId="4B366B17"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lastRenderedPageBreak/>
              <w:t>Estandarización</w:t>
            </w:r>
          </w:p>
        </w:tc>
        <w:tc>
          <w:tcPr>
            <w:tcW w:w="0" w:type="auto"/>
            <w:hideMark/>
          </w:tcPr>
          <w:p w14:paraId="01B734DD"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Se utilizarán REST, OpenAPI 3.1, JSON, OAuth 2.0 y formatos estandarizados para fechas, montos y errores.</w:t>
            </w:r>
          </w:p>
        </w:tc>
      </w:tr>
      <w:tr w:rsidR="00242427" w:rsidRPr="0029305D" w14:paraId="43018F49" w14:textId="77777777" w:rsidTr="00B46A07">
        <w:tc>
          <w:tcPr>
            <w:tcW w:w="0" w:type="auto"/>
            <w:hideMark/>
          </w:tcPr>
          <w:p w14:paraId="2F52BD08"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Seguridad</w:t>
            </w:r>
          </w:p>
        </w:tc>
        <w:tc>
          <w:tcPr>
            <w:tcW w:w="0" w:type="auto"/>
            <w:hideMark/>
          </w:tcPr>
          <w:p w14:paraId="142AA4D1" w14:textId="77777777" w:rsidR="00242427" w:rsidRPr="0029305D" w:rsidRDefault="00242427" w:rsidP="00B46A07">
            <w:pPr>
              <w:spacing w:after="160" w:line="278" w:lineRule="auto"/>
              <w:rPr>
                <w:rFonts w:ascii="Times New Roman" w:hAnsi="Times New Roman" w:cs="Times New Roman"/>
              </w:rPr>
            </w:pPr>
            <w:r w:rsidRPr="0029305D">
              <w:rPr>
                <w:rFonts w:ascii="Times New Roman" w:hAnsi="Times New Roman" w:cs="Times New Roman"/>
              </w:rPr>
              <w:t>El acceso utilizará OAuth 2.0 y tokens JWT de corta duración. También se aplicarán permisos por rol, validación de titularidad, cifrado y auditoría inmutable de los movimientos.</w:t>
            </w:r>
          </w:p>
        </w:tc>
      </w:tr>
    </w:tbl>
    <w:p w14:paraId="542356F9" w14:textId="09A3E3EC" w:rsidR="00AB7C93" w:rsidRPr="0029305D" w:rsidRDefault="00242427" w:rsidP="00242427">
      <w:pPr>
        <w:spacing w:before="240"/>
        <w:rPr>
          <w:rFonts w:ascii="Times New Roman" w:hAnsi="Times New Roman" w:cs="Times New Roman"/>
        </w:rPr>
      </w:pPr>
      <w:r w:rsidRPr="0029305D">
        <w:rPr>
          <w:rFonts w:ascii="Times New Roman" w:hAnsi="Times New Roman" w:cs="Times New Roman"/>
        </w:rPr>
        <w:t xml:space="preserve">Estas dimensiones </w:t>
      </w:r>
      <w:r w:rsidRPr="00004A0B">
        <w:rPr>
          <w:rFonts w:ascii="Times New Roman" w:hAnsi="Times New Roman" w:cs="Times New Roman"/>
        </w:rPr>
        <w:t>establecen</w:t>
      </w:r>
      <w:r w:rsidRPr="0029305D">
        <w:rPr>
          <w:rFonts w:ascii="Times New Roman" w:hAnsi="Times New Roman" w:cs="Times New Roman"/>
        </w:rPr>
        <w:t xml:space="preserve"> los principios generales del diseño. La selección detallada del estilo arquitectónico, los patrones y la infraestructura corresponde a la fase de arquitectura.</w:t>
      </w:r>
    </w:p>
    <w:p w14:paraId="727816C6" w14:textId="77777777" w:rsidR="00242427" w:rsidRPr="006B7EEC" w:rsidRDefault="00242427" w:rsidP="00AB7C93">
      <w:pPr>
        <w:rPr>
          <w:rFonts w:ascii="Times New Roman" w:hAnsi="Times New Roman" w:cs="Times New Roman"/>
          <w:sz w:val="22"/>
          <w:szCs w:val="22"/>
        </w:rPr>
      </w:pPr>
    </w:p>
    <w:p w14:paraId="6ACC60F3" w14:textId="77777777" w:rsidR="00AB7C93"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7. Representación ArchiMate</w:t>
      </w:r>
    </w:p>
    <w:p w14:paraId="7BB370C3" w14:textId="681D74C7" w:rsidR="0029305D" w:rsidRPr="0029305D" w:rsidRDefault="0029305D" w:rsidP="0029305D">
      <w:pPr>
        <w:jc w:val="both"/>
        <w:rPr>
          <w:rFonts w:ascii="Times New Roman" w:hAnsi="Times New Roman" w:cs="Times New Roman"/>
        </w:rPr>
      </w:pPr>
      <w:r w:rsidRPr="0029305D">
        <w:rPr>
          <w:rFonts w:ascii="Times New Roman" w:hAnsi="Times New Roman" w:cs="Times New Roman"/>
        </w:rPr>
        <w:t>La representación ArchiMate permite visualizar la relación entre las necesidades del negocio, el servicio de planes de ahorro, los componentes de aplicación y la infraestructura que respalda su funcionamiento. Para este proyecto se utiliza una vista integrada organizada en tres grupos: arquitectura de negocio, arquitectura de aplicaciones y arquitectura de infraestructura.</w:t>
      </w:r>
    </w:p>
    <w:p w14:paraId="42B0230B" w14:textId="2DF9ED9D" w:rsidR="0029305D" w:rsidRPr="0029305D" w:rsidRDefault="0029305D" w:rsidP="0029305D">
      <w:pPr>
        <w:jc w:val="both"/>
        <w:rPr>
          <w:rFonts w:ascii="Times New Roman" w:hAnsi="Times New Roman" w:cs="Times New Roman"/>
        </w:rPr>
      </w:pPr>
      <w:r w:rsidRPr="0029305D">
        <w:rPr>
          <w:rFonts w:ascii="Times New Roman" w:hAnsi="Times New Roman" w:cs="Times New Roman"/>
        </w:rPr>
        <w:t>El modelo complementa la descripción realizada en las secciones anteriores y permite identificar cómo los objetivos del banco se relacionan con los procesos y componentes tecnológicos de la solución. No sustituye el modelo de negocio ni la definición funcional de la API.</w:t>
      </w:r>
    </w:p>
    <w:p w14:paraId="1AF18FF5" w14:textId="77777777" w:rsidR="0029305D" w:rsidRPr="0029305D" w:rsidRDefault="0029305D" w:rsidP="0029305D">
      <w:pPr>
        <w:jc w:val="both"/>
        <w:rPr>
          <w:rFonts w:ascii="Times New Roman" w:hAnsi="Times New Roman" w:cs="Times New Roman"/>
        </w:rPr>
      </w:pPr>
    </w:p>
    <w:p w14:paraId="3DB049F5" w14:textId="77777777" w:rsidR="00AB7C93" w:rsidRDefault="00AB7C93" w:rsidP="00AB7C93">
      <w:pPr>
        <w:pStyle w:val="Ttulo3"/>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7.1 Vista de motivación y negocio</w:t>
      </w:r>
    </w:p>
    <w:p w14:paraId="1D1300F6" w14:textId="77777777" w:rsidR="0029305D" w:rsidRPr="0029305D" w:rsidRDefault="0029305D" w:rsidP="0029305D">
      <w:pPr>
        <w:jc w:val="both"/>
        <w:rPr>
          <w:rFonts w:ascii="Times New Roman" w:hAnsi="Times New Roman" w:cs="Times New Roman"/>
        </w:rPr>
      </w:pPr>
      <w:r w:rsidRPr="0029305D">
        <w:rPr>
          <w:rFonts w:ascii="Times New Roman" w:hAnsi="Times New Roman" w:cs="Times New Roman"/>
        </w:rPr>
        <w:t>La vista de motivación identifica al cliente ahorrador y al banco como las partes interesadas principales. Las necesidades del cliente se relacionan con la planificación transparente del ahorro, mientras que el banco busca incrementar la captación recurrente y mantener los fondos durante periodos definidos.</w:t>
      </w:r>
    </w:p>
    <w:p w14:paraId="3422ED00" w14:textId="77777777" w:rsidR="0029305D" w:rsidRPr="0029305D" w:rsidRDefault="0029305D" w:rsidP="0029305D">
      <w:pPr>
        <w:jc w:val="both"/>
        <w:rPr>
          <w:rFonts w:ascii="Times New Roman" w:hAnsi="Times New Roman" w:cs="Times New Roman"/>
        </w:rPr>
      </w:pPr>
      <w:r w:rsidRPr="0029305D">
        <w:rPr>
          <w:rFonts w:ascii="Times New Roman" w:hAnsi="Times New Roman" w:cs="Times New Roman"/>
        </w:rPr>
        <w:t>Los principales elementos de motivación representados son:</w:t>
      </w:r>
    </w:p>
    <w:p w14:paraId="62FCED91" w14:textId="77777777" w:rsidR="0029305D" w:rsidRPr="0029305D" w:rsidRDefault="0029305D" w:rsidP="0029305D">
      <w:pPr>
        <w:pStyle w:val="Prrafodelista"/>
        <w:numPr>
          <w:ilvl w:val="0"/>
          <w:numId w:val="44"/>
        </w:numPr>
        <w:jc w:val="both"/>
        <w:rPr>
          <w:rFonts w:ascii="Times New Roman" w:hAnsi="Times New Roman" w:cs="Times New Roman"/>
        </w:rPr>
      </w:pPr>
      <w:r w:rsidRPr="0029305D">
        <w:rPr>
          <w:rFonts w:ascii="Times New Roman" w:hAnsi="Times New Roman" w:cs="Times New Roman"/>
        </w:rPr>
        <w:t>Impulsores: baja barrera de entrada para comenzar a ahorrar y necesidad de contar con fondos estables.</w:t>
      </w:r>
    </w:p>
    <w:p w14:paraId="63FFFB88" w14:textId="77777777" w:rsidR="0029305D" w:rsidRPr="0029305D" w:rsidRDefault="0029305D" w:rsidP="0029305D">
      <w:pPr>
        <w:pStyle w:val="Prrafodelista"/>
        <w:numPr>
          <w:ilvl w:val="0"/>
          <w:numId w:val="44"/>
        </w:numPr>
        <w:jc w:val="both"/>
        <w:rPr>
          <w:rFonts w:ascii="Times New Roman" w:hAnsi="Times New Roman" w:cs="Times New Roman"/>
        </w:rPr>
      </w:pPr>
      <w:r w:rsidRPr="0029305D">
        <w:rPr>
          <w:rFonts w:ascii="Times New Roman" w:hAnsi="Times New Roman" w:cs="Times New Roman"/>
        </w:rPr>
        <w:t>Objetivos: facilitar el ahorro planificado y transparente e incrementar la captación recurrente.</w:t>
      </w:r>
    </w:p>
    <w:p w14:paraId="2B83358F" w14:textId="77777777" w:rsidR="0029305D" w:rsidRPr="0029305D" w:rsidRDefault="0029305D" w:rsidP="0029305D">
      <w:pPr>
        <w:pStyle w:val="Prrafodelista"/>
        <w:numPr>
          <w:ilvl w:val="0"/>
          <w:numId w:val="44"/>
        </w:numPr>
        <w:jc w:val="both"/>
        <w:rPr>
          <w:rFonts w:ascii="Times New Roman" w:hAnsi="Times New Roman" w:cs="Times New Roman"/>
        </w:rPr>
      </w:pPr>
      <w:r w:rsidRPr="0029305D">
        <w:rPr>
          <w:rFonts w:ascii="Times New Roman" w:hAnsi="Times New Roman" w:cs="Times New Roman"/>
        </w:rPr>
        <w:t>Resultado esperado: disponer de un producto mínimo viable que pueda utilizarse, medirse y operarse dentro del ecosistema bancario.</w:t>
      </w:r>
    </w:p>
    <w:p w14:paraId="1D9C9E18" w14:textId="77777777" w:rsidR="0029305D" w:rsidRPr="0029305D" w:rsidRDefault="0029305D" w:rsidP="0029305D">
      <w:pPr>
        <w:pStyle w:val="Prrafodelista"/>
        <w:numPr>
          <w:ilvl w:val="0"/>
          <w:numId w:val="44"/>
        </w:numPr>
        <w:jc w:val="both"/>
        <w:rPr>
          <w:rFonts w:ascii="Times New Roman" w:hAnsi="Times New Roman" w:cs="Times New Roman"/>
        </w:rPr>
      </w:pPr>
      <w:r w:rsidRPr="0029305D">
        <w:rPr>
          <w:rFonts w:ascii="Times New Roman" w:hAnsi="Times New Roman" w:cs="Times New Roman"/>
        </w:rPr>
        <w:t>Requisitos: permitir aportes sin un monto mínimo o máximo propio, informar las condiciones de tasa, plazo, bloqueo y retorno, y mantener consentimiento, seguridad y trazabilidad.</w:t>
      </w:r>
    </w:p>
    <w:p w14:paraId="225286E2" w14:textId="77777777" w:rsidR="0029305D" w:rsidRPr="0029305D" w:rsidRDefault="0029305D" w:rsidP="0029305D">
      <w:pPr>
        <w:jc w:val="both"/>
        <w:rPr>
          <w:rFonts w:ascii="Times New Roman" w:hAnsi="Times New Roman" w:cs="Times New Roman"/>
        </w:rPr>
      </w:pPr>
      <w:r w:rsidRPr="0029305D">
        <w:rPr>
          <w:rFonts w:ascii="Times New Roman" w:hAnsi="Times New Roman" w:cs="Times New Roman"/>
        </w:rPr>
        <w:t xml:space="preserve">En la capa de negocio, el cliente desempeña el rol de ahorrador y utiliza el servicio de planes de ahorro digital. Este servicio comprende los procesos de simulación, </w:t>
      </w:r>
      <w:r w:rsidRPr="0029305D">
        <w:rPr>
          <w:rFonts w:ascii="Times New Roman" w:hAnsi="Times New Roman" w:cs="Times New Roman"/>
        </w:rPr>
        <w:lastRenderedPageBreak/>
        <w:t>configuración y creación del plan, cobro de aportes programados, consulta del progreso e historial, notificación de eventos y cancelación del plan.</w:t>
      </w:r>
    </w:p>
    <w:p w14:paraId="5B5F7D2F" w14:textId="421E3678" w:rsidR="0029305D" w:rsidRPr="0029305D" w:rsidRDefault="0029305D" w:rsidP="0029305D">
      <w:pPr>
        <w:jc w:val="both"/>
        <w:rPr>
          <w:rFonts w:ascii="Times New Roman" w:hAnsi="Times New Roman" w:cs="Times New Roman"/>
        </w:rPr>
      </w:pPr>
      <w:r w:rsidRPr="0029305D">
        <w:rPr>
          <w:rFonts w:ascii="Times New Roman" w:hAnsi="Times New Roman" w:cs="Times New Roman"/>
        </w:rPr>
        <w:t>El objeto central del negocio es el plan de ahorro, cuyas condiciones deben ser aceptadas por el cliente. La fecha de débito funciona como el evento que inicia periódicamente el proceso de cobro del aporte programado.</w:t>
      </w:r>
    </w:p>
    <w:p w14:paraId="65B4B97B" w14:textId="77777777" w:rsidR="0029305D" w:rsidRPr="0029305D" w:rsidRDefault="0029305D" w:rsidP="0029305D"/>
    <w:p w14:paraId="2F120343" w14:textId="77777777" w:rsidR="00AB7C93" w:rsidRPr="006B7EEC" w:rsidRDefault="00AB7C93" w:rsidP="00AB7C93">
      <w:pPr>
        <w:pStyle w:val="Ttulo3"/>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7.2 Vista de aplicaciones e integraciones</w:t>
      </w:r>
    </w:p>
    <w:p w14:paraId="407D0C90" w14:textId="77777777" w:rsidR="0029305D" w:rsidRPr="0029305D" w:rsidRDefault="0029305D" w:rsidP="0029305D">
      <w:pPr>
        <w:jc w:val="both"/>
        <w:rPr>
          <w:rFonts w:ascii="Times New Roman" w:hAnsi="Times New Roman" w:cs="Times New Roman"/>
          <w:sz w:val="22"/>
          <w:szCs w:val="22"/>
        </w:rPr>
      </w:pPr>
      <w:r w:rsidRPr="0029305D">
        <w:rPr>
          <w:rFonts w:ascii="Times New Roman" w:hAnsi="Times New Roman" w:cs="Times New Roman"/>
          <w:sz w:val="22"/>
          <w:szCs w:val="22"/>
        </w:rPr>
        <w:t>La vista de aplicaciones muestra los componentes que participan en la prestación del servicio. El cliente accede mediante la aplicación bancaria web o móvil y utiliza un proceso guiado para simular y configurar el plan.</w:t>
      </w:r>
    </w:p>
    <w:p w14:paraId="7AB0EED0" w14:textId="77777777" w:rsidR="0029305D" w:rsidRPr="0029305D" w:rsidRDefault="0029305D" w:rsidP="0029305D">
      <w:pPr>
        <w:jc w:val="both"/>
        <w:rPr>
          <w:rFonts w:ascii="Times New Roman" w:hAnsi="Times New Roman" w:cs="Times New Roman"/>
          <w:sz w:val="22"/>
          <w:szCs w:val="22"/>
        </w:rPr>
      </w:pPr>
      <w:r w:rsidRPr="0029305D">
        <w:rPr>
          <w:rFonts w:ascii="Times New Roman" w:hAnsi="Times New Roman" w:cs="Times New Roman"/>
          <w:sz w:val="22"/>
          <w:szCs w:val="22"/>
        </w:rPr>
        <w:t>Las solicitudes son recibidas por el API Gateway, que controla el acceso y dirige las operaciones hacia el servicio de planes de ahorro. La simulación podrá ejecutarse sin autenticación, bajo las restricciones correspondientes, mientras que la creación y administración de planes requerirán la validación del cliente mediante el servicio institucional de identidad y acceso.</w:t>
      </w:r>
    </w:p>
    <w:p w14:paraId="0C1C71DA" w14:textId="77777777" w:rsidR="0029305D" w:rsidRPr="0029305D" w:rsidRDefault="0029305D" w:rsidP="0029305D">
      <w:pPr>
        <w:jc w:val="both"/>
        <w:rPr>
          <w:rFonts w:ascii="Times New Roman" w:hAnsi="Times New Roman" w:cs="Times New Roman"/>
          <w:sz w:val="22"/>
          <w:szCs w:val="22"/>
        </w:rPr>
      </w:pPr>
      <w:r w:rsidRPr="0029305D">
        <w:rPr>
          <w:rFonts w:ascii="Times New Roman" w:hAnsi="Times New Roman" w:cs="Times New Roman"/>
          <w:sz w:val="22"/>
          <w:szCs w:val="22"/>
        </w:rPr>
        <w:t>El servicio de planes de ahorro administra la lógica correspondiente a:</w:t>
      </w:r>
    </w:p>
    <w:p w14:paraId="07F86FEB" w14:textId="20732CE2" w:rsidR="0029305D" w:rsidRPr="0029305D" w:rsidRDefault="0029305D" w:rsidP="0029305D">
      <w:pPr>
        <w:pStyle w:val="Prrafodelista"/>
        <w:numPr>
          <w:ilvl w:val="0"/>
          <w:numId w:val="45"/>
        </w:numPr>
        <w:jc w:val="both"/>
        <w:rPr>
          <w:rFonts w:ascii="Times New Roman" w:hAnsi="Times New Roman" w:cs="Times New Roman"/>
          <w:sz w:val="22"/>
          <w:szCs w:val="22"/>
        </w:rPr>
      </w:pPr>
      <w:r>
        <w:rPr>
          <w:rFonts w:ascii="Times New Roman" w:hAnsi="Times New Roman" w:cs="Times New Roman"/>
          <w:sz w:val="22"/>
          <w:szCs w:val="22"/>
        </w:rPr>
        <w:t>S</w:t>
      </w:r>
      <w:r w:rsidRPr="0029305D">
        <w:rPr>
          <w:rFonts w:ascii="Times New Roman" w:hAnsi="Times New Roman" w:cs="Times New Roman"/>
          <w:sz w:val="22"/>
          <w:szCs w:val="22"/>
        </w:rPr>
        <w:t>imulación del ahorro</w:t>
      </w:r>
      <w:r>
        <w:rPr>
          <w:rFonts w:ascii="Times New Roman" w:hAnsi="Times New Roman" w:cs="Times New Roman"/>
          <w:sz w:val="22"/>
          <w:szCs w:val="22"/>
        </w:rPr>
        <w:t>.</w:t>
      </w:r>
    </w:p>
    <w:p w14:paraId="152B4151" w14:textId="7EF80416" w:rsidR="0029305D" w:rsidRPr="0029305D" w:rsidRDefault="0029305D" w:rsidP="0029305D">
      <w:pPr>
        <w:pStyle w:val="Prrafodelista"/>
        <w:numPr>
          <w:ilvl w:val="0"/>
          <w:numId w:val="45"/>
        </w:numPr>
        <w:jc w:val="both"/>
        <w:rPr>
          <w:rFonts w:ascii="Times New Roman" w:hAnsi="Times New Roman" w:cs="Times New Roman"/>
          <w:sz w:val="22"/>
          <w:szCs w:val="22"/>
        </w:rPr>
      </w:pPr>
      <w:r>
        <w:rPr>
          <w:rFonts w:ascii="Times New Roman" w:hAnsi="Times New Roman" w:cs="Times New Roman"/>
          <w:sz w:val="22"/>
          <w:szCs w:val="22"/>
        </w:rPr>
        <w:t>C</w:t>
      </w:r>
      <w:r w:rsidRPr="0029305D">
        <w:rPr>
          <w:rFonts w:ascii="Times New Roman" w:hAnsi="Times New Roman" w:cs="Times New Roman"/>
          <w:sz w:val="22"/>
          <w:szCs w:val="22"/>
        </w:rPr>
        <w:t>reación y configuración de planes</w:t>
      </w:r>
      <w:r>
        <w:rPr>
          <w:rFonts w:ascii="Times New Roman" w:hAnsi="Times New Roman" w:cs="Times New Roman"/>
          <w:sz w:val="22"/>
          <w:szCs w:val="22"/>
        </w:rPr>
        <w:t>.</w:t>
      </w:r>
    </w:p>
    <w:p w14:paraId="32C09600" w14:textId="3CA3D134" w:rsidR="0029305D" w:rsidRPr="0029305D" w:rsidRDefault="0029305D" w:rsidP="0029305D">
      <w:pPr>
        <w:pStyle w:val="Prrafodelista"/>
        <w:numPr>
          <w:ilvl w:val="0"/>
          <w:numId w:val="45"/>
        </w:numPr>
        <w:jc w:val="both"/>
        <w:rPr>
          <w:rFonts w:ascii="Times New Roman" w:hAnsi="Times New Roman" w:cs="Times New Roman"/>
          <w:sz w:val="22"/>
          <w:szCs w:val="22"/>
        </w:rPr>
      </w:pPr>
      <w:r>
        <w:rPr>
          <w:rFonts w:ascii="Times New Roman" w:hAnsi="Times New Roman" w:cs="Times New Roman"/>
          <w:sz w:val="22"/>
          <w:szCs w:val="22"/>
        </w:rPr>
        <w:t>A</w:t>
      </w:r>
      <w:r w:rsidRPr="0029305D">
        <w:rPr>
          <w:rFonts w:ascii="Times New Roman" w:hAnsi="Times New Roman" w:cs="Times New Roman"/>
          <w:sz w:val="22"/>
          <w:szCs w:val="22"/>
        </w:rPr>
        <w:t>dministración del bloqueo</w:t>
      </w:r>
      <w:r>
        <w:rPr>
          <w:rFonts w:ascii="Times New Roman" w:hAnsi="Times New Roman" w:cs="Times New Roman"/>
          <w:sz w:val="22"/>
          <w:szCs w:val="22"/>
        </w:rPr>
        <w:t>.</w:t>
      </w:r>
    </w:p>
    <w:p w14:paraId="4888EA35" w14:textId="0D519824" w:rsidR="0029305D" w:rsidRPr="0029305D" w:rsidRDefault="0029305D" w:rsidP="0029305D">
      <w:pPr>
        <w:pStyle w:val="Prrafodelista"/>
        <w:numPr>
          <w:ilvl w:val="0"/>
          <w:numId w:val="45"/>
        </w:numPr>
        <w:jc w:val="both"/>
        <w:rPr>
          <w:rFonts w:ascii="Times New Roman" w:hAnsi="Times New Roman" w:cs="Times New Roman"/>
          <w:sz w:val="22"/>
          <w:szCs w:val="22"/>
        </w:rPr>
      </w:pPr>
      <w:r>
        <w:rPr>
          <w:rFonts w:ascii="Times New Roman" w:hAnsi="Times New Roman" w:cs="Times New Roman"/>
          <w:sz w:val="22"/>
          <w:szCs w:val="22"/>
        </w:rPr>
        <w:t>S</w:t>
      </w:r>
      <w:r w:rsidRPr="0029305D">
        <w:rPr>
          <w:rFonts w:ascii="Times New Roman" w:hAnsi="Times New Roman" w:cs="Times New Roman"/>
          <w:sz w:val="22"/>
          <w:szCs w:val="22"/>
        </w:rPr>
        <w:t>eguimiento del progreso</w:t>
      </w:r>
      <w:r>
        <w:rPr>
          <w:rFonts w:ascii="Times New Roman" w:hAnsi="Times New Roman" w:cs="Times New Roman"/>
          <w:sz w:val="22"/>
          <w:szCs w:val="22"/>
        </w:rPr>
        <w:t>.</w:t>
      </w:r>
    </w:p>
    <w:p w14:paraId="28E1C249" w14:textId="7B5806C3" w:rsidR="0029305D" w:rsidRPr="0029305D" w:rsidRDefault="0029305D" w:rsidP="0029305D">
      <w:pPr>
        <w:pStyle w:val="Prrafodelista"/>
        <w:numPr>
          <w:ilvl w:val="0"/>
          <w:numId w:val="45"/>
        </w:numPr>
        <w:jc w:val="both"/>
        <w:rPr>
          <w:rFonts w:ascii="Times New Roman" w:hAnsi="Times New Roman" w:cs="Times New Roman"/>
          <w:sz w:val="22"/>
          <w:szCs w:val="22"/>
        </w:rPr>
      </w:pPr>
      <w:r>
        <w:rPr>
          <w:rFonts w:ascii="Times New Roman" w:hAnsi="Times New Roman" w:cs="Times New Roman"/>
          <w:sz w:val="22"/>
          <w:szCs w:val="22"/>
        </w:rPr>
        <w:t>C</w:t>
      </w:r>
      <w:r w:rsidRPr="0029305D">
        <w:rPr>
          <w:rFonts w:ascii="Times New Roman" w:hAnsi="Times New Roman" w:cs="Times New Roman"/>
          <w:sz w:val="22"/>
          <w:szCs w:val="22"/>
        </w:rPr>
        <w:t>onsulta del historial</w:t>
      </w:r>
      <w:r>
        <w:rPr>
          <w:rFonts w:ascii="Times New Roman" w:hAnsi="Times New Roman" w:cs="Times New Roman"/>
          <w:sz w:val="22"/>
          <w:szCs w:val="22"/>
        </w:rPr>
        <w:t>.</w:t>
      </w:r>
    </w:p>
    <w:p w14:paraId="7B4530F9" w14:textId="087135C5" w:rsidR="0029305D" w:rsidRPr="0029305D" w:rsidRDefault="0029305D" w:rsidP="0029305D">
      <w:pPr>
        <w:pStyle w:val="Prrafodelista"/>
        <w:numPr>
          <w:ilvl w:val="0"/>
          <w:numId w:val="45"/>
        </w:numPr>
        <w:jc w:val="both"/>
        <w:rPr>
          <w:rFonts w:ascii="Times New Roman" w:hAnsi="Times New Roman" w:cs="Times New Roman"/>
          <w:sz w:val="22"/>
          <w:szCs w:val="22"/>
        </w:rPr>
      </w:pPr>
      <w:r>
        <w:rPr>
          <w:rFonts w:ascii="Times New Roman" w:hAnsi="Times New Roman" w:cs="Times New Roman"/>
          <w:sz w:val="22"/>
          <w:szCs w:val="22"/>
        </w:rPr>
        <w:t>C</w:t>
      </w:r>
      <w:r w:rsidRPr="0029305D">
        <w:rPr>
          <w:rFonts w:ascii="Times New Roman" w:hAnsi="Times New Roman" w:cs="Times New Roman"/>
          <w:sz w:val="22"/>
          <w:szCs w:val="22"/>
        </w:rPr>
        <w:t>oordinación de los aportes programados</w:t>
      </w:r>
      <w:r>
        <w:rPr>
          <w:rFonts w:ascii="Times New Roman" w:hAnsi="Times New Roman" w:cs="Times New Roman"/>
          <w:sz w:val="22"/>
          <w:szCs w:val="22"/>
        </w:rPr>
        <w:t>.</w:t>
      </w:r>
    </w:p>
    <w:p w14:paraId="22D35C59" w14:textId="0FAD5570" w:rsidR="0029305D" w:rsidRPr="0029305D" w:rsidRDefault="0029305D" w:rsidP="0029305D">
      <w:pPr>
        <w:pStyle w:val="Prrafodelista"/>
        <w:numPr>
          <w:ilvl w:val="0"/>
          <w:numId w:val="45"/>
        </w:numPr>
        <w:jc w:val="both"/>
        <w:rPr>
          <w:rFonts w:ascii="Times New Roman" w:hAnsi="Times New Roman" w:cs="Times New Roman"/>
          <w:sz w:val="22"/>
          <w:szCs w:val="22"/>
        </w:rPr>
      </w:pPr>
      <w:r>
        <w:rPr>
          <w:rFonts w:ascii="Times New Roman" w:hAnsi="Times New Roman" w:cs="Times New Roman"/>
          <w:sz w:val="22"/>
          <w:szCs w:val="22"/>
        </w:rPr>
        <w:t>C</w:t>
      </w:r>
      <w:r w:rsidRPr="0029305D">
        <w:rPr>
          <w:rFonts w:ascii="Times New Roman" w:hAnsi="Times New Roman" w:cs="Times New Roman"/>
          <w:sz w:val="22"/>
          <w:szCs w:val="22"/>
        </w:rPr>
        <w:t>ancelación de planes</w:t>
      </w:r>
      <w:r>
        <w:rPr>
          <w:rFonts w:ascii="Times New Roman" w:hAnsi="Times New Roman" w:cs="Times New Roman"/>
          <w:sz w:val="22"/>
          <w:szCs w:val="22"/>
        </w:rPr>
        <w:t>.</w:t>
      </w:r>
    </w:p>
    <w:p w14:paraId="5CCFBE94" w14:textId="64C358E8" w:rsidR="0029305D" w:rsidRPr="0029305D" w:rsidRDefault="0029305D" w:rsidP="0029305D">
      <w:pPr>
        <w:pStyle w:val="Prrafodelista"/>
        <w:numPr>
          <w:ilvl w:val="0"/>
          <w:numId w:val="45"/>
        </w:numPr>
        <w:jc w:val="both"/>
        <w:rPr>
          <w:rFonts w:ascii="Times New Roman" w:hAnsi="Times New Roman" w:cs="Times New Roman"/>
          <w:sz w:val="22"/>
          <w:szCs w:val="22"/>
        </w:rPr>
      </w:pPr>
      <w:r>
        <w:rPr>
          <w:rFonts w:ascii="Times New Roman" w:hAnsi="Times New Roman" w:cs="Times New Roman"/>
          <w:sz w:val="22"/>
          <w:szCs w:val="22"/>
        </w:rPr>
        <w:t>G</w:t>
      </w:r>
      <w:r w:rsidRPr="0029305D">
        <w:rPr>
          <w:rFonts w:ascii="Times New Roman" w:hAnsi="Times New Roman" w:cs="Times New Roman"/>
          <w:sz w:val="22"/>
          <w:szCs w:val="22"/>
        </w:rPr>
        <w:t>eneración de eventos de notificación.</w:t>
      </w:r>
    </w:p>
    <w:p w14:paraId="39797629" w14:textId="06CE2118" w:rsidR="0029305D" w:rsidRPr="0029305D" w:rsidRDefault="0029305D" w:rsidP="0029305D">
      <w:pPr>
        <w:jc w:val="both"/>
        <w:rPr>
          <w:rFonts w:ascii="Times New Roman" w:hAnsi="Times New Roman" w:cs="Times New Roman"/>
          <w:sz w:val="22"/>
          <w:szCs w:val="22"/>
        </w:rPr>
      </w:pPr>
      <w:r w:rsidRPr="0029305D">
        <w:rPr>
          <w:rFonts w:ascii="Times New Roman" w:hAnsi="Times New Roman" w:cs="Times New Roman"/>
          <w:sz w:val="22"/>
          <w:szCs w:val="22"/>
        </w:rPr>
        <w:t xml:space="preserve">El trabajador de débitos ejecuta las tareas programadas y solicita al </w:t>
      </w:r>
      <w:r w:rsidRPr="0029305D">
        <w:rPr>
          <w:rFonts w:ascii="Times New Roman" w:hAnsi="Times New Roman" w:cs="Times New Roman"/>
          <w:sz w:val="22"/>
          <w:szCs w:val="22"/>
        </w:rPr>
        <w:t>Core</w:t>
      </w:r>
      <w:r w:rsidRPr="0029305D">
        <w:rPr>
          <w:rFonts w:ascii="Times New Roman" w:hAnsi="Times New Roman" w:cs="Times New Roman"/>
          <w:sz w:val="22"/>
          <w:szCs w:val="22"/>
        </w:rPr>
        <w:t xml:space="preserve"> bancario el cobro de cada aporte. Cuando un débito no puede completarse, se aplicará la política de hasta cinco intentos, separados por periodos de 24 horas. Si el quinto intento falla, la cuota se cancela y el plazo del plan se extiende un mes, sin generar deuda acumulada.</w:t>
      </w:r>
    </w:p>
    <w:p w14:paraId="17843DE3" w14:textId="0A04C77F" w:rsidR="0029305D" w:rsidRPr="0029305D" w:rsidRDefault="0029305D" w:rsidP="0029305D">
      <w:pPr>
        <w:jc w:val="both"/>
        <w:rPr>
          <w:rFonts w:ascii="Times New Roman" w:hAnsi="Times New Roman" w:cs="Times New Roman"/>
          <w:sz w:val="22"/>
          <w:szCs w:val="22"/>
        </w:rPr>
      </w:pPr>
      <w:r w:rsidRPr="0029305D">
        <w:rPr>
          <w:rFonts w:ascii="Times New Roman" w:hAnsi="Times New Roman" w:cs="Times New Roman"/>
          <w:sz w:val="22"/>
          <w:szCs w:val="22"/>
        </w:rPr>
        <w:t xml:space="preserve">El </w:t>
      </w:r>
      <w:r w:rsidRPr="0029305D">
        <w:rPr>
          <w:rFonts w:ascii="Times New Roman" w:hAnsi="Times New Roman" w:cs="Times New Roman"/>
          <w:sz w:val="22"/>
          <w:szCs w:val="22"/>
        </w:rPr>
        <w:t>Core</w:t>
      </w:r>
      <w:r w:rsidRPr="0029305D">
        <w:rPr>
          <w:rFonts w:ascii="Times New Roman" w:hAnsi="Times New Roman" w:cs="Times New Roman"/>
          <w:sz w:val="22"/>
          <w:szCs w:val="22"/>
        </w:rPr>
        <w:t xml:space="preserve"> bancario mantiene la responsabilidad sobre las cuentas, los saldos, los movimientos contables, los débitos y el bloqueo efectivo de los fondos. El servicio institucional de notificaciones entrega los avisos generados por los eventos del plan.</w:t>
      </w:r>
    </w:p>
    <w:p w14:paraId="7DEC7A4C" w14:textId="7FF2DB0A" w:rsidR="0029305D" w:rsidRDefault="0029305D" w:rsidP="0029305D">
      <w:pPr>
        <w:jc w:val="both"/>
        <w:rPr>
          <w:rFonts w:ascii="Times New Roman" w:hAnsi="Times New Roman" w:cs="Times New Roman"/>
          <w:sz w:val="22"/>
          <w:szCs w:val="22"/>
        </w:rPr>
      </w:pPr>
      <w:r w:rsidRPr="0029305D">
        <w:rPr>
          <w:rFonts w:ascii="Times New Roman" w:hAnsi="Times New Roman" w:cs="Times New Roman"/>
          <w:sz w:val="22"/>
          <w:szCs w:val="22"/>
        </w:rPr>
        <w:t xml:space="preserve">La información propia del dominio se organiza en los registros del plan, el calendario de aportes y el historial inmutable de movimientos. Esta separación permite que la API administre el ciclo de vida del plan sin asumir las responsabilidades financieras y contables del </w:t>
      </w:r>
      <w:r w:rsidRPr="0029305D">
        <w:rPr>
          <w:rFonts w:ascii="Times New Roman" w:hAnsi="Times New Roman" w:cs="Times New Roman"/>
          <w:sz w:val="22"/>
          <w:szCs w:val="22"/>
        </w:rPr>
        <w:t>Core</w:t>
      </w:r>
      <w:r w:rsidRPr="0029305D">
        <w:rPr>
          <w:rFonts w:ascii="Times New Roman" w:hAnsi="Times New Roman" w:cs="Times New Roman"/>
          <w:sz w:val="22"/>
          <w:szCs w:val="22"/>
        </w:rPr>
        <w:t xml:space="preserve"> bancario.</w:t>
      </w:r>
    </w:p>
    <w:p w14:paraId="50116888" w14:textId="741CA34E" w:rsidR="00AB7C93" w:rsidRDefault="00AB7C93" w:rsidP="0029305D">
      <w:pPr>
        <w:jc w:val="both"/>
        <w:rPr>
          <w:rFonts w:ascii="Times New Roman" w:hAnsi="Times New Roman" w:cs="Times New Roman"/>
          <w:sz w:val="22"/>
          <w:szCs w:val="22"/>
        </w:rPr>
      </w:pPr>
    </w:p>
    <w:p w14:paraId="28D08851" w14:textId="5B59DED0" w:rsidR="0029305D" w:rsidRPr="006B7EEC" w:rsidRDefault="0029305D" w:rsidP="0029305D">
      <w:pPr>
        <w:pStyle w:val="Ttulo3"/>
        <w:rPr>
          <w:rFonts w:ascii="Times New Roman" w:hAnsi="Times New Roman" w:cs="Times New Roman"/>
          <w:b/>
          <w:bCs/>
          <w:color w:val="auto"/>
          <w:sz w:val="24"/>
          <w:szCs w:val="24"/>
        </w:rPr>
      </w:pPr>
      <w:r w:rsidRPr="006B7EEC">
        <w:rPr>
          <w:rFonts w:ascii="Times New Roman" w:hAnsi="Times New Roman" w:cs="Times New Roman"/>
          <w:b/>
          <w:bCs/>
          <w:color w:val="auto"/>
          <w:sz w:val="24"/>
          <w:szCs w:val="24"/>
        </w:rPr>
        <w:t>7.</w:t>
      </w:r>
      <w:r>
        <w:rPr>
          <w:rFonts w:ascii="Times New Roman" w:hAnsi="Times New Roman" w:cs="Times New Roman"/>
          <w:b/>
          <w:bCs/>
          <w:color w:val="auto"/>
          <w:sz w:val="24"/>
          <w:szCs w:val="24"/>
        </w:rPr>
        <w:t>3</w:t>
      </w:r>
      <w:r w:rsidRPr="006B7EEC">
        <w:rPr>
          <w:rFonts w:ascii="Times New Roman" w:hAnsi="Times New Roman" w:cs="Times New Roman"/>
          <w:b/>
          <w:bCs/>
          <w:color w:val="auto"/>
          <w:sz w:val="24"/>
          <w:szCs w:val="24"/>
        </w:rPr>
        <w:t xml:space="preserve"> Vista de </w:t>
      </w:r>
      <w:r>
        <w:rPr>
          <w:rFonts w:ascii="Times New Roman" w:hAnsi="Times New Roman" w:cs="Times New Roman"/>
          <w:b/>
          <w:bCs/>
          <w:color w:val="auto"/>
          <w:sz w:val="24"/>
          <w:szCs w:val="24"/>
        </w:rPr>
        <w:t>infraestructura</w:t>
      </w:r>
    </w:p>
    <w:p w14:paraId="32D47DF7" w14:textId="77777777" w:rsidR="0029305D" w:rsidRPr="0029305D" w:rsidRDefault="0029305D" w:rsidP="0029305D">
      <w:pPr>
        <w:jc w:val="both"/>
        <w:rPr>
          <w:rFonts w:ascii="Times New Roman" w:hAnsi="Times New Roman" w:cs="Times New Roman"/>
          <w:sz w:val="22"/>
          <w:szCs w:val="22"/>
        </w:rPr>
      </w:pPr>
      <w:r w:rsidRPr="0029305D">
        <w:rPr>
          <w:rFonts w:ascii="Times New Roman" w:hAnsi="Times New Roman" w:cs="Times New Roman"/>
          <w:sz w:val="22"/>
          <w:szCs w:val="22"/>
        </w:rPr>
        <w:t>La vista de infraestructura presenta los recursos necesarios para ejecutar los componentes de la nueva funcionalidad. La API y el trabajador de débitos se desplegarán en una plataforma de ejecución basada en contenedores.</w:t>
      </w:r>
    </w:p>
    <w:p w14:paraId="6FC859BA" w14:textId="77777777" w:rsidR="0029305D" w:rsidRPr="0029305D" w:rsidRDefault="0029305D" w:rsidP="0029305D">
      <w:pPr>
        <w:jc w:val="both"/>
        <w:rPr>
          <w:rFonts w:ascii="Times New Roman" w:hAnsi="Times New Roman" w:cs="Times New Roman"/>
          <w:sz w:val="22"/>
          <w:szCs w:val="22"/>
        </w:rPr>
      </w:pPr>
      <w:r w:rsidRPr="0029305D">
        <w:rPr>
          <w:rFonts w:ascii="Times New Roman" w:hAnsi="Times New Roman" w:cs="Times New Roman"/>
          <w:sz w:val="22"/>
          <w:szCs w:val="22"/>
        </w:rPr>
        <w:lastRenderedPageBreak/>
        <w:t>La solución utilizará una base de datos relacional para almacenar los planes, calendarios de aportes y movimientos. También contará con mecanismos de mensajería o eventos para coordinar procesos como las notificaciones, además de servicios de gestión de secretos, cifrado, registros, métricas y trazas.</w:t>
      </w:r>
    </w:p>
    <w:p w14:paraId="56E84CA0" w14:textId="1A74977B" w:rsidR="0029305D" w:rsidRDefault="0029305D" w:rsidP="0029305D">
      <w:pPr>
        <w:jc w:val="both"/>
        <w:rPr>
          <w:rFonts w:ascii="Times New Roman" w:hAnsi="Times New Roman" w:cs="Times New Roman"/>
          <w:sz w:val="22"/>
          <w:szCs w:val="22"/>
        </w:rPr>
      </w:pPr>
      <w:r w:rsidRPr="0029305D">
        <w:rPr>
          <w:rFonts w:ascii="Times New Roman" w:hAnsi="Times New Roman" w:cs="Times New Roman"/>
          <w:sz w:val="22"/>
          <w:szCs w:val="22"/>
        </w:rPr>
        <w:t xml:space="preserve">La infraestructura reutilizará los servicios existentes de identidad, </w:t>
      </w:r>
      <w:proofErr w:type="spellStart"/>
      <w:r w:rsidRPr="0029305D">
        <w:rPr>
          <w:rFonts w:ascii="Times New Roman" w:hAnsi="Times New Roman" w:cs="Times New Roman"/>
          <w:sz w:val="22"/>
          <w:szCs w:val="22"/>
        </w:rPr>
        <w:t>core</w:t>
      </w:r>
      <w:proofErr w:type="spellEnd"/>
      <w:r w:rsidRPr="0029305D">
        <w:rPr>
          <w:rFonts w:ascii="Times New Roman" w:hAnsi="Times New Roman" w:cs="Times New Roman"/>
          <w:sz w:val="22"/>
          <w:szCs w:val="22"/>
        </w:rPr>
        <w:t xml:space="preserve"> bancario y notificaciones. Por tanto, el nuevo despliegue se concentrará en la API, el trabajador de débitos y el almacenamiento correspondiente al dominio de planes de ahorro.</w:t>
      </w:r>
    </w:p>
    <w:p w14:paraId="395B686D" w14:textId="77777777" w:rsidR="0029305D" w:rsidRDefault="0029305D" w:rsidP="0029305D">
      <w:pPr>
        <w:jc w:val="both"/>
        <w:rPr>
          <w:rFonts w:ascii="Times New Roman" w:hAnsi="Times New Roman" w:cs="Times New Roman"/>
          <w:sz w:val="22"/>
          <w:szCs w:val="22"/>
        </w:rPr>
      </w:pPr>
    </w:p>
    <w:p w14:paraId="626461B7" w14:textId="77777777" w:rsidR="0029305D" w:rsidRPr="006B7EEC" w:rsidRDefault="0029305D" w:rsidP="0029305D">
      <w:pPr>
        <w:jc w:val="both"/>
        <w:rPr>
          <w:rFonts w:ascii="Times New Roman" w:hAnsi="Times New Roman" w:cs="Times New Roman"/>
          <w:sz w:val="22"/>
          <w:szCs w:val="22"/>
        </w:rPr>
      </w:pPr>
    </w:p>
    <w:p w14:paraId="46E3FD2D" w14:textId="77777777" w:rsidR="00AB7C9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8. Riesgos, supuestos y restricciones</w:t>
      </w:r>
    </w:p>
    <w:p w14:paraId="33748409"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Una tabla compacta: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6776"/>
      </w:tblGrid>
      <w:tr w:rsidR="00AB7C93" w:rsidRPr="006B7EEC" w14:paraId="1445293F" w14:textId="77777777">
        <w:trPr>
          <w:tblHeader/>
          <w:tblCellSpacing w:w="15" w:type="dxa"/>
        </w:trPr>
        <w:tc>
          <w:tcPr>
            <w:tcW w:w="0" w:type="auto"/>
            <w:vAlign w:val="center"/>
            <w:hideMark/>
          </w:tcPr>
          <w:p w14:paraId="17FA1B33" w14:textId="77777777" w:rsidR="00AB7C93" w:rsidRPr="006B7EEC" w:rsidRDefault="00AB7C93" w:rsidP="00AB7C93">
            <w:pPr>
              <w:rPr>
                <w:rFonts w:ascii="Times New Roman" w:hAnsi="Times New Roman" w:cs="Times New Roman"/>
                <w:b/>
                <w:bCs/>
                <w:sz w:val="22"/>
                <w:szCs w:val="22"/>
              </w:rPr>
            </w:pPr>
            <w:r w:rsidRPr="006B7EEC">
              <w:rPr>
                <w:rFonts w:ascii="Times New Roman" w:hAnsi="Times New Roman" w:cs="Times New Roman"/>
                <w:b/>
                <w:bCs/>
                <w:sz w:val="22"/>
                <w:szCs w:val="22"/>
              </w:rPr>
              <w:t>Tipo</w:t>
            </w:r>
          </w:p>
        </w:tc>
        <w:tc>
          <w:tcPr>
            <w:tcW w:w="0" w:type="auto"/>
            <w:vAlign w:val="center"/>
            <w:hideMark/>
          </w:tcPr>
          <w:p w14:paraId="70F22367" w14:textId="77777777" w:rsidR="00AB7C93" w:rsidRPr="006B7EEC" w:rsidRDefault="00AB7C93" w:rsidP="00AB7C93">
            <w:pPr>
              <w:rPr>
                <w:rFonts w:ascii="Times New Roman" w:hAnsi="Times New Roman" w:cs="Times New Roman"/>
                <w:b/>
                <w:bCs/>
                <w:sz w:val="22"/>
                <w:szCs w:val="22"/>
              </w:rPr>
            </w:pPr>
            <w:r w:rsidRPr="006B7EEC">
              <w:rPr>
                <w:rFonts w:ascii="Times New Roman" w:hAnsi="Times New Roman" w:cs="Times New Roman"/>
                <w:b/>
                <w:bCs/>
                <w:sz w:val="22"/>
                <w:szCs w:val="22"/>
              </w:rPr>
              <w:t>Descripción</w:t>
            </w:r>
          </w:p>
        </w:tc>
      </w:tr>
      <w:tr w:rsidR="00AB7C93" w:rsidRPr="006B7EEC" w14:paraId="5ABBFF95" w14:textId="77777777">
        <w:trPr>
          <w:tblCellSpacing w:w="15" w:type="dxa"/>
        </w:trPr>
        <w:tc>
          <w:tcPr>
            <w:tcW w:w="0" w:type="auto"/>
            <w:vAlign w:val="center"/>
            <w:hideMark/>
          </w:tcPr>
          <w:p w14:paraId="3C4C0F0F"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Supuesto</w:t>
            </w:r>
          </w:p>
        </w:tc>
        <w:tc>
          <w:tcPr>
            <w:tcW w:w="0" w:type="auto"/>
            <w:vAlign w:val="center"/>
            <w:hideMark/>
          </w:tcPr>
          <w:p w14:paraId="4CEA7CA1"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El cliente ya dispone de una cuenta bancaria activa</w:t>
            </w:r>
          </w:p>
        </w:tc>
      </w:tr>
      <w:tr w:rsidR="00AB7C93" w:rsidRPr="006B7EEC" w14:paraId="7F32C910" w14:textId="77777777">
        <w:trPr>
          <w:tblCellSpacing w:w="15" w:type="dxa"/>
        </w:trPr>
        <w:tc>
          <w:tcPr>
            <w:tcW w:w="0" w:type="auto"/>
            <w:vAlign w:val="center"/>
            <w:hideMark/>
          </w:tcPr>
          <w:p w14:paraId="7948E1D3"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Supuesto</w:t>
            </w:r>
          </w:p>
        </w:tc>
        <w:tc>
          <w:tcPr>
            <w:tcW w:w="0" w:type="auto"/>
            <w:vAlign w:val="center"/>
            <w:hideMark/>
          </w:tcPr>
          <w:p w14:paraId="7C0C4EAA" w14:textId="33710AB3"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 xml:space="preserve">El </w:t>
            </w:r>
            <w:r w:rsidR="00697697" w:rsidRPr="006B7EEC">
              <w:rPr>
                <w:rFonts w:ascii="Times New Roman" w:hAnsi="Times New Roman" w:cs="Times New Roman"/>
                <w:sz w:val="22"/>
                <w:szCs w:val="22"/>
              </w:rPr>
              <w:t>Core</w:t>
            </w:r>
            <w:r w:rsidRPr="006B7EEC">
              <w:rPr>
                <w:rFonts w:ascii="Times New Roman" w:hAnsi="Times New Roman" w:cs="Times New Roman"/>
                <w:sz w:val="22"/>
                <w:szCs w:val="22"/>
              </w:rPr>
              <w:t xml:space="preserve"> ofrece interfaces para consultar cuentas y ejecutar débitos</w:t>
            </w:r>
          </w:p>
        </w:tc>
      </w:tr>
      <w:tr w:rsidR="00AB7C93" w:rsidRPr="006B7EEC" w14:paraId="3341F283" w14:textId="77777777">
        <w:trPr>
          <w:tblCellSpacing w:w="15" w:type="dxa"/>
        </w:trPr>
        <w:tc>
          <w:tcPr>
            <w:tcW w:w="0" w:type="auto"/>
            <w:vAlign w:val="center"/>
            <w:hideMark/>
          </w:tcPr>
          <w:p w14:paraId="5A586E03"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Dependencia</w:t>
            </w:r>
          </w:p>
        </w:tc>
        <w:tc>
          <w:tcPr>
            <w:tcW w:w="0" w:type="auto"/>
            <w:vAlign w:val="center"/>
            <w:hideMark/>
          </w:tcPr>
          <w:p w14:paraId="0D814508"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La API depende de servicios bancarios preexistentes</w:t>
            </w:r>
          </w:p>
        </w:tc>
      </w:tr>
      <w:tr w:rsidR="00AB7C93" w:rsidRPr="006B7EEC" w14:paraId="07214357" w14:textId="77777777">
        <w:trPr>
          <w:tblCellSpacing w:w="15" w:type="dxa"/>
        </w:trPr>
        <w:tc>
          <w:tcPr>
            <w:tcW w:w="0" w:type="auto"/>
            <w:vAlign w:val="center"/>
            <w:hideMark/>
          </w:tcPr>
          <w:p w14:paraId="040164AF"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Riesgo</w:t>
            </w:r>
          </w:p>
        </w:tc>
        <w:tc>
          <w:tcPr>
            <w:tcW w:w="0" w:type="auto"/>
            <w:vAlign w:val="center"/>
            <w:hideMark/>
          </w:tcPr>
          <w:p w14:paraId="44803FED"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Los débitos fallidos pueden afectar la continuidad del plan</w:t>
            </w:r>
          </w:p>
        </w:tc>
      </w:tr>
      <w:tr w:rsidR="00AB7C93" w:rsidRPr="006B7EEC" w14:paraId="23E906C7" w14:textId="77777777">
        <w:trPr>
          <w:tblCellSpacing w:w="15" w:type="dxa"/>
        </w:trPr>
        <w:tc>
          <w:tcPr>
            <w:tcW w:w="0" w:type="auto"/>
            <w:vAlign w:val="center"/>
            <w:hideMark/>
          </w:tcPr>
          <w:p w14:paraId="222104B9"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Riesgo</w:t>
            </w:r>
          </w:p>
        </w:tc>
        <w:tc>
          <w:tcPr>
            <w:tcW w:w="0" w:type="auto"/>
            <w:vAlign w:val="center"/>
            <w:hideMark/>
          </w:tcPr>
          <w:p w14:paraId="67BEF5CF"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Una simulación incorrecta puede crear expectativas financieras equivocadas</w:t>
            </w:r>
          </w:p>
        </w:tc>
      </w:tr>
      <w:tr w:rsidR="00AB7C93" w:rsidRPr="006B7EEC" w14:paraId="421D64A0" w14:textId="77777777">
        <w:trPr>
          <w:tblCellSpacing w:w="15" w:type="dxa"/>
        </w:trPr>
        <w:tc>
          <w:tcPr>
            <w:tcW w:w="0" w:type="auto"/>
            <w:vAlign w:val="center"/>
            <w:hideMark/>
          </w:tcPr>
          <w:p w14:paraId="3DB5CE72"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Restricción</w:t>
            </w:r>
          </w:p>
        </w:tc>
        <w:tc>
          <w:tcPr>
            <w:tcW w:w="0" w:type="auto"/>
            <w:vAlign w:val="center"/>
            <w:hideMark/>
          </w:tcPr>
          <w:p w14:paraId="02BDB034" w14:textId="27D86821"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 xml:space="preserve">La API no modifica directamente los datos del </w:t>
            </w:r>
            <w:r w:rsidR="00697697" w:rsidRPr="006B7EEC">
              <w:rPr>
                <w:rFonts w:ascii="Times New Roman" w:hAnsi="Times New Roman" w:cs="Times New Roman"/>
                <w:sz w:val="22"/>
                <w:szCs w:val="22"/>
              </w:rPr>
              <w:t>Core</w:t>
            </w:r>
          </w:p>
        </w:tc>
      </w:tr>
      <w:tr w:rsidR="00AB7C93" w:rsidRPr="006B7EEC" w14:paraId="55259186" w14:textId="77777777">
        <w:trPr>
          <w:tblCellSpacing w:w="15" w:type="dxa"/>
        </w:trPr>
        <w:tc>
          <w:tcPr>
            <w:tcW w:w="0" w:type="auto"/>
            <w:vAlign w:val="center"/>
            <w:hideMark/>
          </w:tcPr>
          <w:p w14:paraId="7CAA2EA2"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Restricción</w:t>
            </w:r>
          </w:p>
        </w:tc>
        <w:tc>
          <w:tcPr>
            <w:tcW w:w="0" w:type="auto"/>
            <w:vAlign w:val="center"/>
            <w:hideMark/>
          </w:tcPr>
          <w:p w14:paraId="27CBEBE6"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Las operaciones deben ser seguras, trazables e idempotentes</w:t>
            </w:r>
          </w:p>
        </w:tc>
      </w:tr>
    </w:tbl>
    <w:p w14:paraId="1D4C99A6" w14:textId="77777777" w:rsidR="00AB7C9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9. Conclusiones</w:t>
      </w:r>
    </w:p>
    <w:p w14:paraId="1EAF3239" w14:textId="77777777" w:rsidR="00AB7C93" w:rsidRPr="006B7EEC" w:rsidRDefault="00AB7C93" w:rsidP="00AB7C93">
      <w:pPr>
        <w:rPr>
          <w:rFonts w:ascii="Times New Roman" w:hAnsi="Times New Roman" w:cs="Times New Roman"/>
          <w:sz w:val="22"/>
          <w:szCs w:val="22"/>
        </w:rPr>
      </w:pPr>
      <w:r w:rsidRPr="006B7EEC">
        <w:rPr>
          <w:rFonts w:ascii="Times New Roman" w:hAnsi="Times New Roman" w:cs="Times New Roman"/>
          <w:sz w:val="22"/>
          <w:szCs w:val="22"/>
        </w:rPr>
        <w:t>La conclusión debe responder brevemente:</w:t>
      </w:r>
    </w:p>
    <w:p w14:paraId="42268209" w14:textId="77777777" w:rsidR="00AB7C93" w:rsidRPr="006B7EEC" w:rsidRDefault="00AB7C93" w:rsidP="00AB7C93">
      <w:pPr>
        <w:numPr>
          <w:ilvl w:val="0"/>
          <w:numId w:val="20"/>
        </w:numPr>
        <w:rPr>
          <w:rFonts w:ascii="Times New Roman" w:hAnsi="Times New Roman" w:cs="Times New Roman"/>
          <w:sz w:val="22"/>
          <w:szCs w:val="22"/>
        </w:rPr>
      </w:pPr>
      <w:r w:rsidRPr="006B7EEC">
        <w:rPr>
          <w:rFonts w:ascii="Times New Roman" w:hAnsi="Times New Roman" w:cs="Times New Roman"/>
          <w:sz w:val="22"/>
          <w:szCs w:val="22"/>
        </w:rPr>
        <w:t>por qué el producto es viable;</w:t>
      </w:r>
    </w:p>
    <w:p w14:paraId="5A575821" w14:textId="77777777" w:rsidR="00AB7C93" w:rsidRPr="006B7EEC" w:rsidRDefault="00AB7C93" w:rsidP="00AB7C93">
      <w:pPr>
        <w:numPr>
          <w:ilvl w:val="0"/>
          <w:numId w:val="20"/>
        </w:numPr>
        <w:rPr>
          <w:rFonts w:ascii="Times New Roman" w:hAnsi="Times New Roman" w:cs="Times New Roman"/>
          <w:sz w:val="22"/>
          <w:szCs w:val="22"/>
        </w:rPr>
      </w:pPr>
      <w:r w:rsidRPr="006B7EEC">
        <w:rPr>
          <w:rFonts w:ascii="Times New Roman" w:hAnsi="Times New Roman" w:cs="Times New Roman"/>
          <w:sz w:val="22"/>
          <w:szCs w:val="22"/>
        </w:rPr>
        <w:t>qué problema resuelve;</w:t>
      </w:r>
    </w:p>
    <w:p w14:paraId="63DCC10E" w14:textId="77777777" w:rsidR="00AB7C93" w:rsidRPr="006B7EEC" w:rsidRDefault="00AB7C93" w:rsidP="00AB7C93">
      <w:pPr>
        <w:numPr>
          <w:ilvl w:val="0"/>
          <w:numId w:val="20"/>
        </w:numPr>
        <w:rPr>
          <w:rFonts w:ascii="Times New Roman" w:hAnsi="Times New Roman" w:cs="Times New Roman"/>
          <w:sz w:val="22"/>
          <w:szCs w:val="22"/>
        </w:rPr>
      </w:pPr>
      <w:r w:rsidRPr="006B7EEC">
        <w:rPr>
          <w:rFonts w:ascii="Times New Roman" w:hAnsi="Times New Roman" w:cs="Times New Roman"/>
          <w:sz w:val="22"/>
          <w:szCs w:val="22"/>
        </w:rPr>
        <w:t>cómo beneficia al banco;</w:t>
      </w:r>
    </w:p>
    <w:p w14:paraId="26E71279" w14:textId="77777777" w:rsidR="00AB7C93" w:rsidRPr="006B7EEC" w:rsidRDefault="00AB7C93" w:rsidP="00AB7C93">
      <w:pPr>
        <w:numPr>
          <w:ilvl w:val="0"/>
          <w:numId w:val="20"/>
        </w:numPr>
        <w:rPr>
          <w:rFonts w:ascii="Times New Roman" w:hAnsi="Times New Roman" w:cs="Times New Roman"/>
          <w:sz w:val="22"/>
          <w:szCs w:val="22"/>
        </w:rPr>
      </w:pPr>
      <w:r w:rsidRPr="006B7EEC">
        <w:rPr>
          <w:rFonts w:ascii="Times New Roman" w:hAnsi="Times New Roman" w:cs="Times New Roman"/>
          <w:sz w:val="22"/>
          <w:szCs w:val="22"/>
        </w:rPr>
        <w:t>cuál es el modelo de monetización;</w:t>
      </w:r>
    </w:p>
    <w:p w14:paraId="09BC8460" w14:textId="77777777" w:rsidR="00AB7C93" w:rsidRPr="006B7EEC" w:rsidRDefault="00AB7C93" w:rsidP="00AB7C93">
      <w:pPr>
        <w:numPr>
          <w:ilvl w:val="0"/>
          <w:numId w:val="20"/>
        </w:numPr>
        <w:rPr>
          <w:rFonts w:ascii="Times New Roman" w:hAnsi="Times New Roman" w:cs="Times New Roman"/>
          <w:sz w:val="22"/>
          <w:szCs w:val="22"/>
        </w:rPr>
      </w:pPr>
      <w:r w:rsidRPr="006B7EEC">
        <w:rPr>
          <w:rFonts w:ascii="Times New Roman" w:hAnsi="Times New Roman" w:cs="Times New Roman"/>
          <w:sz w:val="22"/>
          <w:szCs w:val="22"/>
        </w:rPr>
        <w:t>por qué una API resulta adecuada para implementarlo.</w:t>
      </w:r>
    </w:p>
    <w:p w14:paraId="77D7947B" w14:textId="0E9D7091" w:rsidR="00E12BB3" w:rsidRPr="006B7EEC" w:rsidRDefault="00AB7C93" w:rsidP="00AB7C93">
      <w:pPr>
        <w:pStyle w:val="Ttulo2"/>
        <w:rPr>
          <w:rFonts w:ascii="Times New Roman" w:hAnsi="Times New Roman" w:cs="Times New Roman"/>
          <w:b/>
          <w:bCs/>
          <w:color w:val="auto"/>
          <w:sz w:val="28"/>
          <w:szCs w:val="28"/>
        </w:rPr>
      </w:pPr>
      <w:r w:rsidRPr="006B7EEC">
        <w:rPr>
          <w:rFonts w:ascii="Times New Roman" w:hAnsi="Times New Roman" w:cs="Times New Roman"/>
          <w:b/>
          <w:bCs/>
          <w:color w:val="auto"/>
          <w:sz w:val="28"/>
          <w:szCs w:val="28"/>
        </w:rPr>
        <w:t>10. Referencias</w:t>
      </w:r>
    </w:p>
    <w:sectPr w:rsidR="00E12BB3" w:rsidRPr="006B7EE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06B"/>
    <w:multiLevelType w:val="multilevel"/>
    <w:tmpl w:val="B09C02F2"/>
    <w:lvl w:ilvl="0">
      <w:start w:val="1"/>
      <w:numFmt w:val="decimal"/>
      <w:suff w:val="space"/>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1CD4DEB"/>
    <w:multiLevelType w:val="hybridMultilevel"/>
    <w:tmpl w:val="D1E6EAC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806976"/>
    <w:multiLevelType w:val="multilevel"/>
    <w:tmpl w:val="67A8F5C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4DE6868"/>
    <w:multiLevelType w:val="hybridMultilevel"/>
    <w:tmpl w:val="724C3AC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5A535E3"/>
    <w:multiLevelType w:val="hybridMultilevel"/>
    <w:tmpl w:val="1AA6BA0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0AC42EE2"/>
    <w:multiLevelType w:val="hybridMultilevel"/>
    <w:tmpl w:val="C33A404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0C973C29"/>
    <w:multiLevelType w:val="hybridMultilevel"/>
    <w:tmpl w:val="7250F2C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0FC24043"/>
    <w:multiLevelType w:val="hybridMultilevel"/>
    <w:tmpl w:val="2976200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977EA7"/>
    <w:multiLevelType w:val="multilevel"/>
    <w:tmpl w:val="2436A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27996"/>
    <w:multiLevelType w:val="hybridMultilevel"/>
    <w:tmpl w:val="DECA752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17D20D30"/>
    <w:multiLevelType w:val="multilevel"/>
    <w:tmpl w:val="3D509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7E1CAD"/>
    <w:multiLevelType w:val="hybridMultilevel"/>
    <w:tmpl w:val="C31ED4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1BAD045F"/>
    <w:multiLevelType w:val="multilevel"/>
    <w:tmpl w:val="B09C02F2"/>
    <w:lvl w:ilvl="0">
      <w:start w:val="1"/>
      <w:numFmt w:val="decimal"/>
      <w:suff w:val="space"/>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1D405065"/>
    <w:multiLevelType w:val="hybridMultilevel"/>
    <w:tmpl w:val="16564EE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1F8269FD"/>
    <w:multiLevelType w:val="multilevel"/>
    <w:tmpl w:val="9D38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D23E6"/>
    <w:multiLevelType w:val="multilevel"/>
    <w:tmpl w:val="BF60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9E3CC5"/>
    <w:multiLevelType w:val="multilevel"/>
    <w:tmpl w:val="3092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3F3B33"/>
    <w:multiLevelType w:val="hybridMultilevel"/>
    <w:tmpl w:val="B9EE6F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287307A0"/>
    <w:multiLevelType w:val="multilevel"/>
    <w:tmpl w:val="8844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DB7AFE"/>
    <w:multiLevelType w:val="multilevel"/>
    <w:tmpl w:val="6A2C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902A1"/>
    <w:multiLevelType w:val="multilevel"/>
    <w:tmpl w:val="B09C02F2"/>
    <w:lvl w:ilvl="0">
      <w:start w:val="1"/>
      <w:numFmt w:val="decimal"/>
      <w:suff w:val="space"/>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2D431C04"/>
    <w:multiLevelType w:val="multilevel"/>
    <w:tmpl w:val="0B8E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6F066D"/>
    <w:multiLevelType w:val="multilevel"/>
    <w:tmpl w:val="6548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715935"/>
    <w:multiLevelType w:val="multilevel"/>
    <w:tmpl w:val="1E98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B0116D"/>
    <w:multiLevelType w:val="multilevel"/>
    <w:tmpl w:val="821A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09649C"/>
    <w:multiLevelType w:val="multilevel"/>
    <w:tmpl w:val="0D8C3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0554AC"/>
    <w:multiLevelType w:val="multilevel"/>
    <w:tmpl w:val="33C8EE3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3FCA6C35"/>
    <w:multiLevelType w:val="multilevel"/>
    <w:tmpl w:val="F364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397DC8"/>
    <w:multiLevelType w:val="hybridMultilevel"/>
    <w:tmpl w:val="5B30D91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488C5FA5"/>
    <w:multiLevelType w:val="multilevel"/>
    <w:tmpl w:val="0410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701FB9"/>
    <w:multiLevelType w:val="multilevel"/>
    <w:tmpl w:val="7FA6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FF4C94"/>
    <w:multiLevelType w:val="multilevel"/>
    <w:tmpl w:val="10387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DD60E7"/>
    <w:multiLevelType w:val="multilevel"/>
    <w:tmpl w:val="79E0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717091"/>
    <w:multiLevelType w:val="multilevel"/>
    <w:tmpl w:val="988A7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C152FF"/>
    <w:multiLevelType w:val="hybridMultilevel"/>
    <w:tmpl w:val="861A110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56CF1B97"/>
    <w:multiLevelType w:val="hybridMultilevel"/>
    <w:tmpl w:val="5E042A0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5F725F4E"/>
    <w:multiLevelType w:val="multilevel"/>
    <w:tmpl w:val="2092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D6E8F"/>
    <w:multiLevelType w:val="hybridMultilevel"/>
    <w:tmpl w:val="7D56B80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611705C2"/>
    <w:multiLevelType w:val="multilevel"/>
    <w:tmpl w:val="3234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6A2A5E"/>
    <w:multiLevelType w:val="multilevel"/>
    <w:tmpl w:val="2262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9E1020"/>
    <w:multiLevelType w:val="multilevel"/>
    <w:tmpl w:val="787E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EF39A5"/>
    <w:multiLevelType w:val="hybridMultilevel"/>
    <w:tmpl w:val="52A8843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2" w15:restartNumberingAfterBreak="0">
    <w:nsid w:val="7538491D"/>
    <w:multiLevelType w:val="multilevel"/>
    <w:tmpl w:val="45C05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201A14"/>
    <w:multiLevelType w:val="hybridMultilevel"/>
    <w:tmpl w:val="311A246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4" w15:restartNumberingAfterBreak="0">
    <w:nsid w:val="7EFD7FF8"/>
    <w:multiLevelType w:val="multilevel"/>
    <w:tmpl w:val="1D04A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3066296">
    <w:abstractNumId w:val="9"/>
  </w:num>
  <w:num w:numId="2" w16cid:durableId="1605846589">
    <w:abstractNumId w:val="12"/>
  </w:num>
  <w:num w:numId="3" w16cid:durableId="1542670812">
    <w:abstractNumId w:val="0"/>
  </w:num>
  <w:num w:numId="4" w16cid:durableId="105009469">
    <w:abstractNumId w:val="20"/>
  </w:num>
  <w:num w:numId="5" w16cid:durableId="1959794845">
    <w:abstractNumId w:val="38"/>
  </w:num>
  <w:num w:numId="6" w16cid:durableId="1054306068">
    <w:abstractNumId w:val="44"/>
  </w:num>
  <w:num w:numId="7" w16cid:durableId="75826173">
    <w:abstractNumId w:val="16"/>
  </w:num>
  <w:num w:numId="8" w16cid:durableId="973488736">
    <w:abstractNumId w:val="21"/>
  </w:num>
  <w:num w:numId="9" w16cid:durableId="894243252">
    <w:abstractNumId w:val="19"/>
  </w:num>
  <w:num w:numId="10" w16cid:durableId="1581711934">
    <w:abstractNumId w:val="36"/>
  </w:num>
  <w:num w:numId="11" w16cid:durableId="1053314773">
    <w:abstractNumId w:val="24"/>
  </w:num>
  <w:num w:numId="12" w16cid:durableId="982082801">
    <w:abstractNumId w:val="8"/>
  </w:num>
  <w:num w:numId="13" w16cid:durableId="1942642195">
    <w:abstractNumId w:val="29"/>
  </w:num>
  <w:num w:numId="14" w16cid:durableId="1521892649">
    <w:abstractNumId w:val="27"/>
  </w:num>
  <w:num w:numId="15" w16cid:durableId="471140940">
    <w:abstractNumId w:val="10"/>
  </w:num>
  <w:num w:numId="16" w16cid:durableId="1053582004">
    <w:abstractNumId w:val="22"/>
  </w:num>
  <w:num w:numId="17" w16cid:durableId="835223349">
    <w:abstractNumId w:val="40"/>
  </w:num>
  <w:num w:numId="18" w16cid:durableId="1779255702">
    <w:abstractNumId w:val="42"/>
  </w:num>
  <w:num w:numId="19" w16cid:durableId="1259371244">
    <w:abstractNumId w:val="33"/>
  </w:num>
  <w:num w:numId="20" w16cid:durableId="1247959597">
    <w:abstractNumId w:val="14"/>
  </w:num>
  <w:num w:numId="21" w16cid:durableId="623586829">
    <w:abstractNumId w:val="25"/>
  </w:num>
  <w:num w:numId="22" w16cid:durableId="444547677">
    <w:abstractNumId w:val="32"/>
  </w:num>
  <w:num w:numId="23" w16cid:durableId="1435632158">
    <w:abstractNumId w:val="23"/>
  </w:num>
  <w:num w:numId="24" w16cid:durableId="1338846850">
    <w:abstractNumId w:val="43"/>
  </w:num>
  <w:num w:numId="25" w16cid:durableId="513811019">
    <w:abstractNumId w:val="28"/>
  </w:num>
  <w:num w:numId="26" w16cid:durableId="2108496299">
    <w:abstractNumId w:val="39"/>
  </w:num>
  <w:num w:numId="27" w16cid:durableId="938222797">
    <w:abstractNumId w:val="1"/>
  </w:num>
  <w:num w:numId="28" w16cid:durableId="743795105">
    <w:abstractNumId w:val="4"/>
  </w:num>
  <w:num w:numId="29" w16cid:durableId="2037920253">
    <w:abstractNumId w:val="26"/>
  </w:num>
  <w:num w:numId="30" w16cid:durableId="2061441317">
    <w:abstractNumId w:val="18"/>
  </w:num>
  <w:num w:numId="31" w16cid:durableId="558830361">
    <w:abstractNumId w:val="37"/>
  </w:num>
  <w:num w:numId="32" w16cid:durableId="2042048426">
    <w:abstractNumId w:val="15"/>
  </w:num>
  <w:num w:numId="33" w16cid:durableId="291717604">
    <w:abstractNumId w:val="6"/>
  </w:num>
  <w:num w:numId="34" w16cid:durableId="348530602">
    <w:abstractNumId w:val="31"/>
  </w:num>
  <w:num w:numId="35" w16cid:durableId="223106676">
    <w:abstractNumId w:val="35"/>
  </w:num>
  <w:num w:numId="36" w16cid:durableId="1212182648">
    <w:abstractNumId w:val="3"/>
  </w:num>
  <w:num w:numId="37" w16cid:durableId="2094204862">
    <w:abstractNumId w:val="17"/>
  </w:num>
  <w:num w:numId="38" w16cid:durableId="867450613">
    <w:abstractNumId w:val="2"/>
  </w:num>
  <w:num w:numId="39" w16cid:durableId="1263999416">
    <w:abstractNumId w:val="30"/>
  </w:num>
  <w:num w:numId="40" w16cid:durableId="129056618">
    <w:abstractNumId w:val="41"/>
  </w:num>
  <w:num w:numId="41" w16cid:durableId="1062679952">
    <w:abstractNumId w:val="11"/>
  </w:num>
  <w:num w:numId="42" w16cid:durableId="1076393173">
    <w:abstractNumId w:val="34"/>
  </w:num>
  <w:num w:numId="43" w16cid:durableId="1803692851">
    <w:abstractNumId w:val="5"/>
  </w:num>
  <w:num w:numId="44" w16cid:durableId="1892419007">
    <w:abstractNumId w:val="7"/>
  </w:num>
  <w:num w:numId="45" w16cid:durableId="110141117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1EF"/>
    <w:rsid w:val="00004A0B"/>
    <w:rsid w:val="00146B39"/>
    <w:rsid w:val="001765C9"/>
    <w:rsid w:val="001E1021"/>
    <w:rsid w:val="00242427"/>
    <w:rsid w:val="0029305D"/>
    <w:rsid w:val="0030591A"/>
    <w:rsid w:val="003E1E39"/>
    <w:rsid w:val="004009DD"/>
    <w:rsid w:val="0046291E"/>
    <w:rsid w:val="00467F42"/>
    <w:rsid w:val="00486A41"/>
    <w:rsid w:val="00511FBB"/>
    <w:rsid w:val="00516DA7"/>
    <w:rsid w:val="00594759"/>
    <w:rsid w:val="005A0B1B"/>
    <w:rsid w:val="00697697"/>
    <w:rsid w:val="006B659D"/>
    <w:rsid w:val="006B7EEC"/>
    <w:rsid w:val="006C52A2"/>
    <w:rsid w:val="009C31EF"/>
    <w:rsid w:val="009D05CE"/>
    <w:rsid w:val="009F7F08"/>
    <w:rsid w:val="00A2673B"/>
    <w:rsid w:val="00AB7C93"/>
    <w:rsid w:val="00AD2010"/>
    <w:rsid w:val="00B41C02"/>
    <w:rsid w:val="00B53B6D"/>
    <w:rsid w:val="00BC1F6E"/>
    <w:rsid w:val="00C46D9D"/>
    <w:rsid w:val="00D153C2"/>
    <w:rsid w:val="00E12BB3"/>
    <w:rsid w:val="00E33F90"/>
    <w:rsid w:val="00F748A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C8AF3"/>
  <w15:chartTrackingRefBased/>
  <w15:docId w15:val="{1B26151E-7B14-4978-9183-120DFBA4D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C31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31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31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C31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31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31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31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31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31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31E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31E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31E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C31E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31E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31E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31E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31E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31EF"/>
    <w:rPr>
      <w:rFonts w:eastAsiaTheme="majorEastAsia" w:cstheme="majorBidi"/>
      <w:color w:val="272727" w:themeColor="text1" w:themeTint="D8"/>
    </w:rPr>
  </w:style>
  <w:style w:type="paragraph" w:styleId="Ttulo">
    <w:name w:val="Title"/>
    <w:basedOn w:val="Normal"/>
    <w:next w:val="Normal"/>
    <w:link w:val="TtuloCar"/>
    <w:uiPriority w:val="10"/>
    <w:qFormat/>
    <w:rsid w:val="009C3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31E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31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31E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31EF"/>
    <w:pPr>
      <w:spacing w:before="160"/>
      <w:jc w:val="center"/>
    </w:pPr>
    <w:rPr>
      <w:i/>
      <w:iCs/>
      <w:color w:val="404040" w:themeColor="text1" w:themeTint="BF"/>
    </w:rPr>
  </w:style>
  <w:style w:type="character" w:customStyle="1" w:styleId="CitaCar">
    <w:name w:val="Cita Car"/>
    <w:basedOn w:val="Fuentedeprrafopredeter"/>
    <w:link w:val="Cita"/>
    <w:uiPriority w:val="29"/>
    <w:rsid w:val="009C31EF"/>
    <w:rPr>
      <w:i/>
      <w:iCs/>
      <w:color w:val="404040" w:themeColor="text1" w:themeTint="BF"/>
    </w:rPr>
  </w:style>
  <w:style w:type="paragraph" w:styleId="Prrafodelista">
    <w:name w:val="List Paragraph"/>
    <w:basedOn w:val="Normal"/>
    <w:uiPriority w:val="34"/>
    <w:qFormat/>
    <w:rsid w:val="009C31EF"/>
    <w:pPr>
      <w:ind w:left="720"/>
      <w:contextualSpacing/>
    </w:pPr>
  </w:style>
  <w:style w:type="character" w:styleId="nfasisintenso">
    <w:name w:val="Intense Emphasis"/>
    <w:basedOn w:val="Fuentedeprrafopredeter"/>
    <w:uiPriority w:val="21"/>
    <w:qFormat/>
    <w:rsid w:val="009C31EF"/>
    <w:rPr>
      <w:i/>
      <w:iCs/>
      <w:color w:val="0F4761" w:themeColor="accent1" w:themeShade="BF"/>
    </w:rPr>
  </w:style>
  <w:style w:type="paragraph" w:styleId="Citadestacada">
    <w:name w:val="Intense Quote"/>
    <w:basedOn w:val="Normal"/>
    <w:next w:val="Normal"/>
    <w:link w:val="CitadestacadaCar"/>
    <w:uiPriority w:val="30"/>
    <w:qFormat/>
    <w:rsid w:val="009C31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31EF"/>
    <w:rPr>
      <w:i/>
      <w:iCs/>
      <w:color w:val="0F4761" w:themeColor="accent1" w:themeShade="BF"/>
    </w:rPr>
  </w:style>
  <w:style w:type="character" w:styleId="Referenciaintensa">
    <w:name w:val="Intense Reference"/>
    <w:basedOn w:val="Fuentedeprrafopredeter"/>
    <w:uiPriority w:val="32"/>
    <w:qFormat/>
    <w:rsid w:val="009C31EF"/>
    <w:rPr>
      <w:b/>
      <w:bCs/>
      <w:smallCaps/>
      <w:color w:val="0F4761" w:themeColor="accent1" w:themeShade="BF"/>
      <w:spacing w:val="5"/>
    </w:rPr>
  </w:style>
  <w:style w:type="paragraph" w:customStyle="1" w:styleId="isselectedend">
    <w:name w:val="isselectedend"/>
    <w:basedOn w:val="Normal"/>
    <w:rsid w:val="0030591A"/>
    <w:pPr>
      <w:spacing w:before="100" w:beforeAutospacing="1" w:after="100" w:afterAutospacing="1" w:line="240" w:lineRule="auto"/>
    </w:pPr>
    <w:rPr>
      <w:rFonts w:ascii="Times New Roman" w:eastAsia="Times New Roman" w:hAnsi="Times New Roman" w:cs="Times New Roman"/>
      <w:kern w:val="0"/>
      <w:lang w:eastAsia="es-EC"/>
      <w14:ligatures w14:val="none"/>
    </w:rPr>
  </w:style>
  <w:style w:type="table" w:styleId="Tablaconcuadrcula">
    <w:name w:val="Table Grid"/>
    <w:basedOn w:val="Tablanormal"/>
    <w:uiPriority w:val="39"/>
    <w:rsid w:val="003E1E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538</TotalTime>
  <Pages>14</Pages>
  <Words>4520</Words>
  <Characters>24862</Characters>
  <Application>Microsoft Office Word</Application>
  <DocSecurity>0</DocSecurity>
  <Lines>207</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Roberto Uyaguari Ramon</dc:creator>
  <cp:keywords/>
  <dc:description/>
  <cp:lastModifiedBy>Sebastian Roberto Uyaguari Ramon</cp:lastModifiedBy>
  <cp:revision>3</cp:revision>
  <dcterms:created xsi:type="dcterms:W3CDTF">2026-09-22T13:58:00Z</dcterms:created>
  <dcterms:modified xsi:type="dcterms:W3CDTF">2026-09-24T21:54:00Z</dcterms:modified>
</cp:coreProperties>
</file>