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DDB2" w14:textId="2E982DED" w:rsidR="00BD7398" w:rsidRPr="003B0186" w:rsidRDefault="00BD7398">
      <w:pPr>
        <w:rPr>
          <w:rFonts w:ascii="Times New Roman" w:hAnsi="Times New Roman" w:cs="Times New Roman"/>
          <w:b/>
          <w:bCs/>
          <w:sz w:val="24"/>
          <w:szCs w:val="24"/>
        </w:rPr>
      </w:pPr>
      <w:r w:rsidRPr="003B0186">
        <w:rPr>
          <w:rFonts w:ascii="Times New Roman" w:hAnsi="Times New Roman" w:cs="Times New Roman"/>
          <w:b/>
          <w:bCs/>
          <w:sz w:val="24"/>
          <w:szCs w:val="24"/>
        </w:rPr>
        <w:t>Paulo Tanicala</w:t>
      </w:r>
    </w:p>
    <w:p w14:paraId="5287829F" w14:textId="38F15370" w:rsidR="00FE17EB" w:rsidRDefault="00FE17EB">
      <w:pPr>
        <w:rPr>
          <w:rFonts w:ascii="Times New Roman" w:hAnsi="Times New Roman" w:cs="Times New Roman"/>
          <w:b/>
          <w:bCs/>
          <w:sz w:val="24"/>
          <w:szCs w:val="24"/>
        </w:rPr>
      </w:pPr>
      <w:r w:rsidRPr="003B0186">
        <w:rPr>
          <w:rFonts w:ascii="Times New Roman" w:hAnsi="Times New Roman" w:cs="Times New Roman"/>
          <w:b/>
          <w:bCs/>
          <w:sz w:val="24"/>
          <w:szCs w:val="24"/>
        </w:rPr>
        <w:t>RNA-seq Project</w:t>
      </w:r>
    </w:p>
    <w:p w14:paraId="21B57D97" w14:textId="1892B481" w:rsidR="00277633" w:rsidRPr="003B0186" w:rsidRDefault="00277633">
      <w:pPr>
        <w:rPr>
          <w:rFonts w:ascii="Times New Roman" w:hAnsi="Times New Roman" w:cs="Times New Roman"/>
          <w:b/>
          <w:bCs/>
          <w:sz w:val="24"/>
          <w:szCs w:val="24"/>
        </w:rPr>
      </w:pPr>
      <w:r>
        <w:rPr>
          <w:rFonts w:ascii="Times New Roman" w:hAnsi="Times New Roman" w:cs="Times New Roman"/>
          <w:b/>
          <w:bCs/>
          <w:sz w:val="24"/>
          <w:szCs w:val="24"/>
        </w:rPr>
        <w:t>Understanding the Data</w:t>
      </w:r>
    </w:p>
    <w:p w14:paraId="48B808CB" w14:textId="58D843CC" w:rsidR="003460E7" w:rsidRPr="00852644" w:rsidRDefault="007F1842">
      <w:pPr>
        <w:rPr>
          <w:rFonts w:ascii="Times New Roman" w:hAnsi="Times New Roman" w:cs="Times New Roman"/>
          <w:sz w:val="24"/>
          <w:szCs w:val="24"/>
        </w:rPr>
      </w:pPr>
      <w:r w:rsidRPr="00852644">
        <w:rPr>
          <w:rFonts w:ascii="Times New Roman" w:hAnsi="Times New Roman" w:cs="Times New Roman"/>
          <w:i/>
          <w:iCs/>
          <w:sz w:val="24"/>
          <w:szCs w:val="24"/>
        </w:rPr>
        <w:t>T</w:t>
      </w:r>
      <w:r w:rsidR="001969F2" w:rsidRPr="00852644">
        <w:rPr>
          <w:rFonts w:ascii="Times New Roman" w:hAnsi="Times New Roman" w:cs="Times New Roman"/>
          <w:i/>
          <w:iCs/>
          <w:sz w:val="24"/>
          <w:szCs w:val="24"/>
        </w:rPr>
        <w:t>richomonas</w:t>
      </w:r>
      <w:r w:rsidR="00421EF6" w:rsidRPr="00852644">
        <w:rPr>
          <w:rFonts w:ascii="Times New Roman" w:hAnsi="Times New Roman" w:cs="Times New Roman"/>
          <w:i/>
          <w:iCs/>
          <w:sz w:val="24"/>
          <w:szCs w:val="24"/>
        </w:rPr>
        <w:t xml:space="preserve"> </w:t>
      </w:r>
      <w:r w:rsidRPr="00852644">
        <w:rPr>
          <w:rFonts w:ascii="Times New Roman" w:hAnsi="Times New Roman" w:cs="Times New Roman"/>
          <w:i/>
          <w:iCs/>
          <w:sz w:val="24"/>
          <w:szCs w:val="24"/>
        </w:rPr>
        <w:t>tenax</w:t>
      </w:r>
      <w:r w:rsidR="00421EF6" w:rsidRPr="00852644">
        <w:rPr>
          <w:rFonts w:ascii="Times New Roman" w:hAnsi="Times New Roman" w:cs="Times New Roman"/>
          <w:i/>
          <w:iCs/>
          <w:sz w:val="24"/>
          <w:szCs w:val="24"/>
        </w:rPr>
        <w:t xml:space="preserve"> (T.tenax)</w:t>
      </w:r>
      <w:r w:rsidRPr="00852644">
        <w:rPr>
          <w:rFonts w:ascii="Times New Roman" w:hAnsi="Times New Roman" w:cs="Times New Roman"/>
          <w:sz w:val="24"/>
          <w:szCs w:val="24"/>
        </w:rPr>
        <w:t xml:space="preserve"> is a flagellated protozoan parasite that belongs to the Trichomonadida class. It typically inhabits the oral cavity and respiratory tract of humans with previous studies suggesting that it can cause cell damage and phagocytose host epithelial cells. </w:t>
      </w:r>
      <w:r w:rsidRPr="00852644">
        <w:rPr>
          <w:rFonts w:ascii="Times New Roman" w:hAnsi="Times New Roman" w:cs="Times New Roman"/>
          <w:i/>
          <w:iCs/>
          <w:sz w:val="24"/>
          <w:szCs w:val="24"/>
        </w:rPr>
        <w:t>T.tenax</w:t>
      </w:r>
      <w:r w:rsidRPr="00852644">
        <w:rPr>
          <w:rFonts w:ascii="Times New Roman" w:hAnsi="Times New Roman" w:cs="Times New Roman"/>
          <w:sz w:val="24"/>
          <w:szCs w:val="24"/>
        </w:rPr>
        <w:t xml:space="preserve"> on its own typically does not cause symptomatic diseases. It </w:t>
      </w:r>
      <w:r w:rsidR="007F5375" w:rsidRPr="00852644">
        <w:rPr>
          <w:rFonts w:ascii="Times New Roman" w:hAnsi="Times New Roman" w:cs="Times New Roman"/>
          <w:sz w:val="24"/>
          <w:szCs w:val="24"/>
        </w:rPr>
        <w:t>can,</w:t>
      </w:r>
      <w:r w:rsidRPr="00852644">
        <w:rPr>
          <w:rFonts w:ascii="Times New Roman" w:hAnsi="Times New Roman" w:cs="Times New Roman"/>
          <w:sz w:val="24"/>
          <w:szCs w:val="24"/>
        </w:rPr>
        <w:t xml:space="preserve"> however</w:t>
      </w:r>
      <w:r w:rsidR="003002A4" w:rsidRPr="00852644">
        <w:rPr>
          <w:rFonts w:ascii="Times New Roman" w:hAnsi="Times New Roman" w:cs="Times New Roman"/>
          <w:sz w:val="24"/>
          <w:szCs w:val="24"/>
        </w:rPr>
        <w:t xml:space="preserve">, </w:t>
      </w:r>
      <w:r w:rsidRPr="00852644">
        <w:rPr>
          <w:rFonts w:ascii="Times New Roman" w:hAnsi="Times New Roman" w:cs="Times New Roman"/>
          <w:sz w:val="24"/>
          <w:szCs w:val="24"/>
        </w:rPr>
        <w:t>potentially contribute to the development of oral and respiratory infections</w:t>
      </w:r>
      <w:r w:rsidR="007F5375" w:rsidRPr="00852644">
        <w:rPr>
          <w:rFonts w:ascii="Times New Roman" w:hAnsi="Times New Roman" w:cs="Times New Roman"/>
          <w:sz w:val="24"/>
          <w:szCs w:val="24"/>
        </w:rPr>
        <w:t xml:space="preserve"> (Hong et al., n.d.)</w:t>
      </w:r>
      <w:r w:rsidRPr="00852644">
        <w:rPr>
          <w:rFonts w:ascii="Times New Roman" w:hAnsi="Times New Roman" w:cs="Times New Roman"/>
          <w:sz w:val="24"/>
          <w:szCs w:val="24"/>
        </w:rPr>
        <w:t>.</w:t>
      </w:r>
      <w:r w:rsidR="00C2791E" w:rsidRPr="00852644">
        <w:rPr>
          <w:rFonts w:ascii="Times New Roman" w:hAnsi="Times New Roman" w:cs="Times New Roman"/>
          <w:sz w:val="24"/>
          <w:szCs w:val="24"/>
        </w:rPr>
        <w:t xml:space="preserve"> </w:t>
      </w:r>
      <w:r w:rsidR="00BC1364" w:rsidRPr="00852644">
        <w:rPr>
          <w:rFonts w:ascii="Times New Roman" w:hAnsi="Times New Roman" w:cs="Times New Roman"/>
          <w:sz w:val="24"/>
          <w:szCs w:val="24"/>
        </w:rPr>
        <w:t xml:space="preserve">In order to better understand the pathogenic mechanism of its interaction with respiratory infections, the investigators did a comparative gene expression profiling analysis of RNA-seq from </w:t>
      </w:r>
      <w:r w:rsidR="00BC1364" w:rsidRPr="00852644">
        <w:rPr>
          <w:rFonts w:ascii="Times New Roman" w:hAnsi="Times New Roman" w:cs="Times New Roman"/>
          <w:i/>
          <w:iCs/>
          <w:sz w:val="24"/>
          <w:szCs w:val="24"/>
        </w:rPr>
        <w:t xml:space="preserve">T.tenax </w:t>
      </w:r>
      <w:r w:rsidR="00BC1364" w:rsidRPr="00852644">
        <w:rPr>
          <w:rFonts w:ascii="Times New Roman" w:hAnsi="Times New Roman" w:cs="Times New Roman"/>
          <w:sz w:val="24"/>
          <w:szCs w:val="24"/>
        </w:rPr>
        <w:t xml:space="preserve">treated and untreated </w:t>
      </w:r>
      <w:r w:rsidR="007D4390" w:rsidRPr="00852644">
        <w:rPr>
          <w:rFonts w:ascii="Times New Roman" w:hAnsi="Times New Roman" w:cs="Times New Roman"/>
          <w:sz w:val="24"/>
          <w:szCs w:val="24"/>
        </w:rPr>
        <w:t>lung epithelial cells</w:t>
      </w:r>
      <w:r w:rsidR="00BC1364" w:rsidRPr="00852644">
        <w:rPr>
          <w:rFonts w:ascii="Times New Roman" w:hAnsi="Times New Roman" w:cs="Times New Roman"/>
          <w:sz w:val="24"/>
          <w:szCs w:val="24"/>
        </w:rPr>
        <w:t xml:space="preserve">. </w:t>
      </w:r>
    </w:p>
    <w:p w14:paraId="5A167D20" w14:textId="48CCBE05" w:rsidR="003314BD" w:rsidRPr="00852644" w:rsidRDefault="003314BD">
      <w:pPr>
        <w:rPr>
          <w:rFonts w:ascii="Times New Roman" w:hAnsi="Times New Roman" w:cs="Times New Roman"/>
          <w:sz w:val="24"/>
          <w:szCs w:val="24"/>
        </w:rPr>
      </w:pPr>
      <w:r w:rsidRPr="00852644">
        <w:rPr>
          <w:rFonts w:ascii="Times New Roman" w:hAnsi="Times New Roman" w:cs="Times New Roman"/>
          <w:sz w:val="24"/>
          <w:szCs w:val="24"/>
        </w:rPr>
        <w:t xml:space="preserve">The investigators utilized NCI-H292 lung epithelial cells and compared the expression profiles of samples treated with </w:t>
      </w:r>
      <w:r w:rsidRPr="00852644">
        <w:rPr>
          <w:rFonts w:ascii="Times New Roman" w:hAnsi="Times New Roman" w:cs="Times New Roman"/>
          <w:i/>
          <w:iCs/>
          <w:sz w:val="24"/>
          <w:szCs w:val="24"/>
        </w:rPr>
        <w:t>T.tenax</w:t>
      </w:r>
      <w:r w:rsidRPr="00852644">
        <w:rPr>
          <w:rFonts w:ascii="Times New Roman" w:hAnsi="Times New Roman" w:cs="Times New Roman"/>
          <w:sz w:val="24"/>
          <w:szCs w:val="24"/>
        </w:rPr>
        <w:t xml:space="preserve"> and untreated samples</w:t>
      </w:r>
      <w:r w:rsidR="00ED63BC" w:rsidRPr="00852644">
        <w:rPr>
          <w:rFonts w:ascii="Times New Roman" w:hAnsi="Times New Roman" w:cs="Times New Roman"/>
          <w:sz w:val="24"/>
          <w:szCs w:val="24"/>
        </w:rPr>
        <w:t xml:space="preserve"> </w:t>
      </w:r>
      <w:r w:rsidR="00487449" w:rsidRPr="00852644">
        <w:rPr>
          <w:rFonts w:ascii="Times New Roman" w:hAnsi="Times New Roman" w:cs="Times New Roman"/>
          <w:sz w:val="24"/>
          <w:szCs w:val="24"/>
        </w:rPr>
        <w:t>(NCBI GEO Accession Number: GSE228216)</w:t>
      </w:r>
      <w:r w:rsidR="00ED63BC" w:rsidRPr="00852644">
        <w:rPr>
          <w:rFonts w:ascii="Times New Roman" w:hAnsi="Times New Roman" w:cs="Times New Roman"/>
          <w:sz w:val="24"/>
          <w:szCs w:val="24"/>
        </w:rPr>
        <w:t>.</w:t>
      </w:r>
      <w:r w:rsidRPr="00852644">
        <w:rPr>
          <w:rFonts w:ascii="Times New Roman" w:hAnsi="Times New Roman" w:cs="Times New Roman"/>
          <w:sz w:val="24"/>
          <w:szCs w:val="24"/>
        </w:rPr>
        <w:t xml:space="preserve">The RNA-seq data </w:t>
      </w:r>
      <w:r w:rsidR="00131DDE" w:rsidRPr="00852644">
        <w:rPr>
          <w:rFonts w:ascii="Times New Roman" w:hAnsi="Times New Roman" w:cs="Times New Roman"/>
          <w:sz w:val="24"/>
          <w:szCs w:val="24"/>
        </w:rPr>
        <w:t xml:space="preserve">was obtained </w:t>
      </w:r>
      <w:r w:rsidR="005D4B9F" w:rsidRPr="00852644">
        <w:rPr>
          <w:rFonts w:ascii="Times New Roman" w:hAnsi="Times New Roman" w:cs="Times New Roman"/>
          <w:sz w:val="24"/>
          <w:szCs w:val="24"/>
        </w:rPr>
        <w:t xml:space="preserve">using </w:t>
      </w:r>
      <w:r w:rsidR="00A717D2" w:rsidRPr="00852644">
        <w:rPr>
          <w:rFonts w:ascii="Times New Roman" w:hAnsi="Times New Roman" w:cs="Times New Roman"/>
          <w:sz w:val="24"/>
          <w:szCs w:val="24"/>
        </w:rPr>
        <w:t xml:space="preserve">standard RNA-seq </w:t>
      </w:r>
      <w:r w:rsidR="008011D6" w:rsidRPr="00852644">
        <w:rPr>
          <w:rFonts w:ascii="Times New Roman" w:hAnsi="Times New Roman" w:cs="Times New Roman"/>
          <w:sz w:val="24"/>
          <w:szCs w:val="24"/>
        </w:rPr>
        <w:t>protocols</w:t>
      </w:r>
      <w:r w:rsidR="00FF40E1" w:rsidRPr="00852644">
        <w:rPr>
          <w:rFonts w:ascii="Times New Roman" w:hAnsi="Times New Roman" w:cs="Times New Roman"/>
          <w:sz w:val="24"/>
          <w:szCs w:val="24"/>
        </w:rPr>
        <w:t xml:space="preserve"> </w:t>
      </w:r>
      <w:r w:rsidR="007F5375" w:rsidRPr="00852644">
        <w:rPr>
          <w:rFonts w:ascii="Times New Roman" w:hAnsi="Times New Roman" w:cs="Times New Roman"/>
          <w:sz w:val="24"/>
          <w:szCs w:val="24"/>
        </w:rPr>
        <w:t>(Berge et al. 2019)</w:t>
      </w:r>
      <w:r w:rsidR="008011D6" w:rsidRPr="00852644">
        <w:rPr>
          <w:rFonts w:ascii="Times New Roman" w:hAnsi="Times New Roman" w:cs="Times New Roman"/>
          <w:sz w:val="24"/>
          <w:szCs w:val="24"/>
        </w:rPr>
        <w:t>.</w:t>
      </w:r>
      <w:r w:rsidR="00FF40E1" w:rsidRPr="00852644">
        <w:rPr>
          <w:rFonts w:ascii="Times New Roman" w:hAnsi="Times New Roman" w:cs="Times New Roman"/>
          <w:sz w:val="24"/>
          <w:szCs w:val="24"/>
        </w:rPr>
        <w:t xml:space="preserve"> </w:t>
      </w:r>
      <w:r w:rsidR="008011D6" w:rsidRPr="00852644">
        <w:rPr>
          <w:rFonts w:ascii="Times New Roman" w:hAnsi="Times New Roman" w:cs="Times New Roman"/>
          <w:sz w:val="24"/>
          <w:szCs w:val="24"/>
        </w:rPr>
        <w:t>RNA extraction and purification</w:t>
      </w:r>
      <w:r w:rsidR="00A27977" w:rsidRPr="00852644">
        <w:rPr>
          <w:rFonts w:ascii="Times New Roman" w:hAnsi="Times New Roman" w:cs="Times New Roman"/>
          <w:sz w:val="24"/>
          <w:szCs w:val="24"/>
        </w:rPr>
        <w:t xml:space="preserve"> </w:t>
      </w:r>
      <w:r w:rsidR="00F47D4E" w:rsidRPr="00852644">
        <w:rPr>
          <w:rFonts w:ascii="Times New Roman" w:hAnsi="Times New Roman" w:cs="Times New Roman"/>
          <w:sz w:val="24"/>
          <w:szCs w:val="24"/>
        </w:rPr>
        <w:t>was done using Direct-zolTM RNA MiniPrep</w:t>
      </w:r>
      <w:r w:rsidR="009B5AAB" w:rsidRPr="00852644">
        <w:rPr>
          <w:rFonts w:ascii="Times New Roman" w:hAnsi="Times New Roman" w:cs="Times New Roman"/>
          <w:sz w:val="24"/>
          <w:szCs w:val="24"/>
        </w:rPr>
        <w:t xml:space="preserve"> </w:t>
      </w:r>
      <w:r w:rsidR="00EF3824" w:rsidRPr="00852644">
        <w:rPr>
          <w:rFonts w:ascii="Times New Roman" w:hAnsi="Times New Roman" w:cs="Times New Roman"/>
          <w:sz w:val="24"/>
          <w:szCs w:val="24"/>
        </w:rPr>
        <w:t xml:space="preserve">(AYMO RESEARCH) </w:t>
      </w:r>
      <w:r w:rsidR="009B5AAB" w:rsidRPr="00852644">
        <w:rPr>
          <w:rFonts w:ascii="Times New Roman" w:hAnsi="Times New Roman" w:cs="Times New Roman"/>
          <w:sz w:val="24"/>
          <w:szCs w:val="24"/>
        </w:rPr>
        <w:t xml:space="preserve">which yielded 1 ug of total RNA that was used for </w:t>
      </w:r>
      <w:r w:rsidR="00D94B16" w:rsidRPr="00852644">
        <w:rPr>
          <w:rFonts w:ascii="Times New Roman" w:hAnsi="Times New Roman" w:cs="Times New Roman"/>
          <w:sz w:val="24"/>
          <w:szCs w:val="24"/>
        </w:rPr>
        <w:t xml:space="preserve">sequencing library construction. </w:t>
      </w:r>
      <w:r w:rsidR="00356BF3" w:rsidRPr="00852644">
        <w:rPr>
          <w:rFonts w:ascii="Times New Roman" w:hAnsi="Times New Roman" w:cs="Times New Roman"/>
          <w:sz w:val="24"/>
          <w:szCs w:val="24"/>
        </w:rPr>
        <w:t>Enrichment of Target RNAs</w:t>
      </w:r>
      <w:r w:rsidR="003D1AB7" w:rsidRPr="00852644">
        <w:rPr>
          <w:rFonts w:ascii="Times New Roman" w:hAnsi="Times New Roman" w:cs="Times New Roman"/>
          <w:sz w:val="24"/>
          <w:szCs w:val="24"/>
        </w:rPr>
        <w:t xml:space="preserve"> was </w:t>
      </w:r>
      <w:r w:rsidR="0005448C" w:rsidRPr="00852644">
        <w:rPr>
          <w:rFonts w:ascii="Times New Roman" w:hAnsi="Times New Roman" w:cs="Times New Roman"/>
          <w:sz w:val="24"/>
          <w:szCs w:val="24"/>
        </w:rPr>
        <w:t>done using KAPA mRNA HyperPrep Kit</w:t>
      </w:r>
      <w:r w:rsidR="00453A13" w:rsidRPr="00852644">
        <w:rPr>
          <w:rFonts w:ascii="Times New Roman" w:hAnsi="Times New Roman" w:cs="Times New Roman"/>
          <w:sz w:val="24"/>
          <w:szCs w:val="24"/>
        </w:rPr>
        <w:t xml:space="preserve">, which utilizes poly(A) capture method to </w:t>
      </w:r>
      <w:r w:rsidR="003B0AE2" w:rsidRPr="00852644">
        <w:rPr>
          <w:rFonts w:ascii="Times New Roman" w:hAnsi="Times New Roman" w:cs="Times New Roman"/>
          <w:sz w:val="24"/>
          <w:szCs w:val="24"/>
        </w:rPr>
        <w:t xml:space="preserve">isolate mRNA from ribosomal and transfer RNAs. </w:t>
      </w:r>
      <w:r w:rsidR="00D32903" w:rsidRPr="00852644">
        <w:rPr>
          <w:rFonts w:ascii="Times New Roman" w:hAnsi="Times New Roman" w:cs="Times New Roman"/>
          <w:sz w:val="24"/>
          <w:szCs w:val="24"/>
        </w:rPr>
        <w:t xml:space="preserve">The kit </w:t>
      </w:r>
      <w:r w:rsidR="0088340E" w:rsidRPr="00852644">
        <w:rPr>
          <w:rFonts w:ascii="Times New Roman" w:hAnsi="Times New Roman" w:cs="Times New Roman"/>
          <w:sz w:val="24"/>
          <w:szCs w:val="24"/>
        </w:rPr>
        <w:t>also includes necessary reagents for compl</w:t>
      </w:r>
      <w:r w:rsidR="003E36BE" w:rsidRPr="00852644">
        <w:rPr>
          <w:rFonts w:ascii="Times New Roman" w:hAnsi="Times New Roman" w:cs="Times New Roman"/>
          <w:sz w:val="24"/>
          <w:szCs w:val="24"/>
        </w:rPr>
        <w:t xml:space="preserve">ementary DNA (cDNA) synthesis, library construction, and amplification. </w:t>
      </w:r>
      <w:r w:rsidR="009E6636" w:rsidRPr="00852644">
        <w:rPr>
          <w:rFonts w:ascii="Times New Roman" w:hAnsi="Times New Roman" w:cs="Times New Roman"/>
          <w:sz w:val="24"/>
          <w:szCs w:val="24"/>
        </w:rPr>
        <w:t xml:space="preserve">Sequencing </w:t>
      </w:r>
      <w:r w:rsidR="001F0CE0" w:rsidRPr="00852644">
        <w:rPr>
          <w:rFonts w:ascii="Times New Roman" w:hAnsi="Times New Roman" w:cs="Times New Roman"/>
          <w:sz w:val="24"/>
          <w:szCs w:val="24"/>
        </w:rPr>
        <w:t>of the cDNA librar</w:t>
      </w:r>
      <w:r w:rsidR="00EF30D9" w:rsidRPr="00852644">
        <w:rPr>
          <w:rFonts w:ascii="Times New Roman" w:hAnsi="Times New Roman" w:cs="Times New Roman"/>
          <w:sz w:val="24"/>
          <w:szCs w:val="24"/>
        </w:rPr>
        <w:t>ies were done using Illumina’s NovaSeq 6000 instrument.</w:t>
      </w:r>
      <w:r w:rsidR="00CC4C7F" w:rsidRPr="00852644">
        <w:rPr>
          <w:rFonts w:ascii="Times New Roman" w:hAnsi="Times New Roman" w:cs="Times New Roman"/>
          <w:sz w:val="24"/>
          <w:szCs w:val="24"/>
        </w:rPr>
        <w:t xml:space="preserve"> The resulting </w:t>
      </w:r>
      <w:r w:rsidR="009B6722" w:rsidRPr="00852644">
        <w:rPr>
          <w:rFonts w:ascii="Times New Roman" w:hAnsi="Times New Roman" w:cs="Times New Roman"/>
          <w:sz w:val="24"/>
          <w:szCs w:val="24"/>
        </w:rPr>
        <w:t xml:space="preserve">sequencing data can be found in the </w:t>
      </w:r>
      <w:r w:rsidR="00E5040C" w:rsidRPr="00852644">
        <w:rPr>
          <w:rFonts w:ascii="Times New Roman" w:hAnsi="Times New Roman" w:cs="Times New Roman"/>
          <w:sz w:val="24"/>
          <w:szCs w:val="24"/>
        </w:rPr>
        <w:t xml:space="preserve">NCBI </w:t>
      </w:r>
      <w:r w:rsidR="00E51BCF" w:rsidRPr="00852644">
        <w:rPr>
          <w:rFonts w:ascii="Times New Roman" w:hAnsi="Times New Roman" w:cs="Times New Roman"/>
          <w:sz w:val="24"/>
          <w:szCs w:val="24"/>
        </w:rPr>
        <w:t xml:space="preserve">website using the following SRA study ID: </w:t>
      </w:r>
      <w:hyperlink r:id="rId6" w:history="1">
        <w:r w:rsidR="00E51BCF" w:rsidRPr="00852644">
          <w:rPr>
            <w:rStyle w:val="Hyperlink"/>
            <w:rFonts w:ascii="Times New Roman" w:hAnsi="Times New Roman" w:cs="Times New Roman"/>
            <w:sz w:val="24"/>
            <w:szCs w:val="24"/>
          </w:rPr>
          <w:t>SRP429347</w:t>
        </w:r>
      </w:hyperlink>
      <w:r w:rsidR="00E51BCF" w:rsidRPr="00852644">
        <w:rPr>
          <w:rFonts w:ascii="Times New Roman" w:hAnsi="Times New Roman" w:cs="Times New Roman"/>
          <w:sz w:val="24"/>
          <w:szCs w:val="24"/>
        </w:rPr>
        <w:t>.</w:t>
      </w:r>
      <w:r w:rsidR="003E339F" w:rsidRPr="00852644">
        <w:rPr>
          <w:rFonts w:ascii="Times New Roman" w:hAnsi="Times New Roman" w:cs="Times New Roman"/>
          <w:sz w:val="24"/>
          <w:szCs w:val="24"/>
        </w:rPr>
        <w:t xml:space="preserve"> The data</w:t>
      </w:r>
      <w:r w:rsidR="0046576D" w:rsidRPr="00852644">
        <w:rPr>
          <w:rFonts w:ascii="Times New Roman" w:hAnsi="Times New Roman" w:cs="Times New Roman"/>
          <w:sz w:val="24"/>
          <w:szCs w:val="24"/>
        </w:rPr>
        <w:t xml:space="preserve"> used for this project</w:t>
      </w:r>
      <w:r w:rsidR="003E339F" w:rsidRPr="00852644">
        <w:rPr>
          <w:rFonts w:ascii="Times New Roman" w:hAnsi="Times New Roman" w:cs="Times New Roman"/>
          <w:sz w:val="24"/>
          <w:szCs w:val="24"/>
        </w:rPr>
        <w:t xml:space="preserve"> was obtained </w:t>
      </w:r>
      <w:r w:rsidR="000F5EF7" w:rsidRPr="00852644">
        <w:rPr>
          <w:rFonts w:ascii="Times New Roman" w:hAnsi="Times New Roman" w:cs="Times New Roman"/>
          <w:sz w:val="24"/>
          <w:szCs w:val="24"/>
        </w:rPr>
        <w:t>from the NCBI FTP</w:t>
      </w:r>
      <w:r w:rsidR="00FC0050" w:rsidRPr="00852644">
        <w:rPr>
          <w:rFonts w:ascii="Times New Roman" w:hAnsi="Times New Roman" w:cs="Times New Roman"/>
          <w:sz w:val="24"/>
          <w:szCs w:val="24"/>
        </w:rPr>
        <w:t xml:space="preserve"> site</w:t>
      </w:r>
      <w:r w:rsidR="000F5EF7" w:rsidRPr="00852644">
        <w:rPr>
          <w:rFonts w:ascii="Times New Roman" w:hAnsi="Times New Roman" w:cs="Times New Roman"/>
          <w:sz w:val="24"/>
          <w:szCs w:val="24"/>
        </w:rPr>
        <w:t>, using the SRR ID runs</w:t>
      </w:r>
      <w:r w:rsidR="00FF40E1" w:rsidRPr="00852644">
        <w:rPr>
          <w:rFonts w:ascii="Times New Roman" w:hAnsi="Times New Roman" w:cs="Times New Roman"/>
          <w:sz w:val="24"/>
          <w:szCs w:val="24"/>
        </w:rPr>
        <w:t xml:space="preserve"> at a total of 6 </w:t>
      </w:r>
      <w:r w:rsidR="00487449" w:rsidRPr="00852644">
        <w:rPr>
          <w:rFonts w:ascii="Times New Roman" w:hAnsi="Times New Roman" w:cs="Times New Roman"/>
          <w:sz w:val="24"/>
          <w:szCs w:val="24"/>
        </w:rPr>
        <w:t xml:space="preserve">runs (NCBI </w:t>
      </w:r>
      <w:r w:rsidR="00744B13" w:rsidRPr="00852644">
        <w:rPr>
          <w:rFonts w:ascii="Times New Roman" w:hAnsi="Times New Roman" w:cs="Times New Roman"/>
          <w:sz w:val="24"/>
          <w:szCs w:val="24"/>
        </w:rPr>
        <w:t xml:space="preserve">GEO Accession </w:t>
      </w:r>
      <w:r w:rsidR="00487449" w:rsidRPr="00852644">
        <w:rPr>
          <w:rFonts w:ascii="Times New Roman" w:hAnsi="Times New Roman" w:cs="Times New Roman"/>
          <w:sz w:val="24"/>
          <w:szCs w:val="24"/>
        </w:rPr>
        <w:t>Number</w:t>
      </w:r>
      <w:r w:rsidR="003371F3" w:rsidRPr="00852644">
        <w:rPr>
          <w:rFonts w:ascii="Times New Roman" w:hAnsi="Times New Roman" w:cs="Times New Roman"/>
          <w:sz w:val="24"/>
          <w:szCs w:val="24"/>
        </w:rPr>
        <w:t>: GSE228216</w:t>
      </w:r>
      <w:r w:rsidR="00744B13" w:rsidRPr="00852644">
        <w:rPr>
          <w:rFonts w:ascii="Times New Roman" w:hAnsi="Times New Roman" w:cs="Times New Roman"/>
          <w:sz w:val="24"/>
          <w:szCs w:val="24"/>
        </w:rPr>
        <w:t>)</w:t>
      </w:r>
      <w:r w:rsidR="00D015EA" w:rsidRPr="00852644">
        <w:rPr>
          <w:rFonts w:ascii="Times New Roman" w:hAnsi="Times New Roman" w:cs="Times New Roman"/>
          <w:sz w:val="24"/>
          <w:szCs w:val="24"/>
        </w:rPr>
        <w:t xml:space="preserve"> </w:t>
      </w:r>
    </w:p>
    <w:p w14:paraId="3259D757" w14:textId="0440F048" w:rsidR="00573E24" w:rsidRPr="00852644" w:rsidRDefault="00166B9A">
      <w:pPr>
        <w:rPr>
          <w:rFonts w:ascii="Times New Roman" w:hAnsi="Times New Roman" w:cs="Times New Roman"/>
          <w:sz w:val="24"/>
          <w:szCs w:val="24"/>
        </w:rPr>
      </w:pPr>
      <w:r w:rsidRPr="00852644">
        <w:rPr>
          <w:rFonts w:ascii="Times New Roman" w:hAnsi="Times New Roman" w:cs="Times New Roman"/>
          <w:sz w:val="24"/>
          <w:szCs w:val="24"/>
        </w:rPr>
        <w:t xml:space="preserve">This analysis </w:t>
      </w:r>
      <w:r w:rsidR="00FF3136" w:rsidRPr="00852644">
        <w:rPr>
          <w:rFonts w:ascii="Times New Roman" w:hAnsi="Times New Roman" w:cs="Times New Roman"/>
          <w:sz w:val="24"/>
          <w:szCs w:val="24"/>
        </w:rPr>
        <w:t xml:space="preserve">project </w:t>
      </w:r>
      <w:r w:rsidR="00C52B5A" w:rsidRPr="00852644">
        <w:rPr>
          <w:rFonts w:ascii="Times New Roman" w:hAnsi="Times New Roman" w:cs="Times New Roman"/>
          <w:sz w:val="24"/>
          <w:szCs w:val="24"/>
        </w:rPr>
        <w:t xml:space="preserve">seeks to </w:t>
      </w:r>
      <w:r w:rsidR="006E6984" w:rsidRPr="00852644">
        <w:rPr>
          <w:rFonts w:ascii="Times New Roman" w:hAnsi="Times New Roman" w:cs="Times New Roman"/>
          <w:sz w:val="24"/>
          <w:szCs w:val="24"/>
        </w:rPr>
        <w:t>determine</w:t>
      </w:r>
      <w:r w:rsidR="00C52B5A" w:rsidRPr="00852644">
        <w:rPr>
          <w:rFonts w:ascii="Times New Roman" w:hAnsi="Times New Roman" w:cs="Times New Roman"/>
          <w:sz w:val="24"/>
          <w:szCs w:val="24"/>
        </w:rPr>
        <w:t xml:space="preserve"> </w:t>
      </w:r>
      <w:r w:rsidR="00F112D5" w:rsidRPr="00852644">
        <w:rPr>
          <w:rFonts w:ascii="Times New Roman" w:hAnsi="Times New Roman" w:cs="Times New Roman"/>
          <w:sz w:val="24"/>
          <w:szCs w:val="24"/>
        </w:rPr>
        <w:t>which genes are over expressed</w:t>
      </w:r>
      <w:r w:rsidR="0069719B" w:rsidRPr="00852644">
        <w:rPr>
          <w:rFonts w:ascii="Times New Roman" w:hAnsi="Times New Roman" w:cs="Times New Roman"/>
          <w:sz w:val="24"/>
          <w:szCs w:val="24"/>
        </w:rPr>
        <w:t xml:space="preserve"> in cells treated with </w:t>
      </w:r>
      <w:r w:rsidR="0069719B" w:rsidRPr="00852644">
        <w:rPr>
          <w:rFonts w:ascii="Times New Roman" w:hAnsi="Times New Roman" w:cs="Times New Roman"/>
          <w:i/>
          <w:iCs/>
          <w:sz w:val="24"/>
          <w:szCs w:val="24"/>
        </w:rPr>
        <w:t>T.</w:t>
      </w:r>
      <w:r w:rsidR="0093515A" w:rsidRPr="00852644">
        <w:rPr>
          <w:rFonts w:ascii="Times New Roman" w:hAnsi="Times New Roman" w:cs="Times New Roman"/>
          <w:i/>
          <w:iCs/>
          <w:sz w:val="24"/>
          <w:szCs w:val="24"/>
        </w:rPr>
        <w:t>tenax</w:t>
      </w:r>
      <w:r w:rsidR="009F4F17" w:rsidRPr="00852644">
        <w:rPr>
          <w:rFonts w:ascii="Times New Roman" w:hAnsi="Times New Roman" w:cs="Times New Roman"/>
          <w:sz w:val="24"/>
          <w:szCs w:val="24"/>
        </w:rPr>
        <w:t xml:space="preserve"> and what are the potential consequences of </w:t>
      </w:r>
      <w:r w:rsidR="00121AED" w:rsidRPr="00852644">
        <w:rPr>
          <w:rFonts w:ascii="Times New Roman" w:hAnsi="Times New Roman" w:cs="Times New Roman"/>
          <w:sz w:val="24"/>
          <w:szCs w:val="24"/>
        </w:rPr>
        <w:t>the expression profile</w:t>
      </w:r>
      <w:r w:rsidR="0093515A" w:rsidRPr="00852644">
        <w:rPr>
          <w:rFonts w:ascii="Times New Roman" w:hAnsi="Times New Roman" w:cs="Times New Roman"/>
          <w:sz w:val="24"/>
          <w:szCs w:val="24"/>
        </w:rPr>
        <w:t>.</w:t>
      </w:r>
      <w:r w:rsidR="006E6984" w:rsidRPr="00852644">
        <w:rPr>
          <w:rFonts w:ascii="Times New Roman" w:hAnsi="Times New Roman" w:cs="Times New Roman"/>
          <w:sz w:val="24"/>
          <w:szCs w:val="24"/>
        </w:rPr>
        <w:t xml:space="preserve"> </w:t>
      </w:r>
    </w:p>
    <w:p w14:paraId="793BA7A3" w14:textId="7AA2CECF" w:rsidR="00D74541" w:rsidRPr="00852644" w:rsidRDefault="000E102F">
      <w:pPr>
        <w:rPr>
          <w:rFonts w:ascii="Times New Roman" w:hAnsi="Times New Roman" w:cs="Times New Roman"/>
          <w:sz w:val="24"/>
          <w:szCs w:val="24"/>
        </w:rPr>
      </w:pPr>
      <w:r w:rsidRPr="00852644">
        <w:rPr>
          <w:rFonts w:ascii="Times New Roman" w:hAnsi="Times New Roman" w:cs="Times New Roman"/>
          <w:sz w:val="24"/>
          <w:szCs w:val="24"/>
        </w:rPr>
        <w:t xml:space="preserve">Although any insights from this analysis could prove to be valuable, </w:t>
      </w:r>
      <w:r w:rsidR="00313F91" w:rsidRPr="00852644">
        <w:rPr>
          <w:rFonts w:ascii="Times New Roman" w:hAnsi="Times New Roman" w:cs="Times New Roman"/>
          <w:sz w:val="24"/>
          <w:szCs w:val="24"/>
        </w:rPr>
        <w:t>its application in real world scenarios could va</w:t>
      </w:r>
      <w:r w:rsidR="00D900B1" w:rsidRPr="00852644">
        <w:rPr>
          <w:rFonts w:ascii="Times New Roman" w:hAnsi="Times New Roman" w:cs="Times New Roman"/>
          <w:sz w:val="24"/>
          <w:szCs w:val="24"/>
        </w:rPr>
        <w:t>ry due to the differences i</w:t>
      </w:r>
      <w:r w:rsidR="00CF2357" w:rsidRPr="00852644">
        <w:rPr>
          <w:rFonts w:ascii="Times New Roman" w:hAnsi="Times New Roman" w:cs="Times New Roman"/>
          <w:sz w:val="24"/>
          <w:szCs w:val="24"/>
        </w:rPr>
        <w:t>n immune responses of individuals. The</w:t>
      </w:r>
      <w:r w:rsidR="004A152E" w:rsidRPr="00852644">
        <w:rPr>
          <w:rFonts w:ascii="Times New Roman" w:hAnsi="Times New Roman" w:cs="Times New Roman"/>
          <w:sz w:val="24"/>
          <w:szCs w:val="24"/>
        </w:rPr>
        <w:t xml:space="preserve">re is also the possibility that there is no </w:t>
      </w:r>
      <w:r w:rsidR="007C1ACC" w:rsidRPr="00852644">
        <w:rPr>
          <w:rFonts w:ascii="Times New Roman" w:hAnsi="Times New Roman" w:cs="Times New Roman"/>
          <w:sz w:val="24"/>
          <w:szCs w:val="24"/>
        </w:rPr>
        <w:t xml:space="preserve">significant difference in the </w:t>
      </w:r>
      <w:r w:rsidR="00985C4C" w:rsidRPr="00852644">
        <w:rPr>
          <w:rFonts w:ascii="Times New Roman" w:hAnsi="Times New Roman" w:cs="Times New Roman"/>
          <w:sz w:val="24"/>
          <w:szCs w:val="24"/>
        </w:rPr>
        <w:t xml:space="preserve">gene </w:t>
      </w:r>
      <w:r w:rsidR="007C1ACC" w:rsidRPr="00852644">
        <w:rPr>
          <w:rFonts w:ascii="Times New Roman" w:hAnsi="Times New Roman" w:cs="Times New Roman"/>
          <w:sz w:val="24"/>
          <w:szCs w:val="24"/>
        </w:rPr>
        <w:t>expression profiles of the treated cells vs. the untreated cells</w:t>
      </w:r>
      <w:r w:rsidR="00E75229" w:rsidRPr="00852644">
        <w:rPr>
          <w:rFonts w:ascii="Times New Roman" w:hAnsi="Times New Roman" w:cs="Times New Roman"/>
          <w:sz w:val="24"/>
          <w:szCs w:val="24"/>
        </w:rPr>
        <w:t xml:space="preserve"> which would suggest that the interaction between </w:t>
      </w:r>
      <w:r w:rsidR="00E75229" w:rsidRPr="00852644">
        <w:rPr>
          <w:rFonts w:ascii="Times New Roman" w:hAnsi="Times New Roman" w:cs="Times New Roman"/>
          <w:i/>
          <w:iCs/>
          <w:sz w:val="24"/>
          <w:szCs w:val="24"/>
        </w:rPr>
        <w:t>T.tenax</w:t>
      </w:r>
      <w:r w:rsidR="00E75229" w:rsidRPr="00852644">
        <w:rPr>
          <w:rFonts w:ascii="Times New Roman" w:hAnsi="Times New Roman" w:cs="Times New Roman"/>
          <w:sz w:val="24"/>
          <w:szCs w:val="24"/>
        </w:rPr>
        <w:t xml:space="preserve"> and oral/</w:t>
      </w:r>
      <w:r w:rsidR="00985C4C" w:rsidRPr="00852644">
        <w:rPr>
          <w:rFonts w:ascii="Times New Roman" w:hAnsi="Times New Roman" w:cs="Times New Roman"/>
          <w:sz w:val="24"/>
          <w:szCs w:val="24"/>
        </w:rPr>
        <w:t xml:space="preserve">respiratory infections might not have a </w:t>
      </w:r>
      <w:r w:rsidR="00611C39" w:rsidRPr="00852644">
        <w:rPr>
          <w:rFonts w:ascii="Times New Roman" w:hAnsi="Times New Roman" w:cs="Times New Roman"/>
          <w:sz w:val="24"/>
          <w:szCs w:val="24"/>
        </w:rPr>
        <w:t xml:space="preserve">genetics related component. </w:t>
      </w:r>
    </w:p>
    <w:p w14:paraId="560A40B0" w14:textId="53865ABB" w:rsidR="005C3FD1" w:rsidRPr="00852644" w:rsidRDefault="005C3FD1" w:rsidP="00FC247F">
      <w:pPr>
        <w:rPr>
          <w:rFonts w:ascii="Times New Roman" w:hAnsi="Times New Roman" w:cs="Times New Roman"/>
          <w:sz w:val="24"/>
          <w:szCs w:val="24"/>
        </w:rPr>
      </w:pPr>
      <w:r w:rsidRPr="00852644">
        <w:rPr>
          <w:rFonts w:ascii="Times New Roman" w:hAnsi="Times New Roman" w:cs="Times New Roman"/>
          <w:sz w:val="24"/>
          <w:szCs w:val="24"/>
        </w:rPr>
        <w:t xml:space="preserve">Understanding which genes are the most affected can be useful for the development of targeted therapeutics or could warrant a more focused study. </w:t>
      </w:r>
      <w:r w:rsidR="00CC2593" w:rsidRPr="00852644">
        <w:rPr>
          <w:rFonts w:ascii="Times New Roman" w:hAnsi="Times New Roman" w:cs="Times New Roman"/>
          <w:sz w:val="24"/>
          <w:szCs w:val="24"/>
        </w:rPr>
        <w:t>A</w:t>
      </w:r>
      <w:r w:rsidR="004D7085" w:rsidRPr="00852644">
        <w:rPr>
          <w:rFonts w:ascii="Times New Roman" w:hAnsi="Times New Roman" w:cs="Times New Roman"/>
          <w:sz w:val="24"/>
          <w:szCs w:val="24"/>
        </w:rPr>
        <w:t xml:space="preserve"> potential study for an identified upregulated gene would be inhibitions studies and its effects on </w:t>
      </w:r>
      <w:r w:rsidR="007D274D" w:rsidRPr="00852644">
        <w:rPr>
          <w:rFonts w:ascii="Times New Roman" w:hAnsi="Times New Roman" w:cs="Times New Roman"/>
          <w:sz w:val="24"/>
          <w:szCs w:val="24"/>
        </w:rPr>
        <w:t xml:space="preserve">infection development. </w:t>
      </w:r>
      <w:r w:rsidR="00D929FE" w:rsidRPr="00852644">
        <w:rPr>
          <w:rFonts w:ascii="Times New Roman" w:hAnsi="Times New Roman" w:cs="Times New Roman"/>
          <w:sz w:val="24"/>
          <w:szCs w:val="24"/>
        </w:rPr>
        <w:t xml:space="preserve">On the other hand, any downregulated genes can be upregulated </w:t>
      </w:r>
      <w:r w:rsidR="00E53948" w:rsidRPr="00852644">
        <w:rPr>
          <w:rFonts w:ascii="Times New Roman" w:hAnsi="Times New Roman" w:cs="Times New Roman"/>
          <w:sz w:val="24"/>
          <w:szCs w:val="24"/>
        </w:rPr>
        <w:t xml:space="preserve">and observed for any interactions with infection development. </w:t>
      </w:r>
      <w:r w:rsidR="001502EF" w:rsidRPr="00852644">
        <w:rPr>
          <w:rFonts w:ascii="Times New Roman" w:hAnsi="Times New Roman" w:cs="Times New Roman"/>
          <w:sz w:val="24"/>
          <w:szCs w:val="24"/>
        </w:rPr>
        <w:t>In either case, insights from such studies have the potential to be targets for gene based or small molecule therapeutics.</w:t>
      </w:r>
    </w:p>
    <w:p w14:paraId="57051157" w14:textId="2E72EEF5" w:rsidR="006D6FB5" w:rsidRPr="00852644" w:rsidRDefault="002A5C58" w:rsidP="00FC247F">
      <w:pPr>
        <w:pStyle w:val="NormalWeb"/>
        <w:keepNext/>
        <w:jc w:val="center"/>
      </w:pPr>
      <w:r w:rsidRPr="00852644">
        <w:rPr>
          <w:noProof/>
        </w:rPr>
        <w:lastRenderedPageBreak/>
        <w:drawing>
          <wp:inline distT="0" distB="0" distL="0" distR="0" wp14:anchorId="1975D6CE" wp14:editId="7151EDAE">
            <wp:extent cx="4145280" cy="7369387"/>
            <wp:effectExtent l="0" t="0" r="7620" b="3175"/>
            <wp:docPr id="935700133" name="Picture 2" descr="A diagram of 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00133" name="Picture 2" descr="A diagram of a diagram of a compan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7369387"/>
                    </a:xfrm>
                    <a:prstGeom prst="rect">
                      <a:avLst/>
                    </a:prstGeom>
                    <a:noFill/>
                    <a:ln>
                      <a:noFill/>
                    </a:ln>
                  </pic:spPr>
                </pic:pic>
              </a:graphicData>
            </a:graphic>
          </wp:inline>
        </w:drawing>
      </w:r>
    </w:p>
    <w:p w14:paraId="351D119D" w14:textId="0DD7E306" w:rsidR="00F4416E" w:rsidRPr="00852644" w:rsidRDefault="006D6FB5" w:rsidP="00FC247F">
      <w:pPr>
        <w:jc w:val="both"/>
        <w:rPr>
          <w:rFonts w:ascii="Times New Roman" w:hAnsi="Times New Roman" w:cs="Times New Roman"/>
          <w:sz w:val="20"/>
          <w:szCs w:val="20"/>
        </w:rPr>
      </w:pPr>
      <w:r w:rsidRPr="00852644">
        <w:rPr>
          <w:rFonts w:ascii="Times New Roman" w:hAnsi="Times New Roman" w:cs="Times New Roman"/>
          <w:b/>
          <w:bCs/>
          <w:sz w:val="20"/>
          <w:szCs w:val="20"/>
        </w:rPr>
        <w:t xml:space="preserve">Figure </w:t>
      </w:r>
      <w:r w:rsidRPr="00852644">
        <w:rPr>
          <w:rFonts w:ascii="Times New Roman" w:hAnsi="Times New Roman" w:cs="Times New Roman"/>
          <w:b/>
          <w:bCs/>
          <w:sz w:val="20"/>
          <w:szCs w:val="20"/>
        </w:rPr>
        <w:fldChar w:fldCharType="begin"/>
      </w:r>
      <w:r w:rsidRPr="00852644">
        <w:rPr>
          <w:rFonts w:ascii="Times New Roman" w:hAnsi="Times New Roman" w:cs="Times New Roman"/>
          <w:b/>
          <w:bCs/>
          <w:sz w:val="20"/>
          <w:szCs w:val="20"/>
        </w:rPr>
        <w:instrText xml:space="preserve"> SEQ Figure \* ARABIC </w:instrText>
      </w:r>
      <w:r w:rsidRPr="00852644">
        <w:rPr>
          <w:rFonts w:ascii="Times New Roman" w:hAnsi="Times New Roman" w:cs="Times New Roman"/>
          <w:b/>
          <w:bCs/>
          <w:sz w:val="20"/>
          <w:szCs w:val="20"/>
        </w:rPr>
        <w:fldChar w:fldCharType="separate"/>
      </w:r>
      <w:r w:rsidR="00F65898" w:rsidRPr="00852644">
        <w:rPr>
          <w:rFonts w:ascii="Times New Roman" w:hAnsi="Times New Roman" w:cs="Times New Roman"/>
          <w:b/>
          <w:bCs/>
          <w:noProof/>
          <w:sz w:val="20"/>
          <w:szCs w:val="20"/>
        </w:rPr>
        <w:t>1</w:t>
      </w:r>
      <w:r w:rsidRPr="00852644">
        <w:rPr>
          <w:rFonts w:ascii="Times New Roman" w:hAnsi="Times New Roman" w:cs="Times New Roman"/>
          <w:b/>
          <w:bCs/>
          <w:sz w:val="20"/>
          <w:szCs w:val="20"/>
        </w:rPr>
        <w:fldChar w:fldCharType="end"/>
      </w:r>
      <w:r w:rsidRPr="00852644">
        <w:rPr>
          <w:rFonts w:ascii="Times New Roman" w:hAnsi="Times New Roman" w:cs="Times New Roman"/>
          <w:sz w:val="20"/>
          <w:szCs w:val="20"/>
        </w:rPr>
        <w:t xml:space="preserve">. This shows the general abstract of the analysis project starting from data processing and quality control and ending in data analysis and visualization. An experiment, library preparation, and NGS abstract was included to provide context and background to the analysis project. </w:t>
      </w:r>
    </w:p>
    <w:p w14:paraId="2163F904" w14:textId="2E2D21D1" w:rsidR="00362D8C" w:rsidRPr="00852644" w:rsidRDefault="00362D8C" w:rsidP="00FC247F">
      <w:pPr>
        <w:rPr>
          <w:rFonts w:ascii="Times New Roman" w:hAnsi="Times New Roman" w:cs="Times New Roman"/>
          <w:b/>
          <w:bCs/>
          <w:sz w:val="24"/>
          <w:szCs w:val="24"/>
        </w:rPr>
      </w:pPr>
      <w:r w:rsidRPr="00852644">
        <w:rPr>
          <w:rFonts w:ascii="Times New Roman" w:hAnsi="Times New Roman" w:cs="Times New Roman"/>
          <w:b/>
          <w:bCs/>
          <w:sz w:val="24"/>
          <w:szCs w:val="24"/>
        </w:rPr>
        <w:lastRenderedPageBreak/>
        <w:t xml:space="preserve">Data </w:t>
      </w:r>
      <w:r w:rsidR="00FD315C" w:rsidRPr="00852644">
        <w:rPr>
          <w:rFonts w:ascii="Times New Roman" w:hAnsi="Times New Roman" w:cs="Times New Roman"/>
          <w:b/>
          <w:bCs/>
          <w:sz w:val="24"/>
          <w:szCs w:val="24"/>
        </w:rPr>
        <w:t xml:space="preserve">Processing and </w:t>
      </w:r>
      <w:r w:rsidRPr="00852644">
        <w:rPr>
          <w:rFonts w:ascii="Times New Roman" w:hAnsi="Times New Roman" w:cs="Times New Roman"/>
          <w:b/>
          <w:bCs/>
          <w:sz w:val="24"/>
          <w:szCs w:val="24"/>
        </w:rPr>
        <w:t>Analysis</w:t>
      </w:r>
    </w:p>
    <w:p w14:paraId="47BAD09B" w14:textId="76C73F61" w:rsidR="005D6350" w:rsidRPr="00852644" w:rsidRDefault="005D6350" w:rsidP="00FC247F">
      <w:pPr>
        <w:rPr>
          <w:rFonts w:ascii="Times New Roman" w:hAnsi="Times New Roman" w:cs="Times New Roman"/>
          <w:sz w:val="24"/>
          <w:szCs w:val="24"/>
        </w:rPr>
      </w:pPr>
      <w:r w:rsidRPr="00852644">
        <w:rPr>
          <w:rFonts w:ascii="Times New Roman" w:hAnsi="Times New Roman" w:cs="Times New Roman"/>
          <w:sz w:val="24"/>
          <w:szCs w:val="24"/>
        </w:rPr>
        <w:t>FastQC</w:t>
      </w:r>
      <w:r w:rsidR="007539DC" w:rsidRPr="00852644">
        <w:rPr>
          <w:rFonts w:ascii="Times New Roman" w:hAnsi="Times New Roman" w:cs="Times New Roman"/>
          <w:sz w:val="24"/>
          <w:szCs w:val="24"/>
        </w:rPr>
        <w:t xml:space="preserve"> was performed to assess the </w:t>
      </w:r>
      <w:r w:rsidR="008C3AC0" w:rsidRPr="00852644">
        <w:rPr>
          <w:rFonts w:ascii="Times New Roman" w:hAnsi="Times New Roman" w:cs="Times New Roman"/>
          <w:sz w:val="24"/>
          <w:szCs w:val="24"/>
        </w:rPr>
        <w:t xml:space="preserve">overall quality of the sequencing data obtained. It was determined that the sequencing adapters </w:t>
      </w:r>
      <w:r w:rsidR="00045E3A" w:rsidRPr="00852644">
        <w:rPr>
          <w:rFonts w:ascii="Times New Roman" w:hAnsi="Times New Roman" w:cs="Times New Roman"/>
          <w:sz w:val="24"/>
          <w:szCs w:val="24"/>
        </w:rPr>
        <w:t xml:space="preserve">needed to be trimmed before proper alignment could be done. Initially, a </w:t>
      </w:r>
      <w:r w:rsidR="00745104" w:rsidRPr="00852644">
        <w:rPr>
          <w:rFonts w:ascii="Times New Roman" w:hAnsi="Times New Roman" w:cs="Times New Roman"/>
          <w:sz w:val="24"/>
          <w:szCs w:val="24"/>
        </w:rPr>
        <w:t>base</w:t>
      </w:r>
      <w:r w:rsidR="00045E3A" w:rsidRPr="00852644">
        <w:rPr>
          <w:rFonts w:ascii="Times New Roman" w:hAnsi="Times New Roman" w:cs="Times New Roman"/>
          <w:sz w:val="24"/>
          <w:szCs w:val="24"/>
        </w:rPr>
        <w:t xml:space="preserve"> count of 15 was trimmed</w:t>
      </w:r>
      <w:r w:rsidR="00F14F67" w:rsidRPr="00852644">
        <w:rPr>
          <w:rFonts w:ascii="Times New Roman" w:hAnsi="Times New Roman" w:cs="Times New Roman"/>
          <w:sz w:val="24"/>
          <w:szCs w:val="24"/>
        </w:rPr>
        <w:t xml:space="preserve">, however alignment yielded less than ideal results. Average </w:t>
      </w:r>
      <w:r w:rsidR="0053568D" w:rsidRPr="00852644">
        <w:rPr>
          <w:rFonts w:ascii="Times New Roman" w:hAnsi="Times New Roman" w:cs="Times New Roman"/>
          <w:sz w:val="24"/>
          <w:szCs w:val="24"/>
        </w:rPr>
        <w:t>successfully assigned elements after alignment</w:t>
      </w:r>
      <w:r w:rsidR="00F14F67" w:rsidRPr="00852644">
        <w:rPr>
          <w:rFonts w:ascii="Times New Roman" w:hAnsi="Times New Roman" w:cs="Times New Roman"/>
          <w:sz w:val="24"/>
          <w:szCs w:val="24"/>
        </w:rPr>
        <w:t xml:space="preserve"> were </w:t>
      </w:r>
      <w:r w:rsidR="00745104" w:rsidRPr="00852644">
        <w:rPr>
          <w:rFonts w:ascii="Times New Roman" w:hAnsi="Times New Roman" w:cs="Times New Roman"/>
          <w:sz w:val="24"/>
          <w:szCs w:val="24"/>
        </w:rPr>
        <w:t>shown to be at less than 1%. To account for this, the</w:t>
      </w:r>
      <w:r w:rsidR="00F82225" w:rsidRPr="00852644">
        <w:rPr>
          <w:rFonts w:ascii="Times New Roman" w:hAnsi="Times New Roman" w:cs="Times New Roman"/>
          <w:sz w:val="24"/>
          <w:szCs w:val="24"/>
        </w:rPr>
        <w:t xml:space="preserve"> base count </w:t>
      </w:r>
      <w:r w:rsidR="00242F94" w:rsidRPr="00852644">
        <w:rPr>
          <w:rFonts w:ascii="Times New Roman" w:hAnsi="Times New Roman" w:cs="Times New Roman"/>
          <w:sz w:val="24"/>
          <w:szCs w:val="24"/>
        </w:rPr>
        <w:t>of 200 was trimmed to achieve better alignment and quicker processing.</w:t>
      </w:r>
      <w:r w:rsidR="003C76B8" w:rsidRPr="00852644">
        <w:rPr>
          <w:rFonts w:ascii="Times New Roman" w:hAnsi="Times New Roman" w:cs="Times New Roman"/>
          <w:sz w:val="24"/>
          <w:szCs w:val="24"/>
        </w:rPr>
        <w:t xml:space="preserve"> Figure 2 shows the </w:t>
      </w:r>
      <w:r w:rsidR="00672BC2" w:rsidRPr="00852644">
        <w:rPr>
          <w:rFonts w:ascii="Times New Roman" w:hAnsi="Times New Roman" w:cs="Times New Roman"/>
          <w:sz w:val="24"/>
          <w:szCs w:val="24"/>
        </w:rPr>
        <w:t xml:space="preserve">per base sequences before and after trimming. </w:t>
      </w:r>
      <w:r w:rsidR="00242F94" w:rsidRPr="00852644">
        <w:rPr>
          <w:rFonts w:ascii="Times New Roman" w:hAnsi="Times New Roman" w:cs="Times New Roman"/>
          <w:sz w:val="24"/>
          <w:szCs w:val="24"/>
        </w:rPr>
        <w:t xml:space="preserve"> </w:t>
      </w:r>
    </w:p>
    <w:p w14:paraId="2A70D887" w14:textId="6CD1741B" w:rsidR="00E02693" w:rsidRPr="00852644" w:rsidRDefault="00E02693" w:rsidP="00FC247F">
      <w:pPr>
        <w:jc w:val="center"/>
        <w:rPr>
          <w:rFonts w:ascii="Times New Roman" w:hAnsi="Times New Roman" w:cs="Times New Roman"/>
          <w:sz w:val="24"/>
          <w:szCs w:val="24"/>
        </w:rPr>
      </w:pPr>
      <w:r w:rsidRPr="00852644">
        <w:rPr>
          <w:rFonts w:ascii="Times New Roman" w:hAnsi="Times New Roman" w:cs="Times New Roman"/>
          <w:noProof/>
          <w:sz w:val="24"/>
          <w:szCs w:val="24"/>
        </w:rPr>
        <w:drawing>
          <wp:inline distT="0" distB="0" distL="0" distR="0" wp14:anchorId="1E9F048E" wp14:editId="7FFA0648">
            <wp:extent cx="2957945" cy="1781087"/>
            <wp:effectExtent l="0" t="0" r="0" b="0"/>
            <wp:docPr id="43559891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98918" name="Picture 1" descr="A graph showing a graph of a graph&#10;&#10;Description automatically generated with medium confidence"/>
                    <pic:cNvPicPr/>
                  </pic:nvPicPr>
                  <pic:blipFill>
                    <a:blip r:embed="rId8"/>
                    <a:stretch>
                      <a:fillRect/>
                    </a:stretch>
                  </pic:blipFill>
                  <pic:spPr>
                    <a:xfrm>
                      <a:off x="0" y="0"/>
                      <a:ext cx="2994533" cy="1803118"/>
                    </a:xfrm>
                    <a:prstGeom prst="rect">
                      <a:avLst/>
                    </a:prstGeom>
                  </pic:spPr>
                </pic:pic>
              </a:graphicData>
            </a:graphic>
          </wp:inline>
        </w:drawing>
      </w:r>
      <w:r w:rsidR="00D860B8" w:rsidRPr="00852644">
        <w:rPr>
          <w:rFonts w:ascii="Times New Roman" w:hAnsi="Times New Roman" w:cs="Times New Roman"/>
          <w:noProof/>
          <w:sz w:val="24"/>
          <w:szCs w:val="24"/>
        </w:rPr>
        <w:drawing>
          <wp:inline distT="0" distB="0" distL="0" distR="0" wp14:anchorId="0CE660E3" wp14:editId="719B45CB">
            <wp:extent cx="2530545" cy="1835727"/>
            <wp:effectExtent l="0" t="0" r="3175" b="0"/>
            <wp:docPr id="1060077364" name="Picture 1" descr="A graph with lines in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77364" name="Picture 1" descr="A graph with lines in different colors&#10;&#10;Description automatically generated with medium confidence"/>
                    <pic:cNvPicPr/>
                  </pic:nvPicPr>
                  <pic:blipFill>
                    <a:blip r:embed="rId9"/>
                    <a:stretch>
                      <a:fillRect/>
                    </a:stretch>
                  </pic:blipFill>
                  <pic:spPr>
                    <a:xfrm>
                      <a:off x="0" y="0"/>
                      <a:ext cx="2554311" cy="1852967"/>
                    </a:xfrm>
                    <a:prstGeom prst="rect">
                      <a:avLst/>
                    </a:prstGeom>
                  </pic:spPr>
                </pic:pic>
              </a:graphicData>
            </a:graphic>
          </wp:inline>
        </w:drawing>
      </w:r>
    </w:p>
    <w:p w14:paraId="7B89F202" w14:textId="55719ECD" w:rsidR="00672BC2" w:rsidRPr="00852644" w:rsidRDefault="00F03E02" w:rsidP="00FC247F">
      <w:pPr>
        <w:rPr>
          <w:rFonts w:ascii="Times New Roman" w:hAnsi="Times New Roman" w:cs="Times New Roman"/>
          <w:sz w:val="24"/>
          <w:szCs w:val="24"/>
        </w:rPr>
      </w:pPr>
      <w:r w:rsidRPr="00852644">
        <w:rPr>
          <w:rFonts w:ascii="Times New Roman" w:hAnsi="Times New Roman" w:cs="Times New Roman"/>
          <w:b/>
          <w:bCs/>
          <w:sz w:val="20"/>
          <w:szCs w:val="20"/>
        </w:rPr>
        <w:t xml:space="preserve">Figure 2. </w:t>
      </w:r>
      <w:r w:rsidR="00791E07" w:rsidRPr="00852644">
        <w:rPr>
          <w:rFonts w:ascii="Times New Roman" w:hAnsi="Times New Roman" w:cs="Times New Roman"/>
          <w:sz w:val="20"/>
          <w:szCs w:val="20"/>
        </w:rPr>
        <w:t>Per base sequence content graphs from FastQC</w:t>
      </w:r>
      <w:r w:rsidR="00537BF6" w:rsidRPr="00852644">
        <w:rPr>
          <w:rFonts w:ascii="Times New Roman" w:hAnsi="Times New Roman" w:cs="Times New Roman"/>
          <w:sz w:val="20"/>
          <w:szCs w:val="20"/>
        </w:rPr>
        <w:t xml:space="preserve"> illustrating the distribution of nucleotides at specific read position</w:t>
      </w:r>
      <w:r w:rsidR="00791E07" w:rsidRPr="00852644">
        <w:rPr>
          <w:rFonts w:ascii="Times New Roman" w:hAnsi="Times New Roman" w:cs="Times New Roman"/>
          <w:sz w:val="20"/>
          <w:szCs w:val="20"/>
        </w:rPr>
        <w:t>. The</w:t>
      </w:r>
      <w:r w:rsidR="00636ABF" w:rsidRPr="00852644">
        <w:rPr>
          <w:rFonts w:ascii="Times New Roman" w:hAnsi="Times New Roman" w:cs="Times New Roman"/>
          <w:sz w:val="20"/>
          <w:szCs w:val="20"/>
        </w:rPr>
        <w:t xml:space="preserve"> graph on the left shows the distribution before </w:t>
      </w:r>
      <w:r w:rsidR="00A842EB" w:rsidRPr="00852644">
        <w:rPr>
          <w:rFonts w:ascii="Times New Roman" w:hAnsi="Times New Roman" w:cs="Times New Roman"/>
          <w:sz w:val="20"/>
          <w:szCs w:val="20"/>
        </w:rPr>
        <w:t>trimming with Cutadapt. The graph on the right shows the distribution after trimming the first 200 bases</w:t>
      </w:r>
      <w:r w:rsidR="00E97E62" w:rsidRPr="00852644">
        <w:rPr>
          <w:rFonts w:ascii="Times New Roman" w:hAnsi="Times New Roman" w:cs="Times New Roman"/>
          <w:sz w:val="24"/>
          <w:szCs w:val="24"/>
        </w:rPr>
        <w:t xml:space="preserve">. </w:t>
      </w:r>
      <w:r w:rsidR="00537BF6" w:rsidRPr="00852644">
        <w:rPr>
          <w:rFonts w:ascii="Times New Roman" w:hAnsi="Times New Roman" w:cs="Times New Roman"/>
          <w:sz w:val="24"/>
          <w:szCs w:val="24"/>
        </w:rPr>
        <w:t xml:space="preserve"> </w:t>
      </w:r>
    </w:p>
    <w:p w14:paraId="5ACCF7B7" w14:textId="68666F88" w:rsidR="00DB50C6" w:rsidRPr="00852644" w:rsidRDefault="00DB50C6" w:rsidP="00FC247F">
      <w:pPr>
        <w:pStyle w:val="Caption"/>
        <w:keepNext/>
        <w:ind w:left="1440"/>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 xml:space="preserve">Table </w:t>
      </w:r>
      <w:r w:rsidRPr="00852644">
        <w:rPr>
          <w:rFonts w:ascii="Times New Roman" w:hAnsi="Times New Roman" w:cs="Times New Roman"/>
          <w:b/>
          <w:bCs/>
          <w:i w:val="0"/>
          <w:iCs w:val="0"/>
          <w:color w:val="auto"/>
          <w:sz w:val="20"/>
          <w:szCs w:val="20"/>
        </w:rPr>
        <w:fldChar w:fldCharType="begin"/>
      </w:r>
      <w:r w:rsidRPr="00852644">
        <w:rPr>
          <w:rFonts w:ascii="Times New Roman" w:hAnsi="Times New Roman" w:cs="Times New Roman"/>
          <w:b/>
          <w:bCs/>
          <w:i w:val="0"/>
          <w:iCs w:val="0"/>
          <w:color w:val="auto"/>
          <w:sz w:val="20"/>
          <w:szCs w:val="20"/>
        </w:rPr>
        <w:instrText xml:space="preserve"> SEQ Table \* ARABIC </w:instrText>
      </w:r>
      <w:r w:rsidRPr="00852644">
        <w:rPr>
          <w:rFonts w:ascii="Times New Roman" w:hAnsi="Times New Roman" w:cs="Times New Roman"/>
          <w:b/>
          <w:bCs/>
          <w:i w:val="0"/>
          <w:iCs w:val="0"/>
          <w:color w:val="auto"/>
          <w:sz w:val="20"/>
          <w:szCs w:val="20"/>
        </w:rPr>
        <w:fldChar w:fldCharType="separate"/>
      </w:r>
      <w:r w:rsidRPr="00852644">
        <w:rPr>
          <w:rFonts w:ascii="Times New Roman" w:hAnsi="Times New Roman" w:cs="Times New Roman"/>
          <w:b/>
          <w:bCs/>
          <w:i w:val="0"/>
          <w:iCs w:val="0"/>
          <w:noProof/>
          <w:color w:val="auto"/>
          <w:sz w:val="20"/>
          <w:szCs w:val="20"/>
        </w:rPr>
        <w:t>1</w:t>
      </w:r>
      <w:r w:rsidRPr="00852644">
        <w:rPr>
          <w:rFonts w:ascii="Times New Roman" w:hAnsi="Times New Roman" w:cs="Times New Roman"/>
          <w:b/>
          <w:bCs/>
          <w:i w:val="0"/>
          <w:iCs w:val="0"/>
          <w:color w:val="auto"/>
          <w:sz w:val="20"/>
          <w:szCs w:val="20"/>
        </w:rPr>
        <w:fldChar w:fldCharType="end"/>
      </w:r>
      <w:r w:rsidRPr="00852644">
        <w:rPr>
          <w:rFonts w:ascii="Times New Roman" w:hAnsi="Times New Roman" w:cs="Times New Roman"/>
          <w:i w:val="0"/>
          <w:iCs w:val="0"/>
          <w:color w:val="auto"/>
          <w:sz w:val="20"/>
          <w:szCs w:val="20"/>
        </w:rPr>
        <w:t>. Summary of counting results from featureCounts.</w:t>
      </w:r>
    </w:p>
    <w:tbl>
      <w:tblPr>
        <w:tblW w:w="5808" w:type="dxa"/>
        <w:jc w:val="center"/>
        <w:tblLook w:val="04A0" w:firstRow="1" w:lastRow="0" w:firstColumn="1" w:lastColumn="0" w:noHBand="0" w:noVBand="1"/>
      </w:tblPr>
      <w:tblGrid>
        <w:gridCol w:w="1677"/>
        <w:gridCol w:w="1324"/>
        <w:gridCol w:w="1474"/>
        <w:gridCol w:w="1333"/>
      </w:tblGrid>
      <w:tr w:rsidR="00DB50C6" w:rsidRPr="00852644" w14:paraId="1F7ACDCB" w14:textId="77777777" w:rsidTr="00CF3166">
        <w:trPr>
          <w:trHeight w:val="442"/>
          <w:jc w:val="center"/>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50447"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Sample</w:t>
            </w:r>
          </w:p>
        </w:tc>
        <w:tc>
          <w:tcPr>
            <w:tcW w:w="1324" w:type="dxa"/>
            <w:tcBorders>
              <w:top w:val="single" w:sz="4" w:space="0" w:color="auto"/>
              <w:left w:val="nil"/>
              <w:bottom w:val="single" w:sz="4" w:space="0" w:color="auto"/>
              <w:right w:val="single" w:sz="4" w:space="0" w:color="auto"/>
            </w:tcBorders>
            <w:shd w:val="clear" w:color="auto" w:fill="auto"/>
            <w:noWrap/>
            <w:vAlign w:val="center"/>
            <w:hideMark/>
          </w:tcPr>
          <w:p w14:paraId="7881FB4B"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Treatment</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2D9274D8"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Successfully assigned alignments</w:t>
            </w:r>
          </w:p>
        </w:tc>
        <w:tc>
          <w:tcPr>
            <w:tcW w:w="1333" w:type="dxa"/>
            <w:tcBorders>
              <w:top w:val="single" w:sz="4" w:space="0" w:color="auto"/>
              <w:left w:val="nil"/>
              <w:bottom w:val="single" w:sz="4" w:space="0" w:color="auto"/>
              <w:right w:val="single" w:sz="4" w:space="0" w:color="auto"/>
            </w:tcBorders>
            <w:shd w:val="clear" w:color="auto" w:fill="auto"/>
            <w:vAlign w:val="center"/>
            <w:hideMark/>
          </w:tcPr>
          <w:p w14:paraId="66993B0A" w14:textId="77777777" w:rsidR="00DB50C6" w:rsidRPr="00852644" w:rsidRDefault="00DB50C6" w:rsidP="00FC247F">
            <w:pPr>
              <w:spacing w:after="0" w:line="240" w:lineRule="auto"/>
              <w:jc w:val="center"/>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Proportion of assigned alignments</w:t>
            </w:r>
          </w:p>
        </w:tc>
      </w:tr>
      <w:tr w:rsidR="00DB50C6" w:rsidRPr="00852644" w14:paraId="3CDAF762"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4535B272" w14:textId="165BF57A"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3</w:t>
            </w:r>
          </w:p>
        </w:tc>
        <w:tc>
          <w:tcPr>
            <w:tcW w:w="1324" w:type="dxa"/>
            <w:tcBorders>
              <w:top w:val="nil"/>
              <w:left w:val="nil"/>
              <w:bottom w:val="single" w:sz="4" w:space="0" w:color="auto"/>
              <w:right w:val="single" w:sz="4" w:space="0" w:color="auto"/>
            </w:tcBorders>
            <w:shd w:val="clear" w:color="auto" w:fill="auto"/>
            <w:noWrap/>
            <w:vAlign w:val="bottom"/>
            <w:hideMark/>
          </w:tcPr>
          <w:p w14:paraId="380BA71E"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3216EC5C"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3,355,176</w:t>
            </w:r>
          </w:p>
        </w:tc>
        <w:tc>
          <w:tcPr>
            <w:tcW w:w="1333" w:type="dxa"/>
            <w:tcBorders>
              <w:top w:val="nil"/>
              <w:left w:val="nil"/>
              <w:bottom w:val="single" w:sz="4" w:space="0" w:color="auto"/>
              <w:right w:val="single" w:sz="4" w:space="0" w:color="auto"/>
            </w:tcBorders>
            <w:shd w:val="clear" w:color="auto" w:fill="auto"/>
            <w:noWrap/>
            <w:vAlign w:val="bottom"/>
            <w:hideMark/>
          </w:tcPr>
          <w:p w14:paraId="347663AF"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58.3%</w:t>
            </w:r>
          </w:p>
        </w:tc>
      </w:tr>
      <w:tr w:rsidR="00DB50C6" w:rsidRPr="00852644" w14:paraId="38600EFA"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7513707" w14:textId="4AC5FB29"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4</w:t>
            </w:r>
          </w:p>
        </w:tc>
        <w:tc>
          <w:tcPr>
            <w:tcW w:w="1324" w:type="dxa"/>
            <w:tcBorders>
              <w:top w:val="nil"/>
              <w:left w:val="nil"/>
              <w:bottom w:val="single" w:sz="4" w:space="0" w:color="auto"/>
              <w:right w:val="single" w:sz="4" w:space="0" w:color="auto"/>
            </w:tcBorders>
            <w:shd w:val="clear" w:color="auto" w:fill="auto"/>
            <w:noWrap/>
            <w:vAlign w:val="bottom"/>
            <w:hideMark/>
          </w:tcPr>
          <w:p w14:paraId="41B8EBDF"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6E3DAC2A"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3,337,609</w:t>
            </w:r>
          </w:p>
        </w:tc>
        <w:tc>
          <w:tcPr>
            <w:tcW w:w="1333" w:type="dxa"/>
            <w:tcBorders>
              <w:top w:val="nil"/>
              <w:left w:val="nil"/>
              <w:bottom w:val="single" w:sz="4" w:space="0" w:color="auto"/>
              <w:right w:val="single" w:sz="4" w:space="0" w:color="auto"/>
            </w:tcBorders>
            <w:shd w:val="clear" w:color="auto" w:fill="auto"/>
            <w:noWrap/>
            <w:vAlign w:val="bottom"/>
            <w:hideMark/>
          </w:tcPr>
          <w:p w14:paraId="4F02C583"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57.2%</w:t>
            </w:r>
          </w:p>
        </w:tc>
      </w:tr>
      <w:tr w:rsidR="00DB50C6" w:rsidRPr="00852644" w14:paraId="15C121AA"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82B653C" w14:textId="6A0DF9BD"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5</w:t>
            </w:r>
          </w:p>
        </w:tc>
        <w:tc>
          <w:tcPr>
            <w:tcW w:w="1324" w:type="dxa"/>
            <w:tcBorders>
              <w:top w:val="nil"/>
              <w:left w:val="nil"/>
              <w:bottom w:val="single" w:sz="4" w:space="0" w:color="auto"/>
              <w:right w:val="single" w:sz="4" w:space="0" w:color="auto"/>
            </w:tcBorders>
            <w:shd w:val="clear" w:color="auto" w:fill="auto"/>
            <w:noWrap/>
            <w:vAlign w:val="bottom"/>
            <w:hideMark/>
          </w:tcPr>
          <w:p w14:paraId="13D79587"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Cocultured</w:t>
            </w:r>
          </w:p>
        </w:tc>
        <w:tc>
          <w:tcPr>
            <w:tcW w:w="1474" w:type="dxa"/>
            <w:tcBorders>
              <w:top w:val="nil"/>
              <w:left w:val="nil"/>
              <w:bottom w:val="single" w:sz="4" w:space="0" w:color="auto"/>
              <w:right w:val="single" w:sz="4" w:space="0" w:color="auto"/>
            </w:tcBorders>
            <w:shd w:val="clear" w:color="auto" w:fill="auto"/>
            <w:noWrap/>
            <w:vAlign w:val="bottom"/>
            <w:hideMark/>
          </w:tcPr>
          <w:p w14:paraId="509010A4"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3,353,226</w:t>
            </w:r>
          </w:p>
        </w:tc>
        <w:tc>
          <w:tcPr>
            <w:tcW w:w="1333" w:type="dxa"/>
            <w:tcBorders>
              <w:top w:val="nil"/>
              <w:left w:val="nil"/>
              <w:bottom w:val="single" w:sz="4" w:space="0" w:color="auto"/>
              <w:right w:val="single" w:sz="4" w:space="0" w:color="auto"/>
            </w:tcBorders>
            <w:shd w:val="clear" w:color="auto" w:fill="auto"/>
            <w:noWrap/>
            <w:vAlign w:val="bottom"/>
            <w:hideMark/>
          </w:tcPr>
          <w:p w14:paraId="41DB510C"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55.7%</w:t>
            </w:r>
          </w:p>
        </w:tc>
      </w:tr>
      <w:tr w:rsidR="00DB50C6" w:rsidRPr="00852644" w14:paraId="5FF6A029"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D35243E" w14:textId="3B586CFC"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6</w:t>
            </w:r>
          </w:p>
        </w:tc>
        <w:tc>
          <w:tcPr>
            <w:tcW w:w="1324" w:type="dxa"/>
            <w:tcBorders>
              <w:top w:val="nil"/>
              <w:left w:val="nil"/>
              <w:bottom w:val="single" w:sz="4" w:space="0" w:color="auto"/>
              <w:right w:val="single" w:sz="4" w:space="0" w:color="auto"/>
            </w:tcBorders>
            <w:shd w:val="clear" w:color="auto" w:fill="auto"/>
            <w:noWrap/>
            <w:vAlign w:val="bottom"/>
            <w:hideMark/>
          </w:tcPr>
          <w:p w14:paraId="6ABC1BD0"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4D83EABB"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3,333,710</w:t>
            </w:r>
          </w:p>
        </w:tc>
        <w:tc>
          <w:tcPr>
            <w:tcW w:w="1333" w:type="dxa"/>
            <w:tcBorders>
              <w:top w:val="nil"/>
              <w:left w:val="nil"/>
              <w:bottom w:val="single" w:sz="4" w:space="0" w:color="auto"/>
              <w:right w:val="single" w:sz="4" w:space="0" w:color="auto"/>
            </w:tcBorders>
            <w:shd w:val="clear" w:color="auto" w:fill="auto"/>
            <w:noWrap/>
            <w:vAlign w:val="bottom"/>
            <w:hideMark/>
          </w:tcPr>
          <w:p w14:paraId="58D0DE8D"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54.4%</w:t>
            </w:r>
          </w:p>
        </w:tc>
      </w:tr>
      <w:tr w:rsidR="00DB50C6" w:rsidRPr="00852644" w14:paraId="770BADF0"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36B360A" w14:textId="70830456"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7</w:t>
            </w:r>
          </w:p>
        </w:tc>
        <w:tc>
          <w:tcPr>
            <w:tcW w:w="1324" w:type="dxa"/>
            <w:tcBorders>
              <w:top w:val="nil"/>
              <w:left w:val="nil"/>
              <w:bottom w:val="single" w:sz="4" w:space="0" w:color="auto"/>
              <w:right w:val="single" w:sz="4" w:space="0" w:color="auto"/>
            </w:tcBorders>
            <w:shd w:val="clear" w:color="auto" w:fill="auto"/>
            <w:noWrap/>
            <w:vAlign w:val="bottom"/>
            <w:hideMark/>
          </w:tcPr>
          <w:p w14:paraId="1304DBC0"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3C6F1E7B"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3,344,595</w:t>
            </w:r>
          </w:p>
        </w:tc>
        <w:tc>
          <w:tcPr>
            <w:tcW w:w="1333" w:type="dxa"/>
            <w:tcBorders>
              <w:top w:val="nil"/>
              <w:left w:val="nil"/>
              <w:bottom w:val="single" w:sz="4" w:space="0" w:color="auto"/>
              <w:right w:val="single" w:sz="4" w:space="0" w:color="auto"/>
            </w:tcBorders>
            <w:shd w:val="clear" w:color="auto" w:fill="auto"/>
            <w:noWrap/>
            <w:vAlign w:val="bottom"/>
            <w:hideMark/>
          </w:tcPr>
          <w:p w14:paraId="0DF12456"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53.9%</w:t>
            </w:r>
          </w:p>
        </w:tc>
      </w:tr>
      <w:tr w:rsidR="00DB50C6" w:rsidRPr="00852644" w14:paraId="1211AE88" w14:textId="77777777" w:rsidTr="00CF3166">
        <w:trPr>
          <w:trHeight w:val="147"/>
          <w:jc w:val="center"/>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61CC0F5" w14:textId="57D8A46F"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SRR2397238</w:t>
            </w:r>
            <w:r w:rsidR="009A7350">
              <w:rPr>
                <w:rFonts w:ascii="Times New Roman" w:eastAsia="Times New Roman" w:hAnsi="Times New Roman" w:cs="Times New Roman"/>
                <w:color w:val="000000"/>
                <w:kern w:val="0"/>
                <w:sz w:val="24"/>
                <w:szCs w:val="24"/>
                <w14:ligatures w14:val="none"/>
              </w:rPr>
              <w:t>8</w:t>
            </w:r>
          </w:p>
        </w:tc>
        <w:tc>
          <w:tcPr>
            <w:tcW w:w="1324" w:type="dxa"/>
            <w:tcBorders>
              <w:top w:val="nil"/>
              <w:left w:val="nil"/>
              <w:bottom w:val="single" w:sz="4" w:space="0" w:color="auto"/>
              <w:right w:val="single" w:sz="4" w:space="0" w:color="auto"/>
            </w:tcBorders>
            <w:shd w:val="clear" w:color="auto" w:fill="auto"/>
            <w:noWrap/>
            <w:vAlign w:val="bottom"/>
            <w:hideMark/>
          </w:tcPr>
          <w:p w14:paraId="682338B7" w14:textId="77777777" w:rsidR="00DB50C6" w:rsidRPr="00852644" w:rsidRDefault="00DB50C6" w:rsidP="00FC247F">
            <w:pPr>
              <w:spacing w:after="0" w:line="240" w:lineRule="auto"/>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Untreated</w:t>
            </w:r>
          </w:p>
        </w:tc>
        <w:tc>
          <w:tcPr>
            <w:tcW w:w="1474" w:type="dxa"/>
            <w:tcBorders>
              <w:top w:val="nil"/>
              <w:left w:val="nil"/>
              <w:bottom w:val="single" w:sz="4" w:space="0" w:color="auto"/>
              <w:right w:val="single" w:sz="4" w:space="0" w:color="auto"/>
            </w:tcBorders>
            <w:shd w:val="clear" w:color="auto" w:fill="auto"/>
            <w:noWrap/>
            <w:vAlign w:val="bottom"/>
            <w:hideMark/>
          </w:tcPr>
          <w:p w14:paraId="2A43A9C9"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3,331,932</w:t>
            </w:r>
          </w:p>
        </w:tc>
        <w:tc>
          <w:tcPr>
            <w:tcW w:w="1333" w:type="dxa"/>
            <w:tcBorders>
              <w:top w:val="nil"/>
              <w:left w:val="nil"/>
              <w:bottom w:val="single" w:sz="4" w:space="0" w:color="auto"/>
              <w:right w:val="single" w:sz="4" w:space="0" w:color="auto"/>
            </w:tcBorders>
            <w:shd w:val="clear" w:color="auto" w:fill="auto"/>
            <w:noWrap/>
            <w:vAlign w:val="bottom"/>
            <w:hideMark/>
          </w:tcPr>
          <w:p w14:paraId="00D54DAE" w14:textId="77777777" w:rsidR="00DB50C6" w:rsidRPr="00852644" w:rsidRDefault="00DB50C6" w:rsidP="00FC247F">
            <w:pPr>
              <w:spacing w:after="0" w:line="240" w:lineRule="auto"/>
              <w:jc w:val="right"/>
              <w:rPr>
                <w:rFonts w:ascii="Times New Roman" w:eastAsia="Times New Roman" w:hAnsi="Times New Roman" w:cs="Times New Roman"/>
                <w:color w:val="000000"/>
                <w:kern w:val="0"/>
                <w:sz w:val="24"/>
                <w:szCs w:val="24"/>
                <w14:ligatures w14:val="none"/>
              </w:rPr>
            </w:pPr>
            <w:r w:rsidRPr="00852644">
              <w:rPr>
                <w:rFonts w:ascii="Times New Roman" w:eastAsia="Times New Roman" w:hAnsi="Times New Roman" w:cs="Times New Roman"/>
                <w:color w:val="000000"/>
                <w:kern w:val="0"/>
                <w:sz w:val="24"/>
                <w:szCs w:val="24"/>
                <w14:ligatures w14:val="none"/>
              </w:rPr>
              <w:t>55.5%</w:t>
            </w:r>
          </w:p>
        </w:tc>
      </w:tr>
    </w:tbl>
    <w:p w14:paraId="62F7B30F" w14:textId="1968F5C9" w:rsidR="00DB50C6" w:rsidRPr="00852644" w:rsidRDefault="00DB50C6" w:rsidP="00FC247F">
      <w:pPr>
        <w:rPr>
          <w:rFonts w:ascii="Times New Roman" w:hAnsi="Times New Roman" w:cs="Times New Roman"/>
          <w:sz w:val="24"/>
          <w:szCs w:val="24"/>
        </w:rPr>
      </w:pPr>
    </w:p>
    <w:p w14:paraId="1D42DF13" w14:textId="2A495FF0" w:rsidR="00CF6D08" w:rsidRPr="00852644" w:rsidRDefault="009D2B35" w:rsidP="00FC247F">
      <w:pPr>
        <w:rPr>
          <w:rFonts w:ascii="Times New Roman" w:hAnsi="Times New Roman" w:cs="Times New Roman"/>
          <w:sz w:val="24"/>
          <w:szCs w:val="24"/>
        </w:rPr>
      </w:pPr>
      <w:r w:rsidRPr="00852644">
        <w:rPr>
          <w:rFonts w:ascii="Times New Roman" w:hAnsi="Times New Roman" w:cs="Times New Roman"/>
          <w:sz w:val="24"/>
          <w:szCs w:val="24"/>
        </w:rPr>
        <w:t xml:space="preserve">The trimmed sequences were then </w:t>
      </w:r>
      <w:r w:rsidR="00404441" w:rsidRPr="00852644">
        <w:rPr>
          <w:rFonts w:ascii="Times New Roman" w:hAnsi="Times New Roman" w:cs="Times New Roman"/>
          <w:sz w:val="24"/>
          <w:szCs w:val="24"/>
        </w:rPr>
        <w:t xml:space="preserve">aligned </w:t>
      </w:r>
      <w:r w:rsidR="004E0937" w:rsidRPr="00852644">
        <w:rPr>
          <w:rFonts w:ascii="Times New Roman" w:hAnsi="Times New Roman" w:cs="Times New Roman"/>
          <w:sz w:val="24"/>
          <w:szCs w:val="24"/>
        </w:rPr>
        <w:t xml:space="preserve">to the </w:t>
      </w:r>
      <w:r w:rsidR="00BF5AC5" w:rsidRPr="00852644">
        <w:rPr>
          <w:rFonts w:ascii="Times New Roman" w:hAnsi="Times New Roman" w:cs="Times New Roman"/>
          <w:sz w:val="24"/>
          <w:szCs w:val="24"/>
        </w:rPr>
        <w:t>GRCh</w:t>
      </w:r>
      <w:r w:rsidR="00975F54" w:rsidRPr="00852644">
        <w:rPr>
          <w:rFonts w:ascii="Times New Roman" w:hAnsi="Times New Roman" w:cs="Times New Roman"/>
          <w:sz w:val="24"/>
          <w:szCs w:val="24"/>
        </w:rPr>
        <w:t xml:space="preserve">38 </w:t>
      </w:r>
      <w:r w:rsidR="004E0937" w:rsidRPr="00852644">
        <w:rPr>
          <w:rFonts w:ascii="Times New Roman" w:hAnsi="Times New Roman" w:cs="Times New Roman"/>
          <w:sz w:val="24"/>
          <w:szCs w:val="24"/>
        </w:rPr>
        <w:t xml:space="preserve">reference sequence using Hisat2. After alignment, a counts table was generated using featureCounts </w:t>
      </w:r>
      <w:r w:rsidR="004906A8" w:rsidRPr="00852644">
        <w:rPr>
          <w:rFonts w:ascii="Times New Roman" w:hAnsi="Times New Roman" w:cs="Times New Roman"/>
          <w:sz w:val="24"/>
          <w:szCs w:val="24"/>
        </w:rPr>
        <w:t xml:space="preserve">function </w:t>
      </w:r>
      <w:r w:rsidR="004E0937" w:rsidRPr="00852644">
        <w:rPr>
          <w:rFonts w:ascii="Times New Roman" w:hAnsi="Times New Roman" w:cs="Times New Roman"/>
          <w:sz w:val="24"/>
          <w:szCs w:val="24"/>
        </w:rPr>
        <w:t xml:space="preserve">from the </w:t>
      </w:r>
      <w:r w:rsidR="004906A8" w:rsidRPr="00852644">
        <w:rPr>
          <w:rFonts w:ascii="Times New Roman" w:hAnsi="Times New Roman" w:cs="Times New Roman"/>
          <w:sz w:val="24"/>
          <w:szCs w:val="24"/>
        </w:rPr>
        <w:t>S</w:t>
      </w:r>
      <w:r w:rsidR="004E0937" w:rsidRPr="00852644">
        <w:rPr>
          <w:rFonts w:ascii="Times New Roman" w:hAnsi="Times New Roman" w:cs="Times New Roman"/>
          <w:sz w:val="24"/>
          <w:szCs w:val="24"/>
        </w:rPr>
        <w:t>ubread package.</w:t>
      </w:r>
      <w:r w:rsidR="004906A8" w:rsidRPr="00852644">
        <w:rPr>
          <w:rFonts w:ascii="Times New Roman" w:hAnsi="Times New Roman" w:cs="Times New Roman"/>
          <w:sz w:val="24"/>
          <w:szCs w:val="24"/>
        </w:rPr>
        <w:t xml:space="preserve"> A summary of the counting </w:t>
      </w:r>
      <w:r w:rsidR="00FD315C" w:rsidRPr="00852644">
        <w:rPr>
          <w:rFonts w:ascii="Times New Roman" w:hAnsi="Times New Roman" w:cs="Times New Roman"/>
          <w:sz w:val="24"/>
          <w:szCs w:val="24"/>
        </w:rPr>
        <w:t xml:space="preserve">results </w:t>
      </w:r>
      <w:r w:rsidR="003E4CF6" w:rsidRPr="00852644">
        <w:rPr>
          <w:rFonts w:ascii="Times New Roman" w:hAnsi="Times New Roman" w:cs="Times New Roman"/>
          <w:sz w:val="24"/>
          <w:szCs w:val="24"/>
        </w:rPr>
        <w:t>is</w:t>
      </w:r>
      <w:r w:rsidR="00FD315C" w:rsidRPr="00852644">
        <w:rPr>
          <w:rFonts w:ascii="Times New Roman" w:hAnsi="Times New Roman" w:cs="Times New Roman"/>
          <w:sz w:val="24"/>
          <w:szCs w:val="24"/>
        </w:rPr>
        <w:t xml:space="preserve"> shown in Table 1. </w:t>
      </w:r>
      <w:r w:rsidR="003E4CF6" w:rsidRPr="00852644">
        <w:rPr>
          <w:rFonts w:ascii="Times New Roman" w:hAnsi="Times New Roman" w:cs="Times New Roman"/>
          <w:sz w:val="24"/>
          <w:szCs w:val="24"/>
        </w:rPr>
        <w:t xml:space="preserve">The counts table was then analyzed </w:t>
      </w:r>
      <w:r w:rsidR="006E4672" w:rsidRPr="00852644">
        <w:rPr>
          <w:rFonts w:ascii="Times New Roman" w:hAnsi="Times New Roman" w:cs="Times New Roman"/>
          <w:sz w:val="24"/>
          <w:szCs w:val="24"/>
        </w:rPr>
        <w:t>in RStudio</w:t>
      </w:r>
      <w:r w:rsidR="00500C5A" w:rsidRPr="00852644">
        <w:rPr>
          <w:rFonts w:ascii="Times New Roman" w:hAnsi="Times New Roman" w:cs="Times New Roman"/>
          <w:sz w:val="24"/>
          <w:szCs w:val="24"/>
        </w:rPr>
        <w:t xml:space="preserve"> with a </w:t>
      </w:r>
      <w:r w:rsidR="00CF6D08" w:rsidRPr="00852644">
        <w:rPr>
          <w:rFonts w:ascii="Times New Roman" w:hAnsi="Times New Roman" w:cs="Times New Roman"/>
          <w:sz w:val="24"/>
          <w:szCs w:val="24"/>
        </w:rPr>
        <w:t>metadata corresponding to the experiment</w:t>
      </w:r>
      <w:r w:rsidR="006E4672" w:rsidRPr="00852644">
        <w:rPr>
          <w:rFonts w:ascii="Times New Roman" w:hAnsi="Times New Roman" w:cs="Times New Roman"/>
          <w:sz w:val="24"/>
          <w:szCs w:val="24"/>
        </w:rPr>
        <w:t>.</w:t>
      </w:r>
    </w:p>
    <w:p w14:paraId="73CD1D95" w14:textId="5CD73C4F" w:rsidR="00F52D51" w:rsidRPr="00852644" w:rsidRDefault="00FF5121" w:rsidP="00FC247F">
      <w:pPr>
        <w:rPr>
          <w:rFonts w:ascii="Times New Roman" w:hAnsi="Times New Roman" w:cs="Times New Roman"/>
          <w:sz w:val="24"/>
          <w:szCs w:val="24"/>
        </w:rPr>
      </w:pPr>
      <w:r w:rsidRPr="00852644">
        <w:rPr>
          <w:rFonts w:ascii="Times New Roman" w:hAnsi="Times New Roman" w:cs="Times New Roman"/>
          <w:sz w:val="24"/>
          <w:szCs w:val="24"/>
        </w:rPr>
        <w:t>Gene expression profile of sample</w:t>
      </w:r>
      <w:r w:rsidR="009E3C78" w:rsidRPr="00852644">
        <w:rPr>
          <w:rFonts w:ascii="Times New Roman" w:hAnsi="Times New Roman" w:cs="Times New Roman"/>
          <w:sz w:val="24"/>
          <w:szCs w:val="24"/>
        </w:rPr>
        <w:t>s</w:t>
      </w:r>
      <w:r w:rsidRPr="00852644">
        <w:rPr>
          <w:rFonts w:ascii="Times New Roman" w:hAnsi="Times New Roman" w:cs="Times New Roman"/>
          <w:sz w:val="24"/>
          <w:szCs w:val="24"/>
        </w:rPr>
        <w:t xml:space="preserve"> cocultured with </w:t>
      </w:r>
      <w:r w:rsidRPr="00852644">
        <w:rPr>
          <w:rFonts w:ascii="Times New Roman" w:hAnsi="Times New Roman" w:cs="Times New Roman"/>
          <w:i/>
          <w:iCs/>
          <w:sz w:val="24"/>
          <w:szCs w:val="24"/>
        </w:rPr>
        <w:t xml:space="preserve">T.tenax </w:t>
      </w:r>
      <w:r w:rsidRPr="00852644">
        <w:rPr>
          <w:rFonts w:ascii="Times New Roman" w:hAnsi="Times New Roman" w:cs="Times New Roman"/>
          <w:sz w:val="24"/>
          <w:szCs w:val="24"/>
        </w:rPr>
        <w:t>was obtained using DESeq2</w:t>
      </w:r>
      <w:r w:rsidR="009E3C78" w:rsidRPr="00852644">
        <w:rPr>
          <w:rFonts w:ascii="Times New Roman" w:hAnsi="Times New Roman" w:cs="Times New Roman"/>
          <w:sz w:val="24"/>
          <w:szCs w:val="24"/>
        </w:rPr>
        <w:t>. Figure 3 shows the mean of normalized counts against the log2 fold changes</w:t>
      </w:r>
      <w:r w:rsidR="00507533" w:rsidRPr="00852644">
        <w:rPr>
          <w:rFonts w:ascii="Times New Roman" w:hAnsi="Times New Roman" w:cs="Times New Roman"/>
          <w:sz w:val="24"/>
          <w:szCs w:val="24"/>
        </w:rPr>
        <w:t xml:space="preserve"> of the cocultured samples. </w:t>
      </w:r>
      <w:r w:rsidR="006E4672" w:rsidRPr="00852644">
        <w:rPr>
          <w:rFonts w:ascii="Times New Roman" w:hAnsi="Times New Roman" w:cs="Times New Roman"/>
          <w:sz w:val="24"/>
          <w:szCs w:val="24"/>
        </w:rPr>
        <w:t xml:space="preserve"> </w:t>
      </w:r>
    </w:p>
    <w:p w14:paraId="36888A94" w14:textId="77777777" w:rsidR="00762B10" w:rsidRPr="00852644" w:rsidRDefault="00555650"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01EFB51B" wp14:editId="3CC2291E">
            <wp:extent cx="3924300" cy="2421662"/>
            <wp:effectExtent l="0" t="0" r="0" b="0"/>
            <wp:docPr id="2054474809" name="Picture 5" descr="A graph of a normalized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4809" name="Picture 5" descr="A graph of a normalized cou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164" cy="2424664"/>
                    </a:xfrm>
                    <a:prstGeom prst="rect">
                      <a:avLst/>
                    </a:prstGeom>
                    <a:noFill/>
                    <a:ln>
                      <a:noFill/>
                    </a:ln>
                  </pic:spPr>
                </pic:pic>
              </a:graphicData>
            </a:graphic>
          </wp:inline>
        </w:drawing>
      </w:r>
    </w:p>
    <w:p w14:paraId="23D72317" w14:textId="3BCAC282" w:rsidR="004137AC" w:rsidRPr="00852644" w:rsidRDefault="00762B10" w:rsidP="00FC247F">
      <w:pPr>
        <w:pStyle w:val="Caption"/>
        <w:jc w:val="both"/>
        <w:rPr>
          <w:rFonts w:ascii="Times New Roman" w:hAnsi="Times New Roman" w:cs="Times New Roman"/>
          <w:i w:val="0"/>
          <w:iCs w:val="0"/>
          <w:color w:val="auto"/>
          <w:sz w:val="20"/>
          <w:szCs w:val="20"/>
          <w:highlight w:val="yellow"/>
        </w:rPr>
      </w:pPr>
      <w:r w:rsidRPr="00852644">
        <w:rPr>
          <w:rFonts w:ascii="Times New Roman" w:hAnsi="Times New Roman" w:cs="Times New Roman"/>
          <w:b/>
          <w:bCs/>
          <w:i w:val="0"/>
          <w:iCs w:val="0"/>
          <w:color w:val="auto"/>
          <w:sz w:val="20"/>
          <w:szCs w:val="20"/>
        </w:rPr>
        <w:t xml:space="preserve">Figure </w:t>
      </w:r>
      <w:r w:rsidR="006341DE" w:rsidRPr="00852644">
        <w:rPr>
          <w:rFonts w:ascii="Times New Roman" w:hAnsi="Times New Roman" w:cs="Times New Roman"/>
          <w:b/>
          <w:bCs/>
          <w:i w:val="0"/>
          <w:iCs w:val="0"/>
          <w:color w:val="auto"/>
          <w:sz w:val="20"/>
          <w:szCs w:val="20"/>
        </w:rPr>
        <w:t>3</w:t>
      </w:r>
      <w:r w:rsidRPr="00852644">
        <w:rPr>
          <w:rFonts w:ascii="Times New Roman" w:hAnsi="Times New Roman" w:cs="Times New Roman"/>
          <w:b/>
          <w:bCs/>
          <w:i w:val="0"/>
          <w:iCs w:val="0"/>
          <w:color w:val="auto"/>
          <w:sz w:val="20"/>
          <w:szCs w:val="20"/>
        </w:rPr>
        <w:t>.</w:t>
      </w:r>
      <w:r w:rsidRPr="00852644">
        <w:rPr>
          <w:rFonts w:ascii="Times New Roman" w:hAnsi="Times New Roman" w:cs="Times New Roman"/>
          <w:i w:val="0"/>
          <w:iCs w:val="0"/>
          <w:color w:val="auto"/>
          <w:sz w:val="20"/>
          <w:szCs w:val="20"/>
        </w:rPr>
        <w:t xml:space="preserve"> Mean of normalized counts after Deseq2 analysis</w:t>
      </w:r>
      <w:r w:rsidR="003E5F89">
        <w:rPr>
          <w:rFonts w:ascii="Times New Roman" w:hAnsi="Times New Roman" w:cs="Times New Roman"/>
          <w:i w:val="0"/>
          <w:iCs w:val="0"/>
          <w:color w:val="auto"/>
          <w:sz w:val="20"/>
          <w:szCs w:val="20"/>
        </w:rPr>
        <w:t xml:space="preserve"> showing the presence of differentially expressed genes</w:t>
      </w:r>
      <w:r w:rsidRPr="00852644">
        <w:rPr>
          <w:rFonts w:ascii="Times New Roman" w:hAnsi="Times New Roman" w:cs="Times New Roman"/>
          <w:i w:val="0"/>
          <w:iCs w:val="0"/>
          <w:color w:val="auto"/>
          <w:sz w:val="20"/>
          <w:szCs w:val="20"/>
        </w:rPr>
        <w:t>.</w:t>
      </w:r>
    </w:p>
    <w:p w14:paraId="34F2B7E5" w14:textId="4E94FC16" w:rsidR="00507533" w:rsidRPr="00852644" w:rsidRDefault="00507533" w:rsidP="00FC247F">
      <w:pPr>
        <w:keepNext/>
        <w:rPr>
          <w:rFonts w:ascii="Times New Roman" w:hAnsi="Times New Roman" w:cs="Times New Roman"/>
          <w:sz w:val="24"/>
          <w:szCs w:val="24"/>
        </w:rPr>
      </w:pPr>
      <w:r w:rsidRPr="00852644">
        <w:rPr>
          <w:rFonts w:ascii="Times New Roman" w:hAnsi="Times New Roman" w:cs="Times New Roman"/>
          <w:sz w:val="24"/>
          <w:szCs w:val="24"/>
        </w:rPr>
        <w:t xml:space="preserve">The resulting DESeq data was filtered </w:t>
      </w:r>
      <w:r w:rsidR="00A6552F" w:rsidRPr="00852644">
        <w:rPr>
          <w:rFonts w:ascii="Times New Roman" w:hAnsi="Times New Roman" w:cs="Times New Roman"/>
          <w:sz w:val="24"/>
          <w:szCs w:val="24"/>
        </w:rPr>
        <w:t>using a significance threshold of 0.05</w:t>
      </w:r>
      <w:r w:rsidR="00761A56" w:rsidRPr="00852644">
        <w:rPr>
          <w:rFonts w:ascii="Times New Roman" w:hAnsi="Times New Roman" w:cs="Times New Roman"/>
          <w:sz w:val="24"/>
          <w:szCs w:val="24"/>
        </w:rPr>
        <w:t xml:space="preserve">. Annotations were done using the Genome wide annotation for </w:t>
      </w:r>
      <w:r w:rsidR="00EF28F1" w:rsidRPr="00852644">
        <w:rPr>
          <w:rFonts w:ascii="Times New Roman" w:hAnsi="Times New Roman" w:cs="Times New Roman"/>
          <w:sz w:val="24"/>
          <w:szCs w:val="24"/>
        </w:rPr>
        <w:t xml:space="preserve">Human package. Overexpressed and under expressed genes were visualized </w:t>
      </w:r>
      <w:r w:rsidR="00323FA1" w:rsidRPr="00852644">
        <w:rPr>
          <w:rFonts w:ascii="Times New Roman" w:hAnsi="Times New Roman" w:cs="Times New Roman"/>
          <w:sz w:val="24"/>
          <w:szCs w:val="24"/>
        </w:rPr>
        <w:t xml:space="preserve">through a volcano plot shown in Figure 4. </w:t>
      </w:r>
    </w:p>
    <w:p w14:paraId="64E3C0D5" w14:textId="198F9924" w:rsidR="006341DE" w:rsidRPr="00852644" w:rsidRDefault="00F037E5" w:rsidP="00FC247F">
      <w:pPr>
        <w:keepNext/>
        <w:rPr>
          <w:rFonts w:ascii="Times New Roman" w:hAnsi="Times New Roman" w:cs="Times New Roman"/>
          <w:sz w:val="24"/>
          <w:szCs w:val="24"/>
        </w:rPr>
      </w:pPr>
      <w:r w:rsidRPr="00852644">
        <w:rPr>
          <w:rFonts w:ascii="Times New Roman" w:hAnsi="Times New Roman" w:cs="Times New Roman"/>
          <w:noProof/>
          <w:sz w:val="24"/>
          <w:szCs w:val="24"/>
        </w:rPr>
        <mc:AlternateContent>
          <mc:Choice Requires="wps">
            <w:drawing>
              <wp:inline distT="0" distB="0" distL="0" distR="0" wp14:anchorId="5F6C3864" wp14:editId="7854DC1E">
                <wp:extent cx="304800" cy="304800"/>
                <wp:effectExtent l="0" t="0" r="0" b="0"/>
                <wp:docPr id="106030854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514D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4EED" w:rsidRPr="00852644">
        <w:rPr>
          <w:rFonts w:ascii="Times New Roman" w:hAnsi="Times New Roman" w:cs="Times New Roman"/>
          <w:sz w:val="24"/>
          <w:szCs w:val="24"/>
        </w:rPr>
        <w:t xml:space="preserve"> </w:t>
      </w:r>
      <w:r w:rsidR="00ED4EED" w:rsidRPr="00852644">
        <w:rPr>
          <w:rFonts w:ascii="Times New Roman" w:hAnsi="Times New Roman" w:cs="Times New Roman"/>
          <w:noProof/>
          <w:sz w:val="24"/>
          <w:szCs w:val="24"/>
        </w:rPr>
        <w:drawing>
          <wp:inline distT="0" distB="0" distL="0" distR="0" wp14:anchorId="370C9FFB" wp14:editId="665BD9A0">
            <wp:extent cx="5181600" cy="3203070"/>
            <wp:effectExtent l="0" t="0" r="0" b="0"/>
            <wp:docPr id="1275720059" name="Picture 12"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20059" name="Picture 12" descr="A graph with numbers and letter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0797" cy="3208755"/>
                    </a:xfrm>
                    <a:prstGeom prst="rect">
                      <a:avLst/>
                    </a:prstGeom>
                    <a:noFill/>
                    <a:ln>
                      <a:noFill/>
                    </a:ln>
                  </pic:spPr>
                </pic:pic>
              </a:graphicData>
            </a:graphic>
          </wp:inline>
        </w:drawing>
      </w:r>
    </w:p>
    <w:p w14:paraId="7D91317F" w14:textId="1CD893D8" w:rsidR="009255AC" w:rsidRPr="00852644" w:rsidRDefault="006341DE"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4.</w:t>
      </w:r>
      <w:r w:rsidRPr="00852644">
        <w:rPr>
          <w:rFonts w:ascii="Times New Roman" w:hAnsi="Times New Roman" w:cs="Times New Roman"/>
          <w:i w:val="0"/>
          <w:iCs w:val="0"/>
          <w:color w:val="auto"/>
          <w:sz w:val="20"/>
          <w:szCs w:val="20"/>
        </w:rPr>
        <w:t xml:space="preserve"> Volcano plot of genes in </w:t>
      </w:r>
      <w:r w:rsidRPr="00852644">
        <w:rPr>
          <w:rFonts w:ascii="Times New Roman" w:hAnsi="Times New Roman" w:cs="Times New Roman"/>
          <w:color w:val="auto"/>
          <w:sz w:val="20"/>
          <w:szCs w:val="20"/>
        </w:rPr>
        <w:t xml:space="preserve">T.tenax </w:t>
      </w:r>
      <w:r w:rsidRPr="00852644">
        <w:rPr>
          <w:rFonts w:ascii="Times New Roman" w:hAnsi="Times New Roman" w:cs="Times New Roman"/>
          <w:i w:val="0"/>
          <w:iCs w:val="0"/>
          <w:color w:val="auto"/>
          <w:sz w:val="20"/>
          <w:szCs w:val="20"/>
        </w:rPr>
        <w:t>cocultured samples.</w:t>
      </w:r>
      <w:r w:rsidR="007C43B1" w:rsidRPr="00852644">
        <w:rPr>
          <w:rFonts w:ascii="Times New Roman" w:hAnsi="Times New Roman" w:cs="Times New Roman"/>
          <w:i w:val="0"/>
          <w:iCs w:val="0"/>
          <w:color w:val="auto"/>
          <w:sz w:val="20"/>
          <w:szCs w:val="20"/>
        </w:rPr>
        <w:t xml:space="preserve"> Data points labeled are the </w:t>
      </w:r>
      <w:r w:rsidR="006858B0" w:rsidRPr="00852644">
        <w:rPr>
          <w:rFonts w:ascii="Times New Roman" w:hAnsi="Times New Roman" w:cs="Times New Roman"/>
          <w:i w:val="0"/>
          <w:iCs w:val="0"/>
          <w:color w:val="auto"/>
          <w:sz w:val="20"/>
          <w:szCs w:val="20"/>
        </w:rPr>
        <w:t>significant</w:t>
      </w:r>
      <w:r w:rsidR="00DA1937" w:rsidRPr="00852644">
        <w:rPr>
          <w:rFonts w:ascii="Times New Roman" w:hAnsi="Times New Roman" w:cs="Times New Roman"/>
          <w:i w:val="0"/>
          <w:iCs w:val="0"/>
          <w:color w:val="auto"/>
          <w:sz w:val="20"/>
          <w:szCs w:val="20"/>
        </w:rPr>
        <w:t xml:space="preserve"> genes. Genes on the right side of the figure are overexpressed while the genes on the left are under expressed. </w:t>
      </w:r>
    </w:p>
    <w:p w14:paraId="0DC8A1A1" w14:textId="2F2D829D" w:rsidR="00323FA1" w:rsidRPr="00852644" w:rsidRDefault="00323FA1" w:rsidP="00FC247F">
      <w:pPr>
        <w:rPr>
          <w:rFonts w:ascii="Times New Roman" w:hAnsi="Times New Roman" w:cs="Times New Roman"/>
          <w:sz w:val="24"/>
          <w:szCs w:val="24"/>
        </w:rPr>
      </w:pPr>
      <w:r w:rsidRPr="00852644">
        <w:rPr>
          <w:rFonts w:ascii="Times New Roman" w:hAnsi="Times New Roman" w:cs="Times New Roman"/>
          <w:sz w:val="24"/>
          <w:szCs w:val="24"/>
        </w:rPr>
        <w:t xml:space="preserve">Comparisons of gene expression profiles between the treated and untreated groups were done using </w:t>
      </w:r>
      <w:r w:rsidR="00422F04" w:rsidRPr="00852644">
        <w:rPr>
          <w:rFonts w:ascii="Times New Roman" w:hAnsi="Times New Roman" w:cs="Times New Roman"/>
          <w:sz w:val="24"/>
          <w:szCs w:val="24"/>
        </w:rPr>
        <w:t xml:space="preserve">the ComplexHeatmap package. The resulting expression profile comparison is shown in Figure 5. </w:t>
      </w:r>
    </w:p>
    <w:p w14:paraId="0BB509DB" w14:textId="1CC3375C" w:rsidR="00253157" w:rsidRPr="00852644" w:rsidRDefault="00FF6C18" w:rsidP="00FC247F">
      <w:pPr>
        <w:keepNext/>
        <w:jc w:val="center"/>
        <w:rPr>
          <w:rFonts w:ascii="Times New Roman" w:hAnsi="Times New Roman" w:cs="Times New Roman"/>
          <w:sz w:val="24"/>
          <w:szCs w:val="24"/>
        </w:rPr>
      </w:pPr>
      <w:r>
        <w:rPr>
          <w:noProof/>
        </w:rPr>
        <w:lastRenderedPageBreak/>
        <mc:AlternateContent>
          <mc:Choice Requires="wps">
            <w:drawing>
              <wp:inline distT="0" distB="0" distL="0" distR="0" wp14:anchorId="672AC4E4" wp14:editId="326BBA4A">
                <wp:extent cx="304800" cy="304800"/>
                <wp:effectExtent l="0" t="0" r="0" b="0"/>
                <wp:docPr id="186999435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901B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7350">
        <w:rPr>
          <w:rFonts w:ascii="Times New Roman" w:hAnsi="Times New Roman" w:cs="Times New Roman"/>
          <w:noProof/>
          <w:sz w:val="24"/>
          <w:szCs w:val="24"/>
        </w:rPr>
        <w:drawing>
          <wp:inline distT="0" distB="0" distL="0" distR="0" wp14:anchorId="7A6C25D5" wp14:editId="45058243">
            <wp:extent cx="5379720" cy="3317494"/>
            <wp:effectExtent l="0" t="0" r="0" b="0"/>
            <wp:docPr id="1542094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4561" cy="3320479"/>
                    </a:xfrm>
                    <a:prstGeom prst="rect">
                      <a:avLst/>
                    </a:prstGeom>
                    <a:noFill/>
                    <a:ln>
                      <a:noFill/>
                    </a:ln>
                  </pic:spPr>
                </pic:pic>
              </a:graphicData>
            </a:graphic>
          </wp:inline>
        </w:drawing>
      </w:r>
    </w:p>
    <w:p w14:paraId="016843E3" w14:textId="532AA95E" w:rsidR="00861D56" w:rsidRPr="00852644" w:rsidRDefault="00253157"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5.</w:t>
      </w:r>
      <w:r w:rsidRPr="00852644">
        <w:rPr>
          <w:rFonts w:ascii="Times New Roman" w:hAnsi="Times New Roman" w:cs="Times New Roman"/>
          <w:i w:val="0"/>
          <w:iCs w:val="0"/>
          <w:color w:val="auto"/>
          <w:sz w:val="20"/>
          <w:szCs w:val="20"/>
        </w:rPr>
        <w:t xml:space="preserve"> </w:t>
      </w:r>
      <w:r w:rsidR="00F05173" w:rsidRPr="00852644">
        <w:rPr>
          <w:rFonts w:ascii="Times New Roman" w:hAnsi="Times New Roman" w:cs="Times New Roman"/>
          <w:i w:val="0"/>
          <w:iCs w:val="0"/>
          <w:color w:val="auto"/>
          <w:sz w:val="20"/>
          <w:szCs w:val="20"/>
        </w:rPr>
        <w:t xml:space="preserve">Top </w:t>
      </w:r>
      <w:r w:rsidR="000510FD" w:rsidRPr="00852644">
        <w:rPr>
          <w:rFonts w:ascii="Times New Roman" w:hAnsi="Times New Roman" w:cs="Times New Roman"/>
          <w:i w:val="0"/>
          <w:iCs w:val="0"/>
          <w:color w:val="auto"/>
          <w:sz w:val="20"/>
          <w:szCs w:val="20"/>
        </w:rPr>
        <w:t>5</w:t>
      </w:r>
      <w:r w:rsidR="00F05173" w:rsidRPr="00852644">
        <w:rPr>
          <w:rFonts w:ascii="Times New Roman" w:hAnsi="Times New Roman" w:cs="Times New Roman"/>
          <w:i w:val="0"/>
          <w:iCs w:val="0"/>
          <w:color w:val="auto"/>
          <w:sz w:val="20"/>
          <w:szCs w:val="20"/>
        </w:rPr>
        <w:t xml:space="preserve"> genes overexpressed in the </w:t>
      </w:r>
      <w:r w:rsidR="00F05173" w:rsidRPr="00852644">
        <w:rPr>
          <w:rFonts w:ascii="Times New Roman" w:hAnsi="Times New Roman" w:cs="Times New Roman"/>
          <w:color w:val="auto"/>
          <w:sz w:val="20"/>
          <w:szCs w:val="20"/>
        </w:rPr>
        <w:t>T.tenax</w:t>
      </w:r>
      <w:r w:rsidR="00F05173" w:rsidRPr="00852644">
        <w:rPr>
          <w:rFonts w:ascii="Times New Roman" w:hAnsi="Times New Roman" w:cs="Times New Roman"/>
          <w:i w:val="0"/>
          <w:iCs w:val="0"/>
          <w:color w:val="auto"/>
          <w:sz w:val="20"/>
          <w:szCs w:val="20"/>
        </w:rPr>
        <w:t xml:space="preserve"> treated samples</w:t>
      </w:r>
      <w:r w:rsidR="00DF77CE">
        <w:rPr>
          <w:rFonts w:ascii="Times New Roman" w:hAnsi="Times New Roman" w:cs="Times New Roman"/>
          <w:i w:val="0"/>
          <w:iCs w:val="0"/>
          <w:color w:val="auto"/>
          <w:sz w:val="20"/>
          <w:szCs w:val="20"/>
        </w:rPr>
        <w:t xml:space="preserve"> (</w:t>
      </w:r>
      <w:r w:rsidR="008456EF" w:rsidRPr="008456EF">
        <w:rPr>
          <w:rFonts w:ascii="Times New Roman" w:hAnsi="Times New Roman" w:cs="Times New Roman"/>
          <w:i w:val="0"/>
          <w:iCs w:val="0"/>
          <w:color w:val="auto"/>
          <w:sz w:val="20"/>
          <w:szCs w:val="20"/>
        </w:rPr>
        <w:t>"SRR23972383", "SRR23972384", "SRR23972385"</w:t>
      </w:r>
      <w:r w:rsidR="008456EF">
        <w:rPr>
          <w:rFonts w:ascii="Times New Roman" w:hAnsi="Times New Roman" w:cs="Times New Roman"/>
          <w:i w:val="0"/>
          <w:iCs w:val="0"/>
          <w:color w:val="auto"/>
          <w:sz w:val="20"/>
          <w:szCs w:val="20"/>
        </w:rPr>
        <w:t>)</w:t>
      </w:r>
      <w:r w:rsidR="003A32DA" w:rsidRPr="00852644">
        <w:rPr>
          <w:rFonts w:ascii="Times New Roman" w:hAnsi="Times New Roman" w:cs="Times New Roman"/>
          <w:i w:val="0"/>
          <w:iCs w:val="0"/>
          <w:color w:val="auto"/>
          <w:sz w:val="20"/>
          <w:szCs w:val="20"/>
        </w:rPr>
        <w:t>.</w:t>
      </w:r>
      <w:r w:rsidR="006858B0" w:rsidRPr="00852644">
        <w:rPr>
          <w:rFonts w:ascii="Times New Roman" w:hAnsi="Times New Roman" w:cs="Times New Roman"/>
          <w:i w:val="0"/>
          <w:iCs w:val="0"/>
          <w:color w:val="auto"/>
          <w:sz w:val="20"/>
          <w:szCs w:val="20"/>
        </w:rPr>
        <w:t xml:space="preserve"> Consequently, these genes are </w:t>
      </w:r>
      <w:r w:rsidR="004E0E40" w:rsidRPr="00852644">
        <w:rPr>
          <w:rFonts w:ascii="Times New Roman" w:hAnsi="Times New Roman" w:cs="Times New Roman"/>
          <w:i w:val="0"/>
          <w:iCs w:val="0"/>
          <w:color w:val="auto"/>
          <w:sz w:val="20"/>
          <w:szCs w:val="20"/>
        </w:rPr>
        <w:t xml:space="preserve">under expressed in the untreated groups. </w:t>
      </w:r>
      <w:r w:rsidR="00F05173" w:rsidRPr="00852644">
        <w:rPr>
          <w:rFonts w:ascii="Times New Roman" w:hAnsi="Times New Roman" w:cs="Times New Roman"/>
          <w:i w:val="0"/>
          <w:iCs w:val="0"/>
          <w:color w:val="auto"/>
          <w:sz w:val="20"/>
          <w:szCs w:val="20"/>
        </w:rPr>
        <w:t xml:space="preserve"> </w:t>
      </w:r>
    </w:p>
    <w:p w14:paraId="330D81A7" w14:textId="5412FF3F" w:rsidR="00FA26D6" w:rsidRPr="00852644" w:rsidRDefault="00095D3D" w:rsidP="00FC247F">
      <w:pPr>
        <w:rPr>
          <w:rFonts w:ascii="Times New Roman" w:hAnsi="Times New Roman" w:cs="Times New Roman"/>
          <w:sz w:val="24"/>
          <w:szCs w:val="24"/>
        </w:rPr>
      </w:pPr>
      <w:r w:rsidRPr="00852644">
        <w:rPr>
          <w:rFonts w:ascii="Times New Roman" w:hAnsi="Times New Roman" w:cs="Times New Roman"/>
          <w:sz w:val="24"/>
          <w:szCs w:val="24"/>
        </w:rPr>
        <w:t xml:space="preserve">Genome ontology enrichment was </w:t>
      </w:r>
      <w:r w:rsidR="00186A12" w:rsidRPr="00852644">
        <w:rPr>
          <w:rFonts w:ascii="Times New Roman" w:hAnsi="Times New Roman" w:cs="Times New Roman"/>
          <w:sz w:val="24"/>
          <w:szCs w:val="24"/>
        </w:rPr>
        <w:t xml:space="preserve">also performed </w:t>
      </w:r>
      <w:r w:rsidR="00077A77" w:rsidRPr="00852644">
        <w:rPr>
          <w:rFonts w:ascii="Times New Roman" w:hAnsi="Times New Roman" w:cs="Times New Roman"/>
          <w:sz w:val="24"/>
          <w:szCs w:val="24"/>
        </w:rPr>
        <w:t xml:space="preserve">to illustrate </w:t>
      </w:r>
      <w:r w:rsidR="006C3050" w:rsidRPr="00852644">
        <w:rPr>
          <w:rFonts w:ascii="Times New Roman" w:hAnsi="Times New Roman" w:cs="Times New Roman"/>
          <w:sz w:val="24"/>
          <w:szCs w:val="24"/>
        </w:rPr>
        <w:t>which biological processes correspond to the overrepresented genes. The results are illustrated in Figure 6 as a bar plot</w:t>
      </w:r>
      <w:r w:rsidR="00FA7BA5" w:rsidRPr="00852644">
        <w:rPr>
          <w:rFonts w:ascii="Times New Roman" w:hAnsi="Times New Roman" w:cs="Times New Roman"/>
          <w:sz w:val="24"/>
          <w:szCs w:val="24"/>
        </w:rPr>
        <w:t xml:space="preserve"> and a Manhattan plot in Figure 7. </w:t>
      </w:r>
    </w:p>
    <w:p w14:paraId="0A477AA5" w14:textId="60B38B00" w:rsidR="00F65898" w:rsidRPr="00852644" w:rsidRDefault="003844B0"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drawing>
          <wp:inline distT="0" distB="0" distL="0" distR="0" wp14:anchorId="78CC37EA" wp14:editId="272D95B5">
            <wp:extent cx="4453467" cy="2746305"/>
            <wp:effectExtent l="0" t="0" r="4445" b="0"/>
            <wp:docPr id="19040982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581" cy="2753776"/>
                    </a:xfrm>
                    <a:prstGeom prst="rect">
                      <a:avLst/>
                    </a:prstGeom>
                    <a:noFill/>
                    <a:ln>
                      <a:noFill/>
                    </a:ln>
                  </pic:spPr>
                </pic:pic>
              </a:graphicData>
            </a:graphic>
          </wp:inline>
        </w:drawing>
      </w:r>
    </w:p>
    <w:p w14:paraId="7338D212" w14:textId="05045E85" w:rsidR="00F65898" w:rsidRPr="00852644" w:rsidRDefault="00F65898"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Figure 6</w:t>
      </w:r>
      <w:r w:rsidRPr="00852644">
        <w:rPr>
          <w:rFonts w:ascii="Times New Roman" w:hAnsi="Times New Roman" w:cs="Times New Roman"/>
          <w:i w:val="0"/>
          <w:iCs w:val="0"/>
          <w:color w:val="auto"/>
          <w:sz w:val="20"/>
          <w:szCs w:val="20"/>
        </w:rPr>
        <w:t xml:space="preserve">. </w:t>
      </w:r>
      <w:r w:rsidR="003844B0" w:rsidRPr="00852644">
        <w:rPr>
          <w:rFonts w:ascii="Times New Roman" w:hAnsi="Times New Roman" w:cs="Times New Roman"/>
          <w:i w:val="0"/>
          <w:iCs w:val="0"/>
          <w:color w:val="auto"/>
          <w:sz w:val="20"/>
          <w:szCs w:val="20"/>
        </w:rPr>
        <w:t xml:space="preserve">Overrepresented biological functions from the </w:t>
      </w:r>
      <w:r w:rsidR="004E0E40" w:rsidRPr="00852644">
        <w:rPr>
          <w:rFonts w:ascii="Times New Roman" w:hAnsi="Times New Roman" w:cs="Times New Roman"/>
          <w:i w:val="0"/>
          <w:iCs w:val="0"/>
          <w:color w:val="auto"/>
          <w:sz w:val="20"/>
          <w:szCs w:val="20"/>
        </w:rPr>
        <w:t>gene expression profile obtained through DESeq2</w:t>
      </w:r>
      <w:r w:rsidR="002D0C81" w:rsidRPr="00852644">
        <w:rPr>
          <w:rFonts w:ascii="Times New Roman" w:hAnsi="Times New Roman" w:cs="Times New Roman"/>
          <w:i w:val="0"/>
          <w:iCs w:val="0"/>
          <w:color w:val="auto"/>
          <w:sz w:val="20"/>
          <w:szCs w:val="20"/>
        </w:rPr>
        <w:t>.</w:t>
      </w:r>
      <w:r w:rsidR="004C42EA">
        <w:rPr>
          <w:rFonts w:ascii="Times New Roman" w:hAnsi="Times New Roman" w:cs="Times New Roman"/>
          <w:i w:val="0"/>
          <w:iCs w:val="0"/>
          <w:color w:val="auto"/>
          <w:sz w:val="20"/>
          <w:szCs w:val="20"/>
        </w:rPr>
        <w:t xml:space="preserve"> </w:t>
      </w:r>
      <w:r w:rsidR="00446B70">
        <w:rPr>
          <w:rFonts w:ascii="Times New Roman" w:hAnsi="Times New Roman" w:cs="Times New Roman"/>
          <w:i w:val="0"/>
          <w:iCs w:val="0"/>
          <w:color w:val="auto"/>
          <w:sz w:val="20"/>
          <w:szCs w:val="20"/>
        </w:rPr>
        <w:t xml:space="preserve">RNA processing is overrepresented in the expression profile of samples cocultured with </w:t>
      </w:r>
      <w:r w:rsidR="00446B70">
        <w:rPr>
          <w:rFonts w:ascii="Times New Roman" w:hAnsi="Times New Roman" w:cs="Times New Roman"/>
          <w:color w:val="auto"/>
          <w:sz w:val="20"/>
          <w:szCs w:val="20"/>
        </w:rPr>
        <w:t xml:space="preserve">T.tenax. </w:t>
      </w:r>
      <w:r w:rsidR="002D0C81" w:rsidRPr="00852644">
        <w:rPr>
          <w:rFonts w:ascii="Times New Roman" w:hAnsi="Times New Roman" w:cs="Times New Roman"/>
          <w:i w:val="0"/>
          <w:iCs w:val="0"/>
          <w:color w:val="auto"/>
          <w:sz w:val="20"/>
          <w:szCs w:val="20"/>
        </w:rPr>
        <w:t xml:space="preserve"> </w:t>
      </w:r>
    </w:p>
    <w:p w14:paraId="0587B618" w14:textId="77777777" w:rsidR="00F65898" w:rsidRPr="00852644" w:rsidRDefault="00A66C6B" w:rsidP="00FC247F">
      <w:pPr>
        <w:keepNext/>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1F32C58F" wp14:editId="35457862">
            <wp:extent cx="4868333" cy="2429485"/>
            <wp:effectExtent l="0" t="0" r="0" b="9525"/>
            <wp:docPr id="1739352459" name="Picture 10" descr="A colorful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52459" name="Picture 10" descr="A colorful dots on a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623" cy="2434620"/>
                    </a:xfrm>
                    <a:prstGeom prst="rect">
                      <a:avLst/>
                    </a:prstGeom>
                    <a:noFill/>
                    <a:ln>
                      <a:noFill/>
                    </a:ln>
                  </pic:spPr>
                </pic:pic>
              </a:graphicData>
            </a:graphic>
          </wp:inline>
        </w:drawing>
      </w:r>
    </w:p>
    <w:p w14:paraId="42615BBC" w14:textId="37F1E9CC" w:rsidR="00F65898" w:rsidRPr="00852644" w:rsidRDefault="00F65898" w:rsidP="00FC247F">
      <w:pPr>
        <w:pStyle w:val="Caption"/>
        <w:jc w:val="both"/>
        <w:rPr>
          <w:rFonts w:ascii="Times New Roman" w:hAnsi="Times New Roman" w:cs="Times New Roman"/>
          <w:i w:val="0"/>
          <w:iCs w:val="0"/>
          <w:color w:val="auto"/>
          <w:sz w:val="20"/>
          <w:szCs w:val="20"/>
        </w:rPr>
      </w:pPr>
      <w:r w:rsidRPr="00852644">
        <w:rPr>
          <w:rFonts w:ascii="Times New Roman" w:hAnsi="Times New Roman" w:cs="Times New Roman"/>
          <w:b/>
          <w:bCs/>
          <w:i w:val="0"/>
          <w:iCs w:val="0"/>
          <w:color w:val="auto"/>
          <w:sz w:val="20"/>
          <w:szCs w:val="20"/>
        </w:rPr>
        <w:t xml:space="preserve">Figure </w:t>
      </w:r>
      <w:r w:rsidR="002D0C81" w:rsidRPr="00852644">
        <w:rPr>
          <w:rFonts w:ascii="Times New Roman" w:hAnsi="Times New Roman" w:cs="Times New Roman"/>
          <w:b/>
          <w:bCs/>
          <w:i w:val="0"/>
          <w:iCs w:val="0"/>
          <w:color w:val="auto"/>
          <w:sz w:val="20"/>
          <w:szCs w:val="20"/>
        </w:rPr>
        <w:t>7</w:t>
      </w:r>
      <w:r w:rsidRPr="00852644">
        <w:rPr>
          <w:rFonts w:ascii="Times New Roman" w:hAnsi="Times New Roman" w:cs="Times New Roman"/>
          <w:i w:val="0"/>
          <w:iCs w:val="0"/>
          <w:color w:val="auto"/>
          <w:sz w:val="20"/>
          <w:szCs w:val="20"/>
        </w:rPr>
        <w:t xml:space="preserve">. </w:t>
      </w:r>
      <w:r w:rsidR="004E0E40" w:rsidRPr="00852644">
        <w:rPr>
          <w:rFonts w:ascii="Times New Roman" w:hAnsi="Times New Roman" w:cs="Times New Roman"/>
          <w:i w:val="0"/>
          <w:iCs w:val="0"/>
          <w:color w:val="auto"/>
          <w:sz w:val="20"/>
          <w:szCs w:val="20"/>
        </w:rPr>
        <w:t xml:space="preserve">Manhattan plot </w:t>
      </w:r>
      <w:r w:rsidR="00CF3166" w:rsidRPr="00852644">
        <w:rPr>
          <w:rFonts w:ascii="Times New Roman" w:hAnsi="Times New Roman" w:cs="Times New Roman"/>
          <w:i w:val="0"/>
          <w:iCs w:val="0"/>
          <w:color w:val="auto"/>
          <w:sz w:val="20"/>
          <w:szCs w:val="20"/>
        </w:rPr>
        <w:t>generated using the gene ontology enrichment analysis.</w:t>
      </w:r>
      <w:r w:rsidR="00CA3F10">
        <w:rPr>
          <w:rFonts w:ascii="Times New Roman" w:hAnsi="Times New Roman" w:cs="Times New Roman"/>
          <w:i w:val="0"/>
          <w:iCs w:val="0"/>
          <w:color w:val="auto"/>
          <w:sz w:val="20"/>
          <w:szCs w:val="20"/>
        </w:rPr>
        <w:t xml:space="preserve"> Of note are the yellow bubbles indicating that </w:t>
      </w:r>
      <w:r w:rsidR="004C42EA">
        <w:rPr>
          <w:rFonts w:ascii="Times New Roman" w:hAnsi="Times New Roman" w:cs="Times New Roman"/>
          <w:i w:val="0"/>
          <w:iCs w:val="0"/>
          <w:color w:val="auto"/>
          <w:sz w:val="20"/>
          <w:szCs w:val="20"/>
        </w:rPr>
        <w:t>the expression profile heavily influences biological processes.</w:t>
      </w:r>
      <w:r w:rsidR="00CF3166" w:rsidRPr="00852644">
        <w:rPr>
          <w:rFonts w:ascii="Times New Roman" w:hAnsi="Times New Roman" w:cs="Times New Roman"/>
          <w:i w:val="0"/>
          <w:iCs w:val="0"/>
          <w:color w:val="auto"/>
          <w:sz w:val="20"/>
          <w:szCs w:val="20"/>
        </w:rPr>
        <w:t xml:space="preserve"> </w:t>
      </w:r>
    </w:p>
    <w:p w14:paraId="00C0BEC0" w14:textId="4D77CD74" w:rsidR="001E29B3" w:rsidRPr="00852644" w:rsidRDefault="001E29B3" w:rsidP="00FC247F">
      <w:pPr>
        <w:rPr>
          <w:rFonts w:ascii="Times New Roman" w:hAnsi="Times New Roman" w:cs="Times New Roman"/>
          <w:sz w:val="24"/>
          <w:szCs w:val="24"/>
        </w:rPr>
      </w:pPr>
      <w:r w:rsidRPr="00852644">
        <w:rPr>
          <w:rFonts w:ascii="Times New Roman" w:hAnsi="Times New Roman" w:cs="Times New Roman"/>
          <w:sz w:val="24"/>
          <w:szCs w:val="24"/>
        </w:rPr>
        <w:t>Kegg pathway</w:t>
      </w:r>
      <w:r w:rsidR="00F0138F" w:rsidRPr="00852644">
        <w:rPr>
          <w:rFonts w:ascii="Times New Roman" w:hAnsi="Times New Roman" w:cs="Times New Roman"/>
          <w:sz w:val="24"/>
          <w:szCs w:val="24"/>
        </w:rPr>
        <w:t>s</w:t>
      </w:r>
      <w:r w:rsidRPr="00852644">
        <w:rPr>
          <w:rFonts w:ascii="Times New Roman" w:hAnsi="Times New Roman" w:cs="Times New Roman"/>
          <w:sz w:val="24"/>
          <w:szCs w:val="24"/>
        </w:rPr>
        <w:t xml:space="preserve"> w</w:t>
      </w:r>
      <w:r w:rsidR="00F0138F" w:rsidRPr="00852644">
        <w:rPr>
          <w:rFonts w:ascii="Times New Roman" w:hAnsi="Times New Roman" w:cs="Times New Roman"/>
          <w:sz w:val="24"/>
          <w:szCs w:val="24"/>
        </w:rPr>
        <w:t xml:space="preserve">ere </w:t>
      </w:r>
      <w:r w:rsidRPr="00852644">
        <w:rPr>
          <w:rFonts w:ascii="Times New Roman" w:hAnsi="Times New Roman" w:cs="Times New Roman"/>
          <w:sz w:val="24"/>
          <w:szCs w:val="24"/>
        </w:rPr>
        <w:t xml:space="preserve">then generated </w:t>
      </w:r>
      <w:r w:rsidR="00711D92" w:rsidRPr="00852644">
        <w:rPr>
          <w:rFonts w:ascii="Times New Roman" w:hAnsi="Times New Roman" w:cs="Times New Roman"/>
          <w:sz w:val="24"/>
          <w:szCs w:val="24"/>
        </w:rPr>
        <w:t xml:space="preserve">using GO datasets, Kegg pathway datasets, and </w:t>
      </w:r>
      <w:r w:rsidR="00C22278" w:rsidRPr="00852644">
        <w:rPr>
          <w:rFonts w:ascii="Times New Roman" w:hAnsi="Times New Roman" w:cs="Times New Roman"/>
          <w:sz w:val="24"/>
          <w:szCs w:val="24"/>
        </w:rPr>
        <w:t>the Generally Applicable Gene-set Enrichment for Pathway Analysis package.</w:t>
      </w:r>
      <w:r w:rsidR="00CC4E9A" w:rsidRPr="00852644">
        <w:rPr>
          <w:rFonts w:ascii="Times New Roman" w:hAnsi="Times New Roman" w:cs="Times New Roman"/>
          <w:sz w:val="24"/>
          <w:szCs w:val="24"/>
        </w:rPr>
        <w:t xml:space="preserve"> The pathways use the expression profiles obtained from DESeq2 analysis and </w:t>
      </w:r>
      <w:r w:rsidR="00C76223" w:rsidRPr="00852644">
        <w:rPr>
          <w:rFonts w:ascii="Times New Roman" w:hAnsi="Times New Roman" w:cs="Times New Roman"/>
          <w:sz w:val="24"/>
          <w:szCs w:val="24"/>
        </w:rPr>
        <w:t>determines their consequences on biological processes using the GO datasets and the Kegg pathway datasets.</w:t>
      </w:r>
      <w:r w:rsidR="00C22278" w:rsidRPr="00852644">
        <w:rPr>
          <w:rFonts w:ascii="Times New Roman" w:hAnsi="Times New Roman" w:cs="Times New Roman"/>
          <w:sz w:val="24"/>
          <w:szCs w:val="24"/>
        </w:rPr>
        <w:t xml:space="preserve"> </w:t>
      </w:r>
      <w:r w:rsidR="0005091D">
        <w:rPr>
          <w:rFonts w:ascii="Times New Roman" w:hAnsi="Times New Roman" w:cs="Times New Roman"/>
          <w:sz w:val="24"/>
          <w:szCs w:val="24"/>
        </w:rPr>
        <w:t>One of the</w:t>
      </w:r>
      <w:r w:rsidR="009824AE" w:rsidRPr="00852644">
        <w:rPr>
          <w:rFonts w:ascii="Times New Roman" w:hAnsi="Times New Roman" w:cs="Times New Roman"/>
          <w:sz w:val="24"/>
          <w:szCs w:val="24"/>
        </w:rPr>
        <w:t xml:space="preserve"> top upregulated pathways is illustrated in Figure 8</w:t>
      </w:r>
      <w:r w:rsidR="00F47E03">
        <w:rPr>
          <w:rFonts w:ascii="Times New Roman" w:hAnsi="Times New Roman" w:cs="Times New Roman"/>
          <w:sz w:val="24"/>
          <w:szCs w:val="24"/>
        </w:rPr>
        <w:t>.</w:t>
      </w:r>
    </w:p>
    <w:p w14:paraId="3A864664" w14:textId="798FA88A" w:rsidR="00635769" w:rsidRPr="00852644" w:rsidRDefault="003D4FC5" w:rsidP="00FC247F">
      <w:pPr>
        <w:jc w:val="center"/>
        <w:rPr>
          <w:rFonts w:ascii="Times New Roman" w:hAnsi="Times New Roman" w:cs="Times New Roman"/>
          <w:sz w:val="24"/>
          <w:szCs w:val="24"/>
        </w:rPr>
      </w:pPr>
      <w:r w:rsidRPr="00852644">
        <w:rPr>
          <w:rFonts w:ascii="Times New Roman" w:hAnsi="Times New Roman" w:cs="Times New Roman"/>
          <w:noProof/>
          <w:sz w:val="24"/>
          <w:szCs w:val="24"/>
        </w:rPr>
        <w:lastRenderedPageBreak/>
        <w:drawing>
          <wp:inline distT="0" distB="0" distL="0" distR="0" wp14:anchorId="5A8E0791" wp14:editId="31278FAB">
            <wp:extent cx="4876800" cy="7590076"/>
            <wp:effectExtent l="0" t="0" r="0" b="0"/>
            <wp:docPr id="383544505"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4505" name="Picture 3" descr="A diagram of a cel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185" cy="7635809"/>
                    </a:xfrm>
                    <a:prstGeom prst="rect">
                      <a:avLst/>
                    </a:prstGeom>
                    <a:noFill/>
                    <a:ln>
                      <a:noFill/>
                    </a:ln>
                  </pic:spPr>
                </pic:pic>
              </a:graphicData>
            </a:graphic>
          </wp:inline>
        </w:drawing>
      </w:r>
    </w:p>
    <w:p w14:paraId="38B9BE19" w14:textId="7F838F2D" w:rsidR="0073249A" w:rsidRPr="00852644" w:rsidRDefault="0073249A" w:rsidP="00FC247F">
      <w:pPr>
        <w:jc w:val="both"/>
        <w:rPr>
          <w:rFonts w:ascii="Times New Roman" w:hAnsi="Times New Roman" w:cs="Times New Roman"/>
          <w:sz w:val="20"/>
          <w:szCs w:val="20"/>
        </w:rPr>
      </w:pPr>
      <w:r w:rsidRPr="00852644">
        <w:rPr>
          <w:rFonts w:ascii="Times New Roman" w:hAnsi="Times New Roman" w:cs="Times New Roman"/>
          <w:b/>
          <w:bCs/>
          <w:sz w:val="20"/>
          <w:szCs w:val="20"/>
        </w:rPr>
        <w:t>Figure 8.</w:t>
      </w:r>
      <w:r w:rsidRPr="00852644">
        <w:rPr>
          <w:rFonts w:ascii="Times New Roman" w:hAnsi="Times New Roman" w:cs="Times New Roman"/>
          <w:sz w:val="20"/>
          <w:szCs w:val="20"/>
        </w:rPr>
        <w:t xml:space="preserve"> </w:t>
      </w:r>
      <w:r w:rsidR="00670BB7">
        <w:rPr>
          <w:rFonts w:ascii="Times New Roman" w:hAnsi="Times New Roman" w:cs="Times New Roman"/>
          <w:sz w:val="20"/>
          <w:szCs w:val="20"/>
        </w:rPr>
        <w:t>One of the</w:t>
      </w:r>
      <w:r w:rsidR="00870F6F" w:rsidRPr="00852644">
        <w:rPr>
          <w:rFonts w:ascii="Times New Roman" w:hAnsi="Times New Roman" w:cs="Times New Roman"/>
          <w:sz w:val="20"/>
          <w:szCs w:val="20"/>
        </w:rPr>
        <w:t xml:space="preserve"> most upregulated </w:t>
      </w:r>
      <w:r w:rsidR="008C16F6" w:rsidRPr="00852644">
        <w:rPr>
          <w:rFonts w:ascii="Times New Roman" w:hAnsi="Times New Roman" w:cs="Times New Roman"/>
          <w:sz w:val="20"/>
          <w:szCs w:val="20"/>
        </w:rPr>
        <w:t>pathways</w:t>
      </w:r>
      <w:r w:rsidR="00870F6F" w:rsidRPr="00852644">
        <w:rPr>
          <w:rFonts w:ascii="Times New Roman" w:hAnsi="Times New Roman" w:cs="Times New Roman"/>
          <w:sz w:val="20"/>
          <w:szCs w:val="20"/>
        </w:rPr>
        <w:t xml:space="preserve"> that is supported by </w:t>
      </w:r>
      <w:r w:rsidR="000D1198" w:rsidRPr="00852644">
        <w:rPr>
          <w:rFonts w:ascii="Times New Roman" w:hAnsi="Times New Roman" w:cs="Times New Roman"/>
          <w:sz w:val="20"/>
          <w:szCs w:val="20"/>
        </w:rPr>
        <w:t>gene expression profile and distribution of overrepresented genes.</w:t>
      </w:r>
      <w:r w:rsidR="00093742">
        <w:rPr>
          <w:rFonts w:ascii="Times New Roman" w:hAnsi="Times New Roman" w:cs="Times New Roman"/>
          <w:sz w:val="20"/>
          <w:szCs w:val="20"/>
        </w:rPr>
        <w:t xml:space="preserve"> Gene products in red are upregulated while gene products</w:t>
      </w:r>
      <w:r w:rsidR="00190ED9">
        <w:rPr>
          <w:rFonts w:ascii="Times New Roman" w:hAnsi="Times New Roman" w:cs="Times New Roman"/>
          <w:sz w:val="20"/>
          <w:szCs w:val="20"/>
        </w:rPr>
        <w:t xml:space="preserve"> in green</w:t>
      </w:r>
      <w:r w:rsidR="00093742">
        <w:rPr>
          <w:rFonts w:ascii="Times New Roman" w:hAnsi="Times New Roman" w:cs="Times New Roman"/>
          <w:sz w:val="20"/>
          <w:szCs w:val="20"/>
        </w:rPr>
        <w:t xml:space="preserve"> are downregulated. Gene products in </w:t>
      </w:r>
      <w:r w:rsidR="00CA3F10">
        <w:rPr>
          <w:rFonts w:ascii="Times New Roman" w:hAnsi="Times New Roman" w:cs="Times New Roman"/>
          <w:sz w:val="20"/>
          <w:szCs w:val="20"/>
        </w:rPr>
        <w:t>gray have no significant difference in expression levels</w:t>
      </w:r>
      <w:r w:rsidR="00FC247F">
        <w:rPr>
          <w:rFonts w:ascii="Times New Roman" w:hAnsi="Times New Roman" w:cs="Times New Roman"/>
          <w:sz w:val="20"/>
          <w:szCs w:val="20"/>
        </w:rPr>
        <w:t xml:space="preserve"> compared to untreated samples</w:t>
      </w:r>
      <w:r w:rsidR="00CA3F10">
        <w:rPr>
          <w:rFonts w:ascii="Times New Roman" w:hAnsi="Times New Roman" w:cs="Times New Roman"/>
          <w:sz w:val="20"/>
          <w:szCs w:val="20"/>
        </w:rPr>
        <w:t xml:space="preserve">. </w:t>
      </w:r>
      <w:r w:rsidR="000D1198" w:rsidRPr="00852644">
        <w:rPr>
          <w:rFonts w:ascii="Times New Roman" w:hAnsi="Times New Roman" w:cs="Times New Roman"/>
          <w:sz w:val="20"/>
          <w:szCs w:val="20"/>
        </w:rPr>
        <w:t xml:space="preserve"> </w:t>
      </w:r>
    </w:p>
    <w:p w14:paraId="61ECFB60" w14:textId="4A7CF22C" w:rsidR="00635769" w:rsidRDefault="007C43B1" w:rsidP="00FF62FE">
      <w:pPr>
        <w:rPr>
          <w:rFonts w:ascii="Times New Roman" w:hAnsi="Times New Roman" w:cs="Times New Roman"/>
          <w:b/>
          <w:bCs/>
          <w:sz w:val="24"/>
          <w:szCs w:val="24"/>
        </w:rPr>
      </w:pPr>
      <w:r w:rsidRPr="00852644">
        <w:rPr>
          <w:rFonts w:ascii="Times New Roman" w:hAnsi="Times New Roman" w:cs="Times New Roman"/>
          <w:b/>
          <w:bCs/>
          <w:sz w:val="24"/>
          <w:szCs w:val="24"/>
        </w:rPr>
        <w:lastRenderedPageBreak/>
        <w:t>Interpretation and Conclusion</w:t>
      </w:r>
    </w:p>
    <w:p w14:paraId="02F5EE90" w14:textId="5506DD7A" w:rsidR="00852644" w:rsidRDefault="00277633" w:rsidP="00FF62FE">
      <w:pPr>
        <w:rPr>
          <w:rFonts w:ascii="Times New Roman" w:hAnsi="Times New Roman" w:cs="Times New Roman"/>
          <w:sz w:val="24"/>
          <w:szCs w:val="24"/>
        </w:rPr>
      </w:pPr>
      <w:r>
        <w:rPr>
          <w:rFonts w:ascii="Times New Roman" w:hAnsi="Times New Roman" w:cs="Times New Roman"/>
          <w:sz w:val="24"/>
          <w:szCs w:val="24"/>
        </w:rPr>
        <w:t xml:space="preserve">Differential gene expression analysis through DESeq2 identified </w:t>
      </w:r>
      <w:r w:rsidR="009821C4">
        <w:rPr>
          <w:rFonts w:ascii="Times New Roman" w:hAnsi="Times New Roman" w:cs="Times New Roman"/>
          <w:i/>
          <w:iCs/>
          <w:sz w:val="24"/>
          <w:szCs w:val="24"/>
        </w:rPr>
        <w:t>MX</w:t>
      </w:r>
      <w:r w:rsidR="00564A66">
        <w:rPr>
          <w:rFonts w:ascii="Times New Roman" w:hAnsi="Times New Roman" w:cs="Times New Roman"/>
          <w:i/>
          <w:iCs/>
          <w:sz w:val="24"/>
          <w:szCs w:val="24"/>
        </w:rPr>
        <w:t xml:space="preserve">RA5, CDH5, TFRC, SLC39A10, </w:t>
      </w:r>
      <w:r w:rsidR="00564A66">
        <w:rPr>
          <w:rFonts w:ascii="Times New Roman" w:hAnsi="Times New Roman" w:cs="Times New Roman"/>
          <w:sz w:val="24"/>
          <w:szCs w:val="24"/>
        </w:rPr>
        <w:t xml:space="preserve">and </w:t>
      </w:r>
      <w:r w:rsidR="00564A66">
        <w:rPr>
          <w:rFonts w:ascii="Times New Roman" w:hAnsi="Times New Roman" w:cs="Times New Roman"/>
          <w:i/>
          <w:iCs/>
          <w:sz w:val="24"/>
          <w:szCs w:val="24"/>
        </w:rPr>
        <w:t>ATOH8</w:t>
      </w:r>
      <w:r w:rsidR="00564A66">
        <w:rPr>
          <w:rFonts w:ascii="Times New Roman" w:hAnsi="Times New Roman" w:cs="Times New Roman"/>
          <w:sz w:val="24"/>
          <w:szCs w:val="24"/>
        </w:rPr>
        <w:t xml:space="preserve"> as</w:t>
      </w:r>
      <w:r w:rsidR="006271A0">
        <w:rPr>
          <w:rFonts w:ascii="Times New Roman" w:hAnsi="Times New Roman" w:cs="Times New Roman"/>
          <w:sz w:val="24"/>
          <w:szCs w:val="24"/>
        </w:rPr>
        <w:t xml:space="preserve"> upregulated genes in samples treated with </w:t>
      </w:r>
      <w:r w:rsidR="006271A0">
        <w:rPr>
          <w:rFonts w:ascii="Times New Roman" w:hAnsi="Times New Roman" w:cs="Times New Roman"/>
          <w:i/>
          <w:iCs/>
          <w:sz w:val="24"/>
          <w:szCs w:val="24"/>
        </w:rPr>
        <w:t>T.tenax.</w:t>
      </w:r>
      <w:r w:rsidR="006271A0">
        <w:rPr>
          <w:rFonts w:ascii="Times New Roman" w:hAnsi="Times New Roman" w:cs="Times New Roman"/>
          <w:sz w:val="24"/>
          <w:szCs w:val="24"/>
        </w:rPr>
        <w:t xml:space="preserve"> </w:t>
      </w:r>
      <w:r w:rsidR="00164EBC">
        <w:rPr>
          <w:rFonts w:ascii="Times New Roman" w:hAnsi="Times New Roman" w:cs="Times New Roman"/>
          <w:sz w:val="24"/>
          <w:szCs w:val="24"/>
        </w:rPr>
        <w:t xml:space="preserve">Four out of the 5 genes are shown in Figure 4 and </w:t>
      </w:r>
      <w:r w:rsidR="007C7A25">
        <w:rPr>
          <w:rFonts w:ascii="Times New Roman" w:hAnsi="Times New Roman" w:cs="Times New Roman"/>
          <w:sz w:val="24"/>
          <w:szCs w:val="24"/>
        </w:rPr>
        <w:t>all</w:t>
      </w:r>
      <w:r w:rsidR="00FC3A37">
        <w:rPr>
          <w:rFonts w:ascii="Times New Roman" w:hAnsi="Times New Roman" w:cs="Times New Roman"/>
          <w:sz w:val="24"/>
          <w:szCs w:val="24"/>
        </w:rPr>
        <w:t xml:space="preserve"> the genes are shown in Figure 6. </w:t>
      </w:r>
      <w:r w:rsidR="0005091D">
        <w:rPr>
          <w:rFonts w:ascii="Times New Roman" w:hAnsi="Times New Roman" w:cs="Times New Roman"/>
          <w:sz w:val="24"/>
          <w:szCs w:val="24"/>
        </w:rPr>
        <w:t xml:space="preserve">The analysis determined that biological processes are </w:t>
      </w:r>
      <w:r w:rsidR="0060001D">
        <w:rPr>
          <w:rFonts w:ascii="Times New Roman" w:hAnsi="Times New Roman" w:cs="Times New Roman"/>
          <w:sz w:val="24"/>
          <w:szCs w:val="24"/>
        </w:rPr>
        <w:t xml:space="preserve">overrepresented as shown by the large amount of “yellow bubbles” in Figure 7. </w:t>
      </w:r>
      <w:r w:rsidR="00670BB7">
        <w:rPr>
          <w:rFonts w:ascii="Times New Roman" w:hAnsi="Times New Roman" w:cs="Times New Roman"/>
          <w:sz w:val="24"/>
          <w:szCs w:val="24"/>
        </w:rPr>
        <w:t>Consequently</w:t>
      </w:r>
      <w:r w:rsidR="00FC3A37">
        <w:rPr>
          <w:rFonts w:ascii="Times New Roman" w:hAnsi="Times New Roman" w:cs="Times New Roman"/>
          <w:sz w:val="24"/>
          <w:szCs w:val="24"/>
        </w:rPr>
        <w:t xml:space="preserve">, </w:t>
      </w:r>
      <w:r w:rsidR="006E4D0F">
        <w:rPr>
          <w:rFonts w:ascii="Times New Roman" w:hAnsi="Times New Roman" w:cs="Times New Roman"/>
          <w:sz w:val="24"/>
          <w:szCs w:val="24"/>
        </w:rPr>
        <w:t xml:space="preserve">the specific biological processes affected are the </w:t>
      </w:r>
      <w:r w:rsidR="005B5E6C">
        <w:rPr>
          <w:rFonts w:ascii="Times New Roman" w:hAnsi="Times New Roman" w:cs="Times New Roman"/>
          <w:sz w:val="24"/>
          <w:szCs w:val="24"/>
        </w:rPr>
        <w:t xml:space="preserve">RNA </w:t>
      </w:r>
      <w:r w:rsidR="005B2E81">
        <w:rPr>
          <w:rFonts w:ascii="Times New Roman" w:hAnsi="Times New Roman" w:cs="Times New Roman"/>
          <w:sz w:val="24"/>
          <w:szCs w:val="24"/>
        </w:rPr>
        <w:t xml:space="preserve">splicing and mRNA processing functions. </w:t>
      </w:r>
      <w:r w:rsidR="003D7A5F">
        <w:rPr>
          <w:rFonts w:ascii="Times New Roman" w:hAnsi="Times New Roman" w:cs="Times New Roman"/>
          <w:sz w:val="24"/>
          <w:szCs w:val="24"/>
        </w:rPr>
        <w:t xml:space="preserve">The spliceosome pathway illustrated in </w:t>
      </w:r>
      <w:r w:rsidR="00C944B9">
        <w:rPr>
          <w:rFonts w:ascii="Times New Roman" w:hAnsi="Times New Roman" w:cs="Times New Roman"/>
          <w:sz w:val="24"/>
          <w:szCs w:val="24"/>
        </w:rPr>
        <w:t>Figure 8 shows the</w:t>
      </w:r>
      <w:r w:rsidR="00D16154">
        <w:rPr>
          <w:rFonts w:ascii="Times New Roman" w:hAnsi="Times New Roman" w:cs="Times New Roman"/>
          <w:sz w:val="24"/>
          <w:szCs w:val="24"/>
        </w:rPr>
        <w:t xml:space="preserve"> specific</w:t>
      </w:r>
      <w:r w:rsidR="00C944B9">
        <w:rPr>
          <w:rFonts w:ascii="Times New Roman" w:hAnsi="Times New Roman" w:cs="Times New Roman"/>
          <w:sz w:val="24"/>
          <w:szCs w:val="24"/>
        </w:rPr>
        <w:t xml:space="preserve"> gene products that are </w:t>
      </w:r>
      <w:r w:rsidR="00457E48">
        <w:rPr>
          <w:rFonts w:ascii="Times New Roman" w:hAnsi="Times New Roman" w:cs="Times New Roman"/>
          <w:sz w:val="24"/>
          <w:szCs w:val="24"/>
        </w:rPr>
        <w:t xml:space="preserve">upregulated and downregulated indicating that this specific pathway is highly affected by </w:t>
      </w:r>
      <w:r w:rsidR="0049111C">
        <w:rPr>
          <w:rFonts w:ascii="Times New Roman" w:hAnsi="Times New Roman" w:cs="Times New Roman"/>
          <w:sz w:val="24"/>
          <w:szCs w:val="24"/>
        </w:rPr>
        <w:t xml:space="preserve">the presence of </w:t>
      </w:r>
      <w:r w:rsidR="007C7A25">
        <w:rPr>
          <w:rFonts w:ascii="Times New Roman" w:hAnsi="Times New Roman" w:cs="Times New Roman"/>
          <w:i/>
          <w:iCs/>
          <w:sz w:val="24"/>
          <w:szCs w:val="24"/>
        </w:rPr>
        <w:t>T.tenax</w:t>
      </w:r>
      <w:r w:rsidR="007C7A25">
        <w:rPr>
          <w:rFonts w:ascii="Times New Roman" w:hAnsi="Times New Roman" w:cs="Times New Roman"/>
          <w:sz w:val="24"/>
          <w:szCs w:val="24"/>
        </w:rPr>
        <w:t xml:space="preserve">. </w:t>
      </w:r>
      <w:r w:rsidR="00DD3726">
        <w:rPr>
          <w:rFonts w:ascii="Times New Roman" w:hAnsi="Times New Roman" w:cs="Times New Roman"/>
          <w:sz w:val="24"/>
          <w:szCs w:val="24"/>
        </w:rPr>
        <w:t>The implication is that this parasite worsens pr</w:t>
      </w:r>
      <w:r w:rsidR="00C56EAE">
        <w:rPr>
          <w:rFonts w:ascii="Times New Roman" w:hAnsi="Times New Roman" w:cs="Times New Roman"/>
          <w:sz w:val="24"/>
          <w:szCs w:val="24"/>
        </w:rPr>
        <w:t xml:space="preserve">e-existing periodontal disease and infections by affecting the </w:t>
      </w:r>
      <w:r w:rsidR="00D16154">
        <w:rPr>
          <w:rFonts w:ascii="Times New Roman" w:hAnsi="Times New Roman" w:cs="Times New Roman"/>
          <w:sz w:val="24"/>
          <w:szCs w:val="24"/>
        </w:rPr>
        <w:t xml:space="preserve">mRNA processing and </w:t>
      </w:r>
      <w:r w:rsidR="00C56EAE">
        <w:rPr>
          <w:rFonts w:ascii="Times New Roman" w:hAnsi="Times New Roman" w:cs="Times New Roman"/>
          <w:sz w:val="24"/>
          <w:szCs w:val="24"/>
        </w:rPr>
        <w:t>slicing mechanisms in lung epithelial cells</w:t>
      </w:r>
      <w:r w:rsidR="00093742">
        <w:rPr>
          <w:rFonts w:ascii="Times New Roman" w:hAnsi="Times New Roman" w:cs="Times New Roman"/>
          <w:sz w:val="24"/>
          <w:szCs w:val="24"/>
        </w:rPr>
        <w:t>.</w:t>
      </w:r>
    </w:p>
    <w:p w14:paraId="4C4566B2" w14:textId="77777777" w:rsidR="00995081" w:rsidRPr="00995081" w:rsidRDefault="00995081" w:rsidP="00FF62FE">
      <w:pPr>
        <w:rPr>
          <w:rFonts w:ascii="Times New Roman" w:hAnsi="Times New Roman" w:cs="Times New Roman"/>
          <w:sz w:val="24"/>
          <w:szCs w:val="24"/>
        </w:rPr>
      </w:pPr>
    </w:p>
    <w:p w14:paraId="2D782F8B" w14:textId="7C379D02" w:rsidR="00994833" w:rsidRPr="00FF62FE" w:rsidRDefault="00861D56" w:rsidP="00FF62FE">
      <w:pPr>
        <w:rPr>
          <w:rFonts w:ascii="Times New Roman" w:hAnsi="Times New Roman" w:cs="Times New Roman"/>
          <w:b/>
          <w:bCs/>
          <w:sz w:val="24"/>
          <w:szCs w:val="24"/>
        </w:rPr>
      </w:pPr>
      <w:r w:rsidRPr="00FF62FE">
        <w:rPr>
          <w:rFonts w:ascii="Times New Roman" w:hAnsi="Times New Roman" w:cs="Times New Roman"/>
          <w:b/>
          <w:bCs/>
          <w:sz w:val="24"/>
          <w:szCs w:val="24"/>
        </w:rPr>
        <w:t>References</w:t>
      </w:r>
    </w:p>
    <w:p w14:paraId="37832662" w14:textId="32C43D80" w:rsidR="00861D56" w:rsidRPr="002165D5" w:rsidRDefault="00861D56" w:rsidP="00995081">
      <w:pPr>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Berge, Koen Van den, Katharina M. Hembach, Charlotte Soneson, Simone Tiberi, Lieven Clement, Michael I. Love, Rob Patro, and Mark D. Robinson. 2019. “RNA Sequencing Data: Hitchhiker’s Guide to Expression Analysis.” </w:t>
      </w:r>
      <w:r w:rsidRPr="002165D5">
        <w:rPr>
          <w:rFonts w:ascii="Times New Roman" w:eastAsia="Times New Roman" w:hAnsi="Times New Roman" w:cs="Times New Roman"/>
          <w:i/>
          <w:iCs/>
          <w:kern w:val="0"/>
          <w:sz w:val="24"/>
          <w:szCs w:val="24"/>
          <w14:ligatures w14:val="none"/>
        </w:rPr>
        <w:t>Annual Review of Biomedical Data Science</w:t>
      </w:r>
      <w:r w:rsidRPr="002165D5">
        <w:rPr>
          <w:rFonts w:ascii="Times New Roman" w:eastAsia="Times New Roman" w:hAnsi="Times New Roman" w:cs="Times New Roman"/>
          <w:kern w:val="0"/>
          <w:sz w:val="24"/>
          <w:szCs w:val="24"/>
          <w14:ligatures w14:val="none"/>
        </w:rPr>
        <w:t xml:space="preserve"> 2 (Volume 2, 2019): 139–73. </w:t>
      </w:r>
      <w:hyperlink r:id="rId16" w:history="1">
        <w:r w:rsidRPr="002165D5">
          <w:rPr>
            <w:rFonts w:ascii="Times New Roman" w:eastAsia="Times New Roman" w:hAnsi="Times New Roman" w:cs="Times New Roman"/>
            <w:color w:val="0000FF"/>
            <w:kern w:val="0"/>
            <w:sz w:val="24"/>
            <w:szCs w:val="24"/>
            <w:u w:val="single"/>
            <w14:ligatures w14:val="none"/>
          </w:rPr>
          <w:t>https://doi.org/10.1146/annurev-biodatasci-072018-021255</w:t>
        </w:r>
      </w:hyperlink>
      <w:r w:rsidRPr="002165D5">
        <w:rPr>
          <w:rFonts w:ascii="Times New Roman" w:eastAsia="Times New Roman" w:hAnsi="Times New Roman" w:cs="Times New Roman"/>
          <w:kern w:val="0"/>
          <w:sz w:val="24"/>
          <w:szCs w:val="24"/>
          <w14:ligatures w14:val="none"/>
        </w:rPr>
        <w:t>.</w:t>
      </w:r>
    </w:p>
    <w:p w14:paraId="3D6457BE" w14:textId="77777777" w:rsidR="00861D56" w:rsidRPr="002165D5" w:rsidRDefault="00861D56" w:rsidP="00995081">
      <w:pPr>
        <w:spacing w:after="0" w:line="240" w:lineRule="auto"/>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“GEO Accession Viewer.” n.d.-a. Accessed April 20, 2024. </w:t>
      </w:r>
      <w:hyperlink r:id="rId17" w:history="1">
        <w:r w:rsidRPr="002165D5">
          <w:rPr>
            <w:rFonts w:ascii="Times New Roman" w:eastAsia="Times New Roman" w:hAnsi="Times New Roman" w:cs="Times New Roman"/>
            <w:color w:val="0000FF"/>
            <w:kern w:val="0"/>
            <w:sz w:val="24"/>
            <w:szCs w:val="24"/>
            <w:u w:val="single"/>
            <w14:ligatures w14:val="none"/>
          </w:rPr>
          <w:t>https://www.ncbi.nlm.nih.gov/geo/query/acc.cgi?acc=GSE228216</w:t>
        </w:r>
      </w:hyperlink>
      <w:r w:rsidRPr="002165D5">
        <w:rPr>
          <w:rFonts w:ascii="Times New Roman" w:eastAsia="Times New Roman" w:hAnsi="Times New Roman" w:cs="Times New Roman"/>
          <w:kern w:val="0"/>
          <w:sz w:val="24"/>
          <w:szCs w:val="24"/>
          <w14:ligatures w14:val="none"/>
        </w:rPr>
        <w:t>.</w:t>
      </w:r>
    </w:p>
    <w:p w14:paraId="26AAAF5A" w14:textId="77777777" w:rsidR="00304E1B" w:rsidRPr="002165D5" w:rsidRDefault="00304E1B" w:rsidP="00995081">
      <w:pPr>
        <w:spacing w:after="0" w:line="240" w:lineRule="auto"/>
        <w:ind w:firstLine="720"/>
        <w:rPr>
          <w:rFonts w:ascii="Times New Roman" w:eastAsia="Times New Roman" w:hAnsi="Times New Roman" w:cs="Times New Roman"/>
          <w:kern w:val="0"/>
          <w:sz w:val="24"/>
          <w:szCs w:val="24"/>
          <w14:ligatures w14:val="none"/>
        </w:rPr>
      </w:pPr>
    </w:p>
    <w:p w14:paraId="49944929" w14:textId="4F55B918" w:rsidR="00861D56" w:rsidRPr="002165D5" w:rsidRDefault="00861D56" w:rsidP="00995081">
      <w:pPr>
        <w:spacing w:after="0" w:line="240" w:lineRule="auto"/>
        <w:ind w:firstLine="720"/>
        <w:rPr>
          <w:rFonts w:ascii="Times New Roman" w:eastAsia="Times New Roman" w:hAnsi="Times New Roman" w:cs="Times New Roman"/>
          <w:kern w:val="0"/>
          <w:sz w:val="24"/>
          <w:szCs w:val="24"/>
          <w14:ligatures w14:val="none"/>
        </w:rPr>
      </w:pPr>
      <w:r w:rsidRPr="002165D5">
        <w:rPr>
          <w:rFonts w:ascii="Times New Roman" w:eastAsia="Times New Roman" w:hAnsi="Times New Roman" w:cs="Times New Roman"/>
          <w:kern w:val="0"/>
          <w:sz w:val="24"/>
          <w:szCs w:val="24"/>
          <w14:ligatures w14:val="none"/>
        </w:rPr>
        <w:t xml:space="preserve">Hong, Zih-Bin, Yu-Ting Lai, Chun-Hsien Chen, Yi-Jen Chen, Chien-Chin Chen, and Wei-Chen Lin. n.d. “Trichomonas Tenax Induces Barrier Defects and Modulates the Inflammatory Cytotoxicity of Gingival and Pulmonary Epithelial Cells.” </w:t>
      </w:r>
      <w:r w:rsidRPr="002165D5">
        <w:rPr>
          <w:rFonts w:ascii="Times New Roman" w:eastAsia="Times New Roman" w:hAnsi="Times New Roman" w:cs="Times New Roman"/>
          <w:i/>
          <w:iCs/>
          <w:kern w:val="0"/>
          <w:sz w:val="24"/>
          <w:szCs w:val="24"/>
          <w14:ligatures w14:val="none"/>
        </w:rPr>
        <w:t>Parasite</w:t>
      </w:r>
      <w:r w:rsidRPr="002165D5">
        <w:rPr>
          <w:rFonts w:ascii="Times New Roman" w:eastAsia="Times New Roman" w:hAnsi="Times New Roman" w:cs="Times New Roman"/>
          <w:kern w:val="0"/>
          <w:sz w:val="24"/>
          <w:szCs w:val="24"/>
          <w14:ligatures w14:val="none"/>
        </w:rPr>
        <w:t xml:space="preserve"> 30: 7. </w:t>
      </w:r>
      <w:hyperlink r:id="rId18" w:history="1">
        <w:r w:rsidRPr="002165D5">
          <w:rPr>
            <w:rFonts w:ascii="Times New Roman" w:eastAsia="Times New Roman" w:hAnsi="Times New Roman" w:cs="Times New Roman"/>
            <w:color w:val="0000FF"/>
            <w:kern w:val="0"/>
            <w:sz w:val="24"/>
            <w:szCs w:val="24"/>
            <w:u w:val="single"/>
            <w14:ligatures w14:val="none"/>
          </w:rPr>
          <w:t>https://doi.org/10.1051/parasite/2023010</w:t>
        </w:r>
      </w:hyperlink>
      <w:r w:rsidRPr="002165D5">
        <w:rPr>
          <w:rFonts w:ascii="Times New Roman" w:eastAsia="Times New Roman" w:hAnsi="Times New Roman" w:cs="Times New Roman"/>
          <w:kern w:val="0"/>
          <w:sz w:val="24"/>
          <w:szCs w:val="24"/>
          <w14:ligatures w14:val="none"/>
        </w:rPr>
        <w:t>.</w:t>
      </w:r>
    </w:p>
    <w:p w14:paraId="7DF16AD6" w14:textId="58C7799E" w:rsidR="00861D56" w:rsidRPr="002165D5" w:rsidRDefault="00861D56" w:rsidP="00995081">
      <w:pPr>
        <w:ind w:firstLine="720"/>
        <w:rPr>
          <w:rFonts w:ascii="Times New Roman" w:hAnsi="Times New Roman" w:cs="Times New Roman"/>
          <w:sz w:val="24"/>
          <w:szCs w:val="24"/>
        </w:rPr>
      </w:pPr>
    </w:p>
    <w:p w14:paraId="0BA0AB86" w14:textId="7B142574" w:rsidR="00FD77C2" w:rsidRPr="002165D5" w:rsidRDefault="00FD77C2" w:rsidP="00995081">
      <w:pPr>
        <w:ind w:firstLine="720"/>
        <w:rPr>
          <w:rFonts w:ascii="Times New Roman" w:hAnsi="Times New Roman" w:cs="Times New Roman"/>
          <w:color w:val="333333"/>
          <w:sz w:val="24"/>
          <w:szCs w:val="24"/>
          <w:shd w:val="clear" w:color="auto" w:fill="FFFFFF"/>
        </w:rPr>
      </w:pPr>
      <w:r w:rsidRPr="002165D5">
        <w:rPr>
          <w:rFonts w:ascii="Times New Roman" w:hAnsi="Times New Roman" w:cs="Times New Roman"/>
          <w:color w:val="333333"/>
          <w:sz w:val="24"/>
          <w:szCs w:val="24"/>
          <w:shd w:val="clear" w:color="auto" w:fill="FFFFFF"/>
        </w:rPr>
        <w:t>Chen, Shifu, Yanqing Zhou, Yaru Chen, and Jia Gu. 2018. “fastp: an ultra-fast all-in-one FASTQ preprocessor.” </w:t>
      </w:r>
      <w:r w:rsidRPr="002165D5">
        <w:rPr>
          <w:rStyle w:val="Emphasis"/>
          <w:rFonts w:ascii="Times New Roman" w:hAnsi="Times New Roman" w:cs="Times New Roman"/>
          <w:color w:val="333333"/>
          <w:sz w:val="24"/>
          <w:szCs w:val="24"/>
          <w:shd w:val="clear" w:color="auto" w:fill="FFFFFF"/>
        </w:rPr>
        <w:t>Bioinformatics</w:t>
      </w:r>
      <w:r w:rsidRPr="002165D5">
        <w:rPr>
          <w:rFonts w:ascii="Times New Roman" w:hAnsi="Times New Roman" w:cs="Times New Roman"/>
          <w:color w:val="333333"/>
          <w:sz w:val="24"/>
          <w:szCs w:val="24"/>
          <w:shd w:val="clear" w:color="auto" w:fill="FFFFFF"/>
        </w:rPr>
        <w:t> 34 (17): i884–i890. </w:t>
      </w:r>
      <w:hyperlink r:id="rId19" w:history="1">
        <w:r w:rsidRPr="002165D5">
          <w:rPr>
            <w:rStyle w:val="Hyperlink"/>
            <w:rFonts w:ascii="Times New Roman" w:hAnsi="Times New Roman" w:cs="Times New Roman"/>
            <w:color w:val="337AB7"/>
            <w:sz w:val="24"/>
            <w:szCs w:val="24"/>
            <w:shd w:val="clear" w:color="auto" w:fill="FFFFFF"/>
          </w:rPr>
          <w:t>https://doi.org/10.1093/bioinformatics/bty560</w:t>
        </w:r>
      </w:hyperlink>
      <w:r w:rsidRPr="002165D5">
        <w:rPr>
          <w:rFonts w:ascii="Times New Roman" w:hAnsi="Times New Roman" w:cs="Times New Roman"/>
          <w:color w:val="333333"/>
          <w:sz w:val="24"/>
          <w:szCs w:val="24"/>
          <w:shd w:val="clear" w:color="auto" w:fill="FFFFFF"/>
        </w:rPr>
        <w:t>.</w:t>
      </w:r>
    </w:p>
    <w:p w14:paraId="58127AB8" w14:textId="77777777" w:rsidR="000C2763" w:rsidRPr="002165D5" w:rsidRDefault="000C2763" w:rsidP="00995081">
      <w:pPr>
        <w:pStyle w:val="NormalWeb"/>
        <w:shd w:val="clear" w:color="auto" w:fill="FFFFFF"/>
        <w:spacing w:line="312" w:lineRule="atLeast"/>
        <w:ind w:firstLine="720"/>
        <w:rPr>
          <w:color w:val="070707"/>
        </w:rPr>
      </w:pPr>
      <w:r w:rsidRPr="002165D5">
        <w:rPr>
          <w:color w:val="070707"/>
        </w:rPr>
        <w:t>Soneson C (2024). </w:t>
      </w:r>
      <w:r w:rsidRPr="002165D5">
        <w:rPr>
          <w:rStyle w:val="Emphasis"/>
          <w:color w:val="070707"/>
        </w:rPr>
        <w:t>Rhisat2: R Wrapper for HISAT2 Aligner</w:t>
      </w:r>
      <w:r w:rsidRPr="002165D5">
        <w:rPr>
          <w:color w:val="070707"/>
        </w:rPr>
        <w:t>. R package version 1.20.0, </w:t>
      </w:r>
      <w:hyperlink r:id="rId20" w:history="1">
        <w:r w:rsidRPr="002165D5">
          <w:rPr>
            <w:rStyle w:val="Hyperlink"/>
            <w:color w:val="000000"/>
          </w:rPr>
          <w:t>https://github.com/fmicompbio/Rhisat2</w:t>
        </w:r>
      </w:hyperlink>
      <w:r w:rsidRPr="002165D5">
        <w:rPr>
          <w:color w:val="070707"/>
        </w:rPr>
        <w:t>.</w:t>
      </w:r>
    </w:p>
    <w:p w14:paraId="0378F557" w14:textId="525A76F5" w:rsidR="00FD77C2" w:rsidRPr="002165D5" w:rsidRDefault="00B75C62" w:rsidP="00995081">
      <w:pPr>
        <w:ind w:firstLine="720"/>
        <w:rPr>
          <w:rFonts w:ascii="Times New Roman" w:hAnsi="Times New Roman" w:cs="Times New Roman"/>
          <w:color w:val="070707"/>
          <w:sz w:val="24"/>
          <w:szCs w:val="24"/>
          <w:shd w:val="clear" w:color="auto" w:fill="F9F9F9"/>
        </w:rPr>
      </w:pPr>
      <w:r w:rsidRPr="002165D5">
        <w:rPr>
          <w:rFonts w:ascii="Times New Roman" w:hAnsi="Times New Roman" w:cs="Times New Roman"/>
          <w:color w:val="070707"/>
          <w:sz w:val="24"/>
          <w:szCs w:val="24"/>
          <w:shd w:val="clear" w:color="auto" w:fill="F9F9F9"/>
        </w:rPr>
        <w:t>Liao Y, Smyth GK, Shi W (2019). “The R package Rsubread is easier, faster, cheaper and better for alignment and quantification of RNA sequencing reads.” </w:t>
      </w:r>
      <w:r w:rsidRPr="002165D5">
        <w:rPr>
          <w:rStyle w:val="Emphasis"/>
          <w:rFonts w:ascii="Times New Roman" w:hAnsi="Times New Roman" w:cs="Times New Roman"/>
          <w:color w:val="070707"/>
          <w:sz w:val="24"/>
          <w:szCs w:val="24"/>
          <w:shd w:val="clear" w:color="auto" w:fill="F9F9F9"/>
        </w:rPr>
        <w:t>Nucleic Acids Research</w:t>
      </w:r>
      <w:r w:rsidRPr="002165D5">
        <w:rPr>
          <w:rFonts w:ascii="Times New Roman" w:hAnsi="Times New Roman" w:cs="Times New Roman"/>
          <w:color w:val="070707"/>
          <w:sz w:val="24"/>
          <w:szCs w:val="24"/>
          <w:shd w:val="clear" w:color="auto" w:fill="F9F9F9"/>
        </w:rPr>
        <w:t>, </w:t>
      </w:r>
      <w:r w:rsidRPr="002165D5">
        <w:rPr>
          <w:rFonts w:ascii="Times New Roman" w:hAnsi="Times New Roman" w:cs="Times New Roman"/>
          <w:b/>
          <w:bCs/>
          <w:color w:val="070707"/>
          <w:sz w:val="24"/>
          <w:szCs w:val="24"/>
          <w:shd w:val="clear" w:color="auto" w:fill="F9F9F9"/>
        </w:rPr>
        <w:t>47</w:t>
      </w:r>
      <w:r w:rsidRPr="002165D5">
        <w:rPr>
          <w:rFonts w:ascii="Times New Roman" w:hAnsi="Times New Roman" w:cs="Times New Roman"/>
          <w:color w:val="070707"/>
          <w:sz w:val="24"/>
          <w:szCs w:val="24"/>
          <w:shd w:val="clear" w:color="auto" w:fill="F9F9F9"/>
        </w:rPr>
        <w:t>, e47. </w:t>
      </w:r>
      <w:hyperlink r:id="rId21" w:history="1">
        <w:r w:rsidRPr="002165D5">
          <w:rPr>
            <w:rStyle w:val="Hyperlink"/>
            <w:rFonts w:ascii="Times New Roman" w:hAnsi="Times New Roman" w:cs="Times New Roman"/>
            <w:color w:val="000000"/>
            <w:sz w:val="24"/>
            <w:szCs w:val="24"/>
            <w:shd w:val="clear" w:color="auto" w:fill="F9F9F9"/>
          </w:rPr>
          <w:t>doi:10.1093/nar/gkz114</w:t>
        </w:r>
      </w:hyperlink>
      <w:r w:rsidRPr="002165D5">
        <w:rPr>
          <w:rFonts w:ascii="Times New Roman" w:hAnsi="Times New Roman" w:cs="Times New Roman"/>
          <w:color w:val="070707"/>
          <w:sz w:val="24"/>
          <w:szCs w:val="24"/>
          <w:shd w:val="clear" w:color="auto" w:fill="F9F9F9"/>
        </w:rPr>
        <w:t>.</w:t>
      </w:r>
    </w:p>
    <w:p w14:paraId="7C25BAB4" w14:textId="77777777" w:rsidR="00240134" w:rsidRPr="002165D5" w:rsidRDefault="00240134" w:rsidP="00995081">
      <w:pPr>
        <w:pStyle w:val="NormalWeb"/>
        <w:shd w:val="clear" w:color="auto" w:fill="FFFFFF"/>
        <w:spacing w:line="312" w:lineRule="atLeast"/>
        <w:ind w:firstLine="720"/>
        <w:rPr>
          <w:color w:val="070707"/>
        </w:rPr>
      </w:pPr>
      <w:r w:rsidRPr="002165D5">
        <w:rPr>
          <w:color w:val="070707"/>
        </w:rPr>
        <w:t>Love MI, Huber W, Anders S (2014). “Moderated estimation of fold change and dispersion for RNA-seq data with DESeq2.” </w:t>
      </w:r>
      <w:r w:rsidRPr="002165D5">
        <w:rPr>
          <w:rStyle w:val="Emphasis"/>
          <w:color w:val="070707"/>
        </w:rPr>
        <w:t>Genome Biology</w:t>
      </w:r>
      <w:r w:rsidRPr="002165D5">
        <w:rPr>
          <w:color w:val="070707"/>
        </w:rPr>
        <w:t>, </w:t>
      </w:r>
      <w:r w:rsidRPr="002165D5">
        <w:rPr>
          <w:b/>
          <w:bCs/>
          <w:color w:val="070707"/>
        </w:rPr>
        <w:t>15</w:t>
      </w:r>
      <w:r w:rsidRPr="002165D5">
        <w:rPr>
          <w:color w:val="070707"/>
        </w:rPr>
        <w:t>, 550. </w:t>
      </w:r>
      <w:hyperlink r:id="rId22" w:history="1">
        <w:r w:rsidRPr="002165D5">
          <w:rPr>
            <w:rStyle w:val="Hyperlink"/>
            <w:color w:val="000000"/>
          </w:rPr>
          <w:t>doi:10.1186/s13059-014-0550-8</w:t>
        </w:r>
      </w:hyperlink>
      <w:r w:rsidRPr="002165D5">
        <w:rPr>
          <w:color w:val="070707"/>
        </w:rPr>
        <w:t>.</w:t>
      </w:r>
    </w:p>
    <w:p w14:paraId="00F269DD" w14:textId="53F8DF33" w:rsidR="00240134" w:rsidRPr="002165D5" w:rsidRDefault="008A18B4" w:rsidP="00995081">
      <w:pPr>
        <w:ind w:firstLine="720"/>
        <w:rPr>
          <w:rFonts w:ascii="Times New Roman" w:hAnsi="Times New Roman" w:cs="Times New Roman"/>
          <w:color w:val="070707"/>
          <w:sz w:val="24"/>
          <w:szCs w:val="24"/>
          <w:shd w:val="clear" w:color="auto" w:fill="F9F9F9"/>
        </w:rPr>
      </w:pPr>
      <w:r w:rsidRPr="002165D5">
        <w:rPr>
          <w:rFonts w:ascii="Times New Roman" w:hAnsi="Times New Roman" w:cs="Times New Roman"/>
          <w:color w:val="070707"/>
          <w:sz w:val="24"/>
          <w:szCs w:val="24"/>
          <w:shd w:val="clear" w:color="auto" w:fill="F9F9F9"/>
        </w:rPr>
        <w:lastRenderedPageBreak/>
        <w:t>Blighe K, Rana S, Lewis M (2024). </w:t>
      </w:r>
      <w:r w:rsidRPr="002165D5">
        <w:rPr>
          <w:rStyle w:val="Emphasis"/>
          <w:rFonts w:ascii="Times New Roman" w:hAnsi="Times New Roman" w:cs="Times New Roman"/>
          <w:color w:val="070707"/>
          <w:sz w:val="24"/>
          <w:szCs w:val="24"/>
          <w:shd w:val="clear" w:color="auto" w:fill="F9F9F9"/>
        </w:rPr>
        <w:t>EnhancedVolcano: Publication-ready volcano plots with enhanced colouring and labeling</w:t>
      </w:r>
      <w:r w:rsidRPr="002165D5">
        <w:rPr>
          <w:rFonts w:ascii="Times New Roman" w:hAnsi="Times New Roman" w:cs="Times New Roman"/>
          <w:color w:val="070707"/>
          <w:sz w:val="24"/>
          <w:szCs w:val="24"/>
          <w:shd w:val="clear" w:color="auto" w:fill="F9F9F9"/>
        </w:rPr>
        <w:t>. R package version 1.22.0, </w:t>
      </w:r>
      <w:hyperlink r:id="rId23" w:history="1">
        <w:r w:rsidRPr="002165D5">
          <w:rPr>
            <w:rStyle w:val="Hyperlink"/>
            <w:rFonts w:ascii="Times New Roman" w:hAnsi="Times New Roman" w:cs="Times New Roman"/>
            <w:color w:val="000000"/>
            <w:sz w:val="24"/>
            <w:szCs w:val="24"/>
            <w:shd w:val="clear" w:color="auto" w:fill="F9F9F9"/>
          </w:rPr>
          <w:t>https://github.com/kevinblighe/EnhancedVolcano</w:t>
        </w:r>
      </w:hyperlink>
      <w:r w:rsidRPr="002165D5">
        <w:rPr>
          <w:rFonts w:ascii="Times New Roman" w:hAnsi="Times New Roman" w:cs="Times New Roman"/>
          <w:color w:val="070707"/>
          <w:sz w:val="24"/>
          <w:szCs w:val="24"/>
          <w:shd w:val="clear" w:color="auto" w:fill="F9F9F9"/>
        </w:rPr>
        <w:t>.</w:t>
      </w:r>
    </w:p>
    <w:p w14:paraId="30A5A481" w14:textId="77777777" w:rsidR="00F02ACA" w:rsidRPr="002165D5" w:rsidRDefault="00F02ACA" w:rsidP="00995081">
      <w:pPr>
        <w:pStyle w:val="NormalWeb"/>
        <w:spacing w:line="312" w:lineRule="atLeast"/>
        <w:ind w:firstLine="720"/>
        <w:rPr>
          <w:color w:val="070707"/>
        </w:rPr>
      </w:pPr>
      <w:r w:rsidRPr="002165D5">
        <w:rPr>
          <w:color w:val="070707"/>
        </w:rPr>
        <w:t>Gu Z, Eils R, Schlesner M (2016). “Complex heatmaps reveal patterns and correlations in multidimensional genomic data.” </w:t>
      </w:r>
      <w:r w:rsidRPr="002165D5">
        <w:rPr>
          <w:rStyle w:val="Emphasis"/>
          <w:color w:val="070707"/>
        </w:rPr>
        <w:t>Bioinformatics</w:t>
      </w:r>
      <w:r w:rsidRPr="002165D5">
        <w:rPr>
          <w:color w:val="070707"/>
        </w:rPr>
        <w:t>. </w:t>
      </w:r>
      <w:hyperlink r:id="rId24" w:history="1">
        <w:r w:rsidRPr="002165D5">
          <w:rPr>
            <w:rStyle w:val="Hyperlink"/>
            <w:color w:val="000000"/>
          </w:rPr>
          <w:t>doi:10.1093/bioinformatics/btw313</w:t>
        </w:r>
      </w:hyperlink>
      <w:r w:rsidRPr="002165D5">
        <w:rPr>
          <w:color w:val="070707"/>
        </w:rPr>
        <w:t>.</w:t>
      </w:r>
    </w:p>
    <w:p w14:paraId="5DA4B870" w14:textId="77777777" w:rsidR="00F02ACA" w:rsidRPr="002165D5" w:rsidRDefault="00F02ACA" w:rsidP="00995081">
      <w:pPr>
        <w:pStyle w:val="NormalWeb"/>
        <w:spacing w:line="312" w:lineRule="atLeast"/>
        <w:ind w:firstLine="720"/>
        <w:rPr>
          <w:color w:val="070707"/>
        </w:rPr>
      </w:pPr>
      <w:r w:rsidRPr="002165D5">
        <w:rPr>
          <w:color w:val="070707"/>
        </w:rPr>
        <w:t>Gu Z (2022). “Complex Heatmap Visualization.” </w:t>
      </w:r>
      <w:r w:rsidRPr="002165D5">
        <w:rPr>
          <w:rStyle w:val="Emphasis"/>
          <w:color w:val="070707"/>
        </w:rPr>
        <w:t>iMeta</w:t>
      </w:r>
      <w:r w:rsidRPr="002165D5">
        <w:rPr>
          <w:color w:val="070707"/>
        </w:rPr>
        <w:t>. </w:t>
      </w:r>
      <w:hyperlink r:id="rId25" w:history="1">
        <w:r w:rsidRPr="002165D5">
          <w:rPr>
            <w:rStyle w:val="Hyperlink"/>
            <w:color w:val="000000"/>
          </w:rPr>
          <w:t>doi:10.1002/imt2.43</w:t>
        </w:r>
      </w:hyperlink>
      <w:r w:rsidRPr="002165D5">
        <w:rPr>
          <w:color w:val="070707"/>
        </w:rPr>
        <w:t>.</w:t>
      </w:r>
    </w:p>
    <w:p w14:paraId="5D8ABA0C" w14:textId="77777777" w:rsidR="00EE54A1" w:rsidRPr="002165D5" w:rsidRDefault="00EE54A1" w:rsidP="00995081">
      <w:pPr>
        <w:pStyle w:val="NormalWeb"/>
        <w:shd w:val="clear" w:color="auto" w:fill="FFFFFF"/>
        <w:spacing w:line="312" w:lineRule="atLeast"/>
        <w:ind w:firstLine="720"/>
        <w:rPr>
          <w:color w:val="070707"/>
        </w:rPr>
      </w:pPr>
      <w:r w:rsidRPr="002165D5">
        <w:rPr>
          <w:color w:val="070707"/>
        </w:rPr>
        <w:t>Carlson M (2019). </w:t>
      </w:r>
      <w:r w:rsidRPr="002165D5">
        <w:rPr>
          <w:rStyle w:val="Emphasis"/>
          <w:color w:val="070707"/>
        </w:rPr>
        <w:t>org.Hs.eg.db: Genome wide annotation for Human</w:t>
      </w:r>
      <w:r w:rsidRPr="002165D5">
        <w:rPr>
          <w:color w:val="070707"/>
        </w:rPr>
        <w:t>. R package version 3.8.2.</w:t>
      </w:r>
    </w:p>
    <w:p w14:paraId="73E90802" w14:textId="77777777" w:rsidR="00EB5CC3" w:rsidRPr="002165D5" w:rsidRDefault="00EB5CC3" w:rsidP="00995081">
      <w:pPr>
        <w:pStyle w:val="NormalWeb"/>
        <w:shd w:val="clear" w:color="auto" w:fill="FFFFFF"/>
        <w:spacing w:line="312" w:lineRule="atLeast"/>
        <w:ind w:firstLine="720"/>
        <w:rPr>
          <w:color w:val="070707"/>
        </w:rPr>
      </w:pPr>
      <w:r w:rsidRPr="002165D5">
        <w:rPr>
          <w:color w:val="070707"/>
        </w:rPr>
        <w:t>Luo, Weijun, Brouwer, Cory (2013). “Pathview: an R/Bioconductor package for pathway-based data integration and visualization.” </w:t>
      </w:r>
      <w:r w:rsidRPr="002165D5">
        <w:rPr>
          <w:rStyle w:val="Emphasis"/>
          <w:color w:val="070707"/>
        </w:rPr>
        <w:t>Bioinformatics</w:t>
      </w:r>
      <w:r w:rsidRPr="002165D5">
        <w:rPr>
          <w:color w:val="070707"/>
        </w:rPr>
        <w:t>, </w:t>
      </w:r>
      <w:r w:rsidRPr="002165D5">
        <w:rPr>
          <w:b/>
          <w:bCs/>
          <w:color w:val="070707"/>
        </w:rPr>
        <w:t>29</w:t>
      </w:r>
      <w:r w:rsidRPr="002165D5">
        <w:rPr>
          <w:color w:val="070707"/>
        </w:rPr>
        <w:t>(14), 1830-1831. </w:t>
      </w:r>
      <w:hyperlink r:id="rId26" w:history="1">
        <w:r w:rsidRPr="002165D5">
          <w:rPr>
            <w:rStyle w:val="Hyperlink"/>
            <w:color w:val="000000"/>
          </w:rPr>
          <w:t>doi:10.1093/bioinformatics/btt285</w:t>
        </w:r>
      </w:hyperlink>
      <w:r w:rsidRPr="002165D5">
        <w:rPr>
          <w:color w:val="070707"/>
        </w:rPr>
        <w:t>.</w:t>
      </w:r>
    </w:p>
    <w:p w14:paraId="5CF788F1" w14:textId="77777777" w:rsidR="00EB5CC3" w:rsidRPr="002165D5" w:rsidRDefault="00EB5CC3" w:rsidP="00995081">
      <w:pPr>
        <w:pStyle w:val="NormalWeb"/>
        <w:shd w:val="clear" w:color="auto" w:fill="FFFFFF"/>
        <w:spacing w:line="312" w:lineRule="atLeast"/>
        <w:ind w:firstLine="720"/>
        <w:rPr>
          <w:color w:val="070707"/>
        </w:rPr>
      </w:pPr>
      <w:r w:rsidRPr="002165D5">
        <w:rPr>
          <w:color w:val="070707"/>
        </w:rPr>
        <w:t>Luo, Weijun, Friedman, Michael, Shedden, Kerby, Hankenson, Kurt, Woolf, Peter (2009). “GAGE: generally applicable gene set enrichment for pathway analysis.” </w:t>
      </w:r>
      <w:r w:rsidRPr="002165D5">
        <w:rPr>
          <w:rStyle w:val="Emphasis"/>
          <w:color w:val="070707"/>
        </w:rPr>
        <w:t>BMC Bioinformatics</w:t>
      </w:r>
      <w:r w:rsidRPr="002165D5">
        <w:rPr>
          <w:color w:val="070707"/>
        </w:rPr>
        <w:t>, </w:t>
      </w:r>
      <w:r w:rsidRPr="002165D5">
        <w:rPr>
          <w:b/>
          <w:bCs/>
          <w:color w:val="070707"/>
        </w:rPr>
        <w:t>10</w:t>
      </w:r>
      <w:r w:rsidRPr="002165D5">
        <w:rPr>
          <w:color w:val="070707"/>
        </w:rPr>
        <w:t>, 161.</w:t>
      </w:r>
    </w:p>
    <w:p w14:paraId="0523FD85" w14:textId="77777777" w:rsidR="00EE1032" w:rsidRPr="002165D5" w:rsidRDefault="00EE1032" w:rsidP="00995081">
      <w:pPr>
        <w:pStyle w:val="NormalWeb"/>
        <w:shd w:val="clear" w:color="auto" w:fill="FFFFFF"/>
        <w:spacing w:line="312" w:lineRule="atLeast"/>
        <w:ind w:firstLine="720"/>
        <w:rPr>
          <w:color w:val="070707"/>
        </w:rPr>
      </w:pPr>
      <w:r w:rsidRPr="002165D5">
        <w:rPr>
          <w:color w:val="070707"/>
        </w:rPr>
        <w:t>Luo, Weijun, Brouwer, Cory (2013). “Pathview: an R/Bioconductor package for pathway-based data integration and visualization.” </w:t>
      </w:r>
      <w:r w:rsidRPr="002165D5">
        <w:rPr>
          <w:rStyle w:val="Emphasis"/>
          <w:color w:val="070707"/>
        </w:rPr>
        <w:t>Bioinformatics</w:t>
      </w:r>
      <w:r w:rsidRPr="002165D5">
        <w:rPr>
          <w:color w:val="070707"/>
        </w:rPr>
        <w:t>, </w:t>
      </w:r>
      <w:r w:rsidRPr="002165D5">
        <w:rPr>
          <w:b/>
          <w:bCs/>
          <w:color w:val="070707"/>
        </w:rPr>
        <w:t>29</w:t>
      </w:r>
      <w:r w:rsidRPr="002165D5">
        <w:rPr>
          <w:color w:val="070707"/>
        </w:rPr>
        <w:t>(14), 1830-1831. </w:t>
      </w:r>
      <w:hyperlink r:id="rId27" w:history="1">
        <w:r w:rsidRPr="002165D5">
          <w:rPr>
            <w:rStyle w:val="Hyperlink"/>
            <w:color w:val="000000"/>
          </w:rPr>
          <w:t>doi:10.1093/bioinformatics/btt285</w:t>
        </w:r>
      </w:hyperlink>
      <w:r w:rsidRPr="002165D5">
        <w:rPr>
          <w:color w:val="070707"/>
        </w:rPr>
        <w:t>.</w:t>
      </w:r>
    </w:p>
    <w:p w14:paraId="1F55A4E6" w14:textId="77777777" w:rsidR="00EE1032" w:rsidRPr="002165D5" w:rsidRDefault="00EE1032" w:rsidP="00995081">
      <w:pPr>
        <w:pStyle w:val="NormalWeb"/>
        <w:shd w:val="clear" w:color="auto" w:fill="FFFFFF"/>
        <w:spacing w:line="312" w:lineRule="atLeast"/>
        <w:ind w:firstLine="720"/>
        <w:rPr>
          <w:color w:val="070707"/>
        </w:rPr>
      </w:pPr>
      <w:r w:rsidRPr="002165D5">
        <w:rPr>
          <w:color w:val="070707"/>
        </w:rPr>
        <w:t>Luo W (2024). </w:t>
      </w:r>
      <w:r w:rsidRPr="002165D5">
        <w:rPr>
          <w:rStyle w:val="Emphasis"/>
          <w:color w:val="070707"/>
        </w:rPr>
        <w:t>gageData: Auxillary data for gage package</w:t>
      </w:r>
      <w:r w:rsidRPr="002165D5">
        <w:rPr>
          <w:color w:val="070707"/>
        </w:rPr>
        <w:t>. R package version 2.42.0.</w:t>
      </w:r>
    </w:p>
    <w:p w14:paraId="3491AC2C" w14:textId="77777777" w:rsidR="00F02ACA" w:rsidRPr="00852644" w:rsidRDefault="00F02ACA" w:rsidP="00995081">
      <w:pPr>
        <w:ind w:firstLine="720"/>
        <w:rPr>
          <w:rFonts w:ascii="Times New Roman" w:hAnsi="Times New Roman" w:cs="Times New Roman"/>
          <w:sz w:val="24"/>
          <w:szCs w:val="24"/>
        </w:rPr>
      </w:pPr>
    </w:p>
    <w:sectPr w:rsidR="00F02ACA" w:rsidRPr="00852644" w:rsidSect="00BD4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C77E" w14:textId="77777777" w:rsidR="00BD4C73" w:rsidRDefault="00BD4C73" w:rsidP="00CF3166">
      <w:pPr>
        <w:spacing w:after="0" w:line="240" w:lineRule="auto"/>
      </w:pPr>
      <w:r>
        <w:separator/>
      </w:r>
    </w:p>
  </w:endnote>
  <w:endnote w:type="continuationSeparator" w:id="0">
    <w:p w14:paraId="4DDE0104" w14:textId="77777777" w:rsidR="00BD4C73" w:rsidRDefault="00BD4C73" w:rsidP="00CF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355AC" w14:textId="77777777" w:rsidR="00BD4C73" w:rsidRDefault="00BD4C73" w:rsidP="00CF3166">
      <w:pPr>
        <w:spacing w:after="0" w:line="240" w:lineRule="auto"/>
      </w:pPr>
      <w:r>
        <w:separator/>
      </w:r>
    </w:p>
  </w:footnote>
  <w:footnote w:type="continuationSeparator" w:id="0">
    <w:p w14:paraId="64DB5396" w14:textId="77777777" w:rsidR="00BD4C73" w:rsidRDefault="00BD4C73" w:rsidP="00CF3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6E"/>
    <w:rsid w:val="00045E3A"/>
    <w:rsid w:val="0005091D"/>
    <w:rsid w:val="000510FD"/>
    <w:rsid w:val="0005448C"/>
    <w:rsid w:val="00077A77"/>
    <w:rsid w:val="00093742"/>
    <w:rsid w:val="00095D3D"/>
    <w:rsid w:val="000C2763"/>
    <w:rsid w:val="000D1198"/>
    <w:rsid w:val="000D2E3E"/>
    <w:rsid w:val="000E102F"/>
    <w:rsid w:val="000F5EF7"/>
    <w:rsid w:val="00121AED"/>
    <w:rsid w:val="00131DDE"/>
    <w:rsid w:val="001502EF"/>
    <w:rsid w:val="00164EBC"/>
    <w:rsid w:val="00166B9A"/>
    <w:rsid w:val="00186A12"/>
    <w:rsid w:val="00190ED9"/>
    <w:rsid w:val="001969F2"/>
    <w:rsid w:val="001E29B3"/>
    <w:rsid w:val="001F0CE0"/>
    <w:rsid w:val="001F6F67"/>
    <w:rsid w:val="002021EB"/>
    <w:rsid w:val="002055B5"/>
    <w:rsid w:val="002165D5"/>
    <w:rsid w:val="00240134"/>
    <w:rsid w:val="00242F94"/>
    <w:rsid w:val="00253157"/>
    <w:rsid w:val="002738BE"/>
    <w:rsid w:val="00273A9F"/>
    <w:rsid w:val="00277633"/>
    <w:rsid w:val="002A5C58"/>
    <w:rsid w:val="002B6E2B"/>
    <w:rsid w:val="002D0C81"/>
    <w:rsid w:val="003002A4"/>
    <w:rsid w:val="00304E1B"/>
    <w:rsid w:val="00313F91"/>
    <w:rsid w:val="00323FA1"/>
    <w:rsid w:val="003314BD"/>
    <w:rsid w:val="003371F3"/>
    <w:rsid w:val="003460E7"/>
    <w:rsid w:val="00356BF3"/>
    <w:rsid w:val="00362D8C"/>
    <w:rsid w:val="00374D01"/>
    <w:rsid w:val="003844B0"/>
    <w:rsid w:val="003A32DA"/>
    <w:rsid w:val="003B0186"/>
    <w:rsid w:val="003B0AE2"/>
    <w:rsid w:val="003C00E8"/>
    <w:rsid w:val="003C76B8"/>
    <w:rsid w:val="003D1AB7"/>
    <w:rsid w:val="003D4FC5"/>
    <w:rsid w:val="003D7A5F"/>
    <w:rsid w:val="003E339F"/>
    <w:rsid w:val="003E36BE"/>
    <w:rsid w:val="003E4CF6"/>
    <w:rsid w:val="003E5F89"/>
    <w:rsid w:val="004019F3"/>
    <w:rsid w:val="00404441"/>
    <w:rsid w:val="004137AC"/>
    <w:rsid w:val="00421EF6"/>
    <w:rsid w:val="00422F04"/>
    <w:rsid w:val="00443659"/>
    <w:rsid w:val="00446B70"/>
    <w:rsid w:val="00453A13"/>
    <w:rsid w:val="00457E48"/>
    <w:rsid w:val="0046576D"/>
    <w:rsid w:val="004737F9"/>
    <w:rsid w:val="004829A8"/>
    <w:rsid w:val="00487449"/>
    <w:rsid w:val="004906A8"/>
    <w:rsid w:val="0049111C"/>
    <w:rsid w:val="004A152E"/>
    <w:rsid w:val="004A22B4"/>
    <w:rsid w:val="004C42EA"/>
    <w:rsid w:val="004D7085"/>
    <w:rsid w:val="004E0937"/>
    <w:rsid w:val="004E0E40"/>
    <w:rsid w:val="00500C5A"/>
    <w:rsid w:val="00503397"/>
    <w:rsid w:val="00507533"/>
    <w:rsid w:val="0053568D"/>
    <w:rsid w:val="00537BF6"/>
    <w:rsid w:val="00551B80"/>
    <w:rsid w:val="00555650"/>
    <w:rsid w:val="00564A66"/>
    <w:rsid w:val="00573E24"/>
    <w:rsid w:val="005B2E81"/>
    <w:rsid w:val="005B5E6C"/>
    <w:rsid w:val="005C3FD1"/>
    <w:rsid w:val="005D005C"/>
    <w:rsid w:val="005D1913"/>
    <w:rsid w:val="005D4B9F"/>
    <w:rsid w:val="005D6350"/>
    <w:rsid w:val="005F1C30"/>
    <w:rsid w:val="005F4B9F"/>
    <w:rsid w:val="0060001D"/>
    <w:rsid w:val="00611C39"/>
    <w:rsid w:val="0062458C"/>
    <w:rsid w:val="006271A0"/>
    <w:rsid w:val="006341DE"/>
    <w:rsid w:val="00635769"/>
    <w:rsid w:val="00636ABF"/>
    <w:rsid w:val="00663886"/>
    <w:rsid w:val="00667377"/>
    <w:rsid w:val="00670BB7"/>
    <w:rsid w:val="00672BC2"/>
    <w:rsid w:val="00681308"/>
    <w:rsid w:val="006858B0"/>
    <w:rsid w:val="0069719B"/>
    <w:rsid w:val="006C3050"/>
    <w:rsid w:val="006D6FB5"/>
    <w:rsid w:val="006E4672"/>
    <w:rsid w:val="006E4D0F"/>
    <w:rsid w:val="006E6984"/>
    <w:rsid w:val="00711D92"/>
    <w:rsid w:val="0072051D"/>
    <w:rsid w:val="0073249A"/>
    <w:rsid w:val="007363C1"/>
    <w:rsid w:val="00744B13"/>
    <w:rsid w:val="00745104"/>
    <w:rsid w:val="007539DC"/>
    <w:rsid w:val="00761A56"/>
    <w:rsid w:val="00762B10"/>
    <w:rsid w:val="00791E07"/>
    <w:rsid w:val="0079516E"/>
    <w:rsid w:val="007A361F"/>
    <w:rsid w:val="007B150B"/>
    <w:rsid w:val="007C1ACC"/>
    <w:rsid w:val="007C43B1"/>
    <w:rsid w:val="007C7A25"/>
    <w:rsid w:val="007D274D"/>
    <w:rsid w:val="007D4390"/>
    <w:rsid w:val="007F1842"/>
    <w:rsid w:val="007F5375"/>
    <w:rsid w:val="008011D6"/>
    <w:rsid w:val="008456EF"/>
    <w:rsid w:val="0084757C"/>
    <w:rsid w:val="00852644"/>
    <w:rsid w:val="00861D56"/>
    <w:rsid w:val="00870F6F"/>
    <w:rsid w:val="0088340E"/>
    <w:rsid w:val="00893877"/>
    <w:rsid w:val="008A18B4"/>
    <w:rsid w:val="008C16F6"/>
    <w:rsid w:val="008C3AC0"/>
    <w:rsid w:val="009255AC"/>
    <w:rsid w:val="0093515A"/>
    <w:rsid w:val="00935532"/>
    <w:rsid w:val="009418F2"/>
    <w:rsid w:val="00947612"/>
    <w:rsid w:val="00947C9A"/>
    <w:rsid w:val="00975F54"/>
    <w:rsid w:val="00977740"/>
    <w:rsid w:val="009821C4"/>
    <w:rsid w:val="009824AE"/>
    <w:rsid w:val="00985C4C"/>
    <w:rsid w:val="00994833"/>
    <w:rsid w:val="00995081"/>
    <w:rsid w:val="009A7350"/>
    <w:rsid w:val="009B5AAB"/>
    <w:rsid w:val="009B6722"/>
    <w:rsid w:val="009C15FC"/>
    <w:rsid w:val="009D2B35"/>
    <w:rsid w:val="009E3C78"/>
    <w:rsid w:val="009E6636"/>
    <w:rsid w:val="009F4F17"/>
    <w:rsid w:val="00A12F8F"/>
    <w:rsid w:val="00A23972"/>
    <w:rsid w:val="00A258F0"/>
    <w:rsid w:val="00A27977"/>
    <w:rsid w:val="00A6552F"/>
    <w:rsid w:val="00A66C6B"/>
    <w:rsid w:val="00A717D2"/>
    <w:rsid w:val="00A842EB"/>
    <w:rsid w:val="00AB7553"/>
    <w:rsid w:val="00AF5EEC"/>
    <w:rsid w:val="00AF7357"/>
    <w:rsid w:val="00B0267E"/>
    <w:rsid w:val="00B2101B"/>
    <w:rsid w:val="00B66138"/>
    <w:rsid w:val="00B75C62"/>
    <w:rsid w:val="00BC1364"/>
    <w:rsid w:val="00BD4C73"/>
    <w:rsid w:val="00BD7398"/>
    <w:rsid w:val="00BF5AC5"/>
    <w:rsid w:val="00C22278"/>
    <w:rsid w:val="00C26C2D"/>
    <w:rsid w:val="00C2791E"/>
    <w:rsid w:val="00C52B5A"/>
    <w:rsid w:val="00C56EAE"/>
    <w:rsid w:val="00C76223"/>
    <w:rsid w:val="00C944B9"/>
    <w:rsid w:val="00C97C37"/>
    <w:rsid w:val="00CA3F10"/>
    <w:rsid w:val="00CC2593"/>
    <w:rsid w:val="00CC4C7F"/>
    <w:rsid w:val="00CC4E9A"/>
    <w:rsid w:val="00CF2357"/>
    <w:rsid w:val="00CF3166"/>
    <w:rsid w:val="00CF6D08"/>
    <w:rsid w:val="00D015EA"/>
    <w:rsid w:val="00D16154"/>
    <w:rsid w:val="00D32903"/>
    <w:rsid w:val="00D463DE"/>
    <w:rsid w:val="00D74541"/>
    <w:rsid w:val="00D82A4B"/>
    <w:rsid w:val="00D860B8"/>
    <w:rsid w:val="00D900B1"/>
    <w:rsid w:val="00D929FE"/>
    <w:rsid w:val="00D94B16"/>
    <w:rsid w:val="00DA1937"/>
    <w:rsid w:val="00DB50C6"/>
    <w:rsid w:val="00DD3726"/>
    <w:rsid w:val="00DE4076"/>
    <w:rsid w:val="00DF6139"/>
    <w:rsid w:val="00DF77CE"/>
    <w:rsid w:val="00E02693"/>
    <w:rsid w:val="00E0355E"/>
    <w:rsid w:val="00E20C7E"/>
    <w:rsid w:val="00E5040C"/>
    <w:rsid w:val="00E51BCF"/>
    <w:rsid w:val="00E53948"/>
    <w:rsid w:val="00E70A95"/>
    <w:rsid w:val="00E75229"/>
    <w:rsid w:val="00E80860"/>
    <w:rsid w:val="00E97E62"/>
    <w:rsid w:val="00EB5CC3"/>
    <w:rsid w:val="00ED4EED"/>
    <w:rsid w:val="00ED63BC"/>
    <w:rsid w:val="00EE1032"/>
    <w:rsid w:val="00EE2A88"/>
    <w:rsid w:val="00EE54A1"/>
    <w:rsid w:val="00EF28F1"/>
    <w:rsid w:val="00EF30D9"/>
    <w:rsid w:val="00EF3824"/>
    <w:rsid w:val="00EF5772"/>
    <w:rsid w:val="00EF7C38"/>
    <w:rsid w:val="00F0138F"/>
    <w:rsid w:val="00F02ACA"/>
    <w:rsid w:val="00F037E5"/>
    <w:rsid w:val="00F03E02"/>
    <w:rsid w:val="00F05173"/>
    <w:rsid w:val="00F112D5"/>
    <w:rsid w:val="00F14F67"/>
    <w:rsid w:val="00F21C89"/>
    <w:rsid w:val="00F4416E"/>
    <w:rsid w:val="00F47D4E"/>
    <w:rsid w:val="00F47E03"/>
    <w:rsid w:val="00F52A01"/>
    <w:rsid w:val="00F52D51"/>
    <w:rsid w:val="00F65898"/>
    <w:rsid w:val="00F7115D"/>
    <w:rsid w:val="00F82225"/>
    <w:rsid w:val="00F830F9"/>
    <w:rsid w:val="00F91781"/>
    <w:rsid w:val="00FA26D6"/>
    <w:rsid w:val="00FA7BA5"/>
    <w:rsid w:val="00FC0050"/>
    <w:rsid w:val="00FC247F"/>
    <w:rsid w:val="00FC3A37"/>
    <w:rsid w:val="00FD315C"/>
    <w:rsid w:val="00FD77C2"/>
    <w:rsid w:val="00FE17EB"/>
    <w:rsid w:val="00FF3136"/>
    <w:rsid w:val="00FF40E1"/>
    <w:rsid w:val="00FF5121"/>
    <w:rsid w:val="00FF62F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6C79"/>
  <w15:chartTrackingRefBased/>
  <w15:docId w15:val="{FAD261D2-9A8E-4F52-B2E7-7CB96B20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D56"/>
    <w:rPr>
      <w:color w:val="0000FF"/>
      <w:u w:val="single"/>
    </w:rPr>
  </w:style>
  <w:style w:type="character" w:styleId="UnresolvedMention">
    <w:name w:val="Unresolved Mention"/>
    <w:basedOn w:val="DefaultParagraphFont"/>
    <w:uiPriority w:val="99"/>
    <w:semiHidden/>
    <w:unhideWhenUsed/>
    <w:rsid w:val="00B2101B"/>
    <w:rPr>
      <w:color w:val="605E5C"/>
      <w:shd w:val="clear" w:color="auto" w:fill="E1DFDD"/>
    </w:rPr>
  </w:style>
  <w:style w:type="paragraph" w:styleId="NormalWeb">
    <w:name w:val="Normal (Web)"/>
    <w:basedOn w:val="Normal"/>
    <w:uiPriority w:val="99"/>
    <w:semiHidden/>
    <w:unhideWhenUsed/>
    <w:rsid w:val="002738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6D6FB5"/>
    <w:pPr>
      <w:spacing w:after="200" w:line="240" w:lineRule="auto"/>
    </w:pPr>
    <w:rPr>
      <w:i/>
      <w:iCs/>
      <w:color w:val="44546A" w:themeColor="text2"/>
      <w:sz w:val="18"/>
      <w:szCs w:val="18"/>
    </w:rPr>
  </w:style>
  <w:style w:type="paragraph" w:styleId="ListParagraph">
    <w:name w:val="List Paragraph"/>
    <w:basedOn w:val="Normal"/>
    <w:uiPriority w:val="34"/>
    <w:qFormat/>
    <w:rsid w:val="005D6350"/>
    <w:pPr>
      <w:ind w:left="720"/>
      <w:contextualSpacing/>
    </w:pPr>
  </w:style>
  <w:style w:type="paragraph" w:styleId="Header">
    <w:name w:val="header"/>
    <w:basedOn w:val="Normal"/>
    <w:link w:val="HeaderChar"/>
    <w:uiPriority w:val="99"/>
    <w:unhideWhenUsed/>
    <w:rsid w:val="00CF3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166"/>
  </w:style>
  <w:style w:type="paragraph" w:styleId="Footer">
    <w:name w:val="footer"/>
    <w:basedOn w:val="Normal"/>
    <w:link w:val="FooterChar"/>
    <w:uiPriority w:val="99"/>
    <w:unhideWhenUsed/>
    <w:rsid w:val="00CF3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166"/>
  </w:style>
  <w:style w:type="character" w:styleId="Emphasis">
    <w:name w:val="Emphasis"/>
    <w:basedOn w:val="DefaultParagraphFont"/>
    <w:uiPriority w:val="20"/>
    <w:qFormat/>
    <w:rsid w:val="00FD7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9233">
      <w:bodyDiv w:val="1"/>
      <w:marLeft w:val="0"/>
      <w:marRight w:val="0"/>
      <w:marTop w:val="0"/>
      <w:marBottom w:val="0"/>
      <w:divBdr>
        <w:top w:val="none" w:sz="0" w:space="0" w:color="auto"/>
        <w:left w:val="none" w:sz="0" w:space="0" w:color="auto"/>
        <w:bottom w:val="none" w:sz="0" w:space="0" w:color="auto"/>
        <w:right w:val="none" w:sz="0" w:space="0" w:color="auto"/>
      </w:divBdr>
    </w:div>
    <w:div w:id="168447224">
      <w:bodyDiv w:val="1"/>
      <w:marLeft w:val="0"/>
      <w:marRight w:val="0"/>
      <w:marTop w:val="0"/>
      <w:marBottom w:val="0"/>
      <w:divBdr>
        <w:top w:val="none" w:sz="0" w:space="0" w:color="auto"/>
        <w:left w:val="none" w:sz="0" w:space="0" w:color="auto"/>
        <w:bottom w:val="none" w:sz="0" w:space="0" w:color="auto"/>
        <w:right w:val="none" w:sz="0" w:space="0" w:color="auto"/>
      </w:divBdr>
      <w:divsChild>
        <w:div w:id="335426991">
          <w:marLeft w:val="0"/>
          <w:marRight w:val="0"/>
          <w:marTop w:val="0"/>
          <w:marBottom w:val="0"/>
          <w:divBdr>
            <w:top w:val="none" w:sz="0" w:space="0" w:color="auto"/>
            <w:left w:val="none" w:sz="0" w:space="0" w:color="auto"/>
            <w:bottom w:val="none" w:sz="0" w:space="0" w:color="auto"/>
            <w:right w:val="none" w:sz="0" w:space="0" w:color="auto"/>
          </w:divBdr>
          <w:divsChild>
            <w:div w:id="1123843204">
              <w:marLeft w:val="0"/>
              <w:marRight w:val="0"/>
              <w:marTop w:val="0"/>
              <w:marBottom w:val="0"/>
              <w:divBdr>
                <w:top w:val="none" w:sz="0" w:space="0" w:color="auto"/>
                <w:left w:val="none" w:sz="0" w:space="0" w:color="auto"/>
                <w:bottom w:val="none" w:sz="0" w:space="0" w:color="auto"/>
                <w:right w:val="none" w:sz="0" w:space="0" w:color="auto"/>
              </w:divBdr>
              <w:divsChild>
                <w:div w:id="1460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9869">
      <w:bodyDiv w:val="1"/>
      <w:marLeft w:val="0"/>
      <w:marRight w:val="0"/>
      <w:marTop w:val="0"/>
      <w:marBottom w:val="0"/>
      <w:divBdr>
        <w:top w:val="none" w:sz="0" w:space="0" w:color="auto"/>
        <w:left w:val="none" w:sz="0" w:space="0" w:color="auto"/>
        <w:bottom w:val="none" w:sz="0" w:space="0" w:color="auto"/>
        <w:right w:val="none" w:sz="0" w:space="0" w:color="auto"/>
      </w:divBdr>
      <w:divsChild>
        <w:div w:id="427654850">
          <w:marLeft w:val="480"/>
          <w:marRight w:val="0"/>
          <w:marTop w:val="0"/>
          <w:marBottom w:val="0"/>
          <w:divBdr>
            <w:top w:val="none" w:sz="0" w:space="0" w:color="auto"/>
            <w:left w:val="none" w:sz="0" w:space="0" w:color="auto"/>
            <w:bottom w:val="none" w:sz="0" w:space="0" w:color="auto"/>
            <w:right w:val="none" w:sz="0" w:space="0" w:color="auto"/>
          </w:divBdr>
          <w:divsChild>
            <w:div w:id="473838932">
              <w:marLeft w:val="0"/>
              <w:marRight w:val="0"/>
              <w:marTop w:val="0"/>
              <w:marBottom w:val="0"/>
              <w:divBdr>
                <w:top w:val="none" w:sz="0" w:space="0" w:color="auto"/>
                <w:left w:val="none" w:sz="0" w:space="0" w:color="auto"/>
                <w:bottom w:val="none" w:sz="0" w:space="0" w:color="auto"/>
                <w:right w:val="none" w:sz="0" w:space="0" w:color="auto"/>
              </w:divBdr>
            </w:div>
            <w:div w:id="1752845517">
              <w:marLeft w:val="0"/>
              <w:marRight w:val="0"/>
              <w:marTop w:val="0"/>
              <w:marBottom w:val="0"/>
              <w:divBdr>
                <w:top w:val="none" w:sz="0" w:space="0" w:color="auto"/>
                <w:left w:val="none" w:sz="0" w:space="0" w:color="auto"/>
                <w:bottom w:val="none" w:sz="0" w:space="0" w:color="auto"/>
                <w:right w:val="none" w:sz="0" w:space="0" w:color="auto"/>
              </w:divBdr>
            </w:div>
            <w:div w:id="2099252080">
              <w:marLeft w:val="0"/>
              <w:marRight w:val="0"/>
              <w:marTop w:val="0"/>
              <w:marBottom w:val="0"/>
              <w:divBdr>
                <w:top w:val="none" w:sz="0" w:space="0" w:color="auto"/>
                <w:left w:val="none" w:sz="0" w:space="0" w:color="auto"/>
                <w:bottom w:val="none" w:sz="0" w:space="0" w:color="auto"/>
                <w:right w:val="none" w:sz="0" w:space="0" w:color="auto"/>
              </w:divBdr>
            </w:div>
            <w:div w:id="15010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2375">
      <w:bodyDiv w:val="1"/>
      <w:marLeft w:val="0"/>
      <w:marRight w:val="0"/>
      <w:marTop w:val="0"/>
      <w:marBottom w:val="0"/>
      <w:divBdr>
        <w:top w:val="none" w:sz="0" w:space="0" w:color="auto"/>
        <w:left w:val="none" w:sz="0" w:space="0" w:color="auto"/>
        <w:bottom w:val="none" w:sz="0" w:space="0" w:color="auto"/>
        <w:right w:val="none" w:sz="0" w:space="0" w:color="auto"/>
      </w:divBdr>
      <w:divsChild>
        <w:div w:id="1196698554">
          <w:marLeft w:val="0"/>
          <w:marRight w:val="0"/>
          <w:marTop w:val="0"/>
          <w:marBottom w:val="0"/>
          <w:divBdr>
            <w:top w:val="none" w:sz="0" w:space="0" w:color="auto"/>
            <w:left w:val="none" w:sz="0" w:space="0" w:color="auto"/>
            <w:bottom w:val="none" w:sz="0" w:space="0" w:color="auto"/>
            <w:right w:val="none" w:sz="0" w:space="0" w:color="auto"/>
          </w:divBdr>
          <w:divsChild>
            <w:div w:id="1175075285">
              <w:marLeft w:val="0"/>
              <w:marRight w:val="0"/>
              <w:marTop w:val="0"/>
              <w:marBottom w:val="0"/>
              <w:divBdr>
                <w:top w:val="none" w:sz="0" w:space="0" w:color="auto"/>
                <w:left w:val="none" w:sz="0" w:space="0" w:color="auto"/>
                <w:bottom w:val="none" w:sz="0" w:space="0" w:color="auto"/>
                <w:right w:val="none" w:sz="0" w:space="0" w:color="auto"/>
              </w:divBdr>
              <w:divsChild>
                <w:div w:id="13083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4843">
      <w:bodyDiv w:val="1"/>
      <w:marLeft w:val="0"/>
      <w:marRight w:val="0"/>
      <w:marTop w:val="0"/>
      <w:marBottom w:val="0"/>
      <w:divBdr>
        <w:top w:val="none" w:sz="0" w:space="0" w:color="auto"/>
        <w:left w:val="none" w:sz="0" w:space="0" w:color="auto"/>
        <w:bottom w:val="none" w:sz="0" w:space="0" w:color="auto"/>
        <w:right w:val="none" w:sz="0" w:space="0" w:color="auto"/>
      </w:divBdr>
      <w:divsChild>
        <w:div w:id="728386336">
          <w:marLeft w:val="0"/>
          <w:marRight w:val="0"/>
          <w:marTop w:val="0"/>
          <w:marBottom w:val="0"/>
          <w:divBdr>
            <w:top w:val="none" w:sz="0" w:space="0" w:color="auto"/>
            <w:left w:val="none" w:sz="0" w:space="0" w:color="auto"/>
            <w:bottom w:val="none" w:sz="0" w:space="0" w:color="auto"/>
            <w:right w:val="none" w:sz="0" w:space="0" w:color="auto"/>
          </w:divBdr>
          <w:divsChild>
            <w:div w:id="1848398138">
              <w:marLeft w:val="0"/>
              <w:marRight w:val="0"/>
              <w:marTop w:val="0"/>
              <w:marBottom w:val="0"/>
              <w:divBdr>
                <w:top w:val="none" w:sz="0" w:space="0" w:color="auto"/>
                <w:left w:val="none" w:sz="0" w:space="0" w:color="auto"/>
                <w:bottom w:val="none" w:sz="0" w:space="0" w:color="auto"/>
                <w:right w:val="none" w:sz="0" w:space="0" w:color="auto"/>
              </w:divBdr>
              <w:divsChild>
                <w:div w:id="17396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310">
      <w:bodyDiv w:val="1"/>
      <w:marLeft w:val="0"/>
      <w:marRight w:val="0"/>
      <w:marTop w:val="0"/>
      <w:marBottom w:val="0"/>
      <w:divBdr>
        <w:top w:val="none" w:sz="0" w:space="0" w:color="auto"/>
        <w:left w:val="none" w:sz="0" w:space="0" w:color="auto"/>
        <w:bottom w:val="none" w:sz="0" w:space="0" w:color="auto"/>
        <w:right w:val="none" w:sz="0" w:space="0" w:color="auto"/>
      </w:divBdr>
    </w:div>
    <w:div w:id="918831085">
      <w:bodyDiv w:val="1"/>
      <w:marLeft w:val="0"/>
      <w:marRight w:val="0"/>
      <w:marTop w:val="0"/>
      <w:marBottom w:val="0"/>
      <w:divBdr>
        <w:top w:val="none" w:sz="0" w:space="0" w:color="auto"/>
        <w:left w:val="none" w:sz="0" w:space="0" w:color="auto"/>
        <w:bottom w:val="none" w:sz="0" w:space="0" w:color="auto"/>
        <w:right w:val="none" w:sz="0" w:space="0" w:color="auto"/>
      </w:divBdr>
    </w:div>
    <w:div w:id="1024014618">
      <w:bodyDiv w:val="1"/>
      <w:marLeft w:val="0"/>
      <w:marRight w:val="0"/>
      <w:marTop w:val="0"/>
      <w:marBottom w:val="0"/>
      <w:divBdr>
        <w:top w:val="none" w:sz="0" w:space="0" w:color="auto"/>
        <w:left w:val="none" w:sz="0" w:space="0" w:color="auto"/>
        <w:bottom w:val="none" w:sz="0" w:space="0" w:color="auto"/>
        <w:right w:val="none" w:sz="0" w:space="0" w:color="auto"/>
      </w:divBdr>
      <w:divsChild>
        <w:div w:id="93868873">
          <w:marLeft w:val="0"/>
          <w:marRight w:val="0"/>
          <w:marTop w:val="0"/>
          <w:marBottom w:val="0"/>
          <w:divBdr>
            <w:top w:val="none" w:sz="0" w:space="0" w:color="auto"/>
            <w:left w:val="none" w:sz="0" w:space="0" w:color="auto"/>
            <w:bottom w:val="none" w:sz="0" w:space="0" w:color="auto"/>
            <w:right w:val="none" w:sz="0" w:space="0" w:color="auto"/>
          </w:divBdr>
          <w:divsChild>
            <w:div w:id="1726415495">
              <w:marLeft w:val="0"/>
              <w:marRight w:val="0"/>
              <w:marTop w:val="0"/>
              <w:marBottom w:val="0"/>
              <w:divBdr>
                <w:top w:val="none" w:sz="0" w:space="0" w:color="auto"/>
                <w:left w:val="none" w:sz="0" w:space="0" w:color="auto"/>
                <w:bottom w:val="none" w:sz="0" w:space="0" w:color="auto"/>
                <w:right w:val="none" w:sz="0" w:space="0" w:color="auto"/>
              </w:divBdr>
              <w:divsChild>
                <w:div w:id="3968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6302">
      <w:bodyDiv w:val="1"/>
      <w:marLeft w:val="0"/>
      <w:marRight w:val="0"/>
      <w:marTop w:val="0"/>
      <w:marBottom w:val="0"/>
      <w:divBdr>
        <w:top w:val="none" w:sz="0" w:space="0" w:color="auto"/>
        <w:left w:val="none" w:sz="0" w:space="0" w:color="auto"/>
        <w:bottom w:val="none" w:sz="0" w:space="0" w:color="auto"/>
        <w:right w:val="none" w:sz="0" w:space="0" w:color="auto"/>
      </w:divBdr>
      <w:divsChild>
        <w:div w:id="825706860">
          <w:marLeft w:val="0"/>
          <w:marRight w:val="0"/>
          <w:marTop w:val="0"/>
          <w:marBottom w:val="0"/>
          <w:divBdr>
            <w:top w:val="none" w:sz="0" w:space="0" w:color="auto"/>
            <w:left w:val="none" w:sz="0" w:space="0" w:color="auto"/>
            <w:bottom w:val="none" w:sz="0" w:space="0" w:color="auto"/>
            <w:right w:val="none" w:sz="0" w:space="0" w:color="auto"/>
          </w:divBdr>
          <w:divsChild>
            <w:div w:id="714232335">
              <w:marLeft w:val="0"/>
              <w:marRight w:val="0"/>
              <w:marTop w:val="0"/>
              <w:marBottom w:val="0"/>
              <w:divBdr>
                <w:top w:val="none" w:sz="0" w:space="0" w:color="auto"/>
                <w:left w:val="none" w:sz="0" w:space="0" w:color="auto"/>
                <w:bottom w:val="none" w:sz="0" w:space="0" w:color="auto"/>
                <w:right w:val="none" w:sz="0" w:space="0" w:color="auto"/>
              </w:divBdr>
              <w:divsChild>
                <w:div w:id="1855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0753">
      <w:bodyDiv w:val="1"/>
      <w:marLeft w:val="0"/>
      <w:marRight w:val="0"/>
      <w:marTop w:val="0"/>
      <w:marBottom w:val="0"/>
      <w:divBdr>
        <w:top w:val="none" w:sz="0" w:space="0" w:color="auto"/>
        <w:left w:val="none" w:sz="0" w:space="0" w:color="auto"/>
        <w:bottom w:val="none" w:sz="0" w:space="0" w:color="auto"/>
        <w:right w:val="none" w:sz="0" w:space="0" w:color="auto"/>
      </w:divBdr>
      <w:divsChild>
        <w:div w:id="2067221705">
          <w:marLeft w:val="0"/>
          <w:marRight w:val="0"/>
          <w:marTop w:val="0"/>
          <w:marBottom w:val="0"/>
          <w:divBdr>
            <w:top w:val="none" w:sz="0" w:space="0" w:color="auto"/>
            <w:left w:val="none" w:sz="0" w:space="0" w:color="auto"/>
            <w:bottom w:val="none" w:sz="0" w:space="0" w:color="auto"/>
            <w:right w:val="none" w:sz="0" w:space="0" w:color="auto"/>
          </w:divBdr>
          <w:divsChild>
            <w:div w:id="1541014017">
              <w:marLeft w:val="0"/>
              <w:marRight w:val="0"/>
              <w:marTop w:val="0"/>
              <w:marBottom w:val="0"/>
              <w:divBdr>
                <w:top w:val="none" w:sz="0" w:space="0" w:color="auto"/>
                <w:left w:val="none" w:sz="0" w:space="0" w:color="auto"/>
                <w:bottom w:val="none" w:sz="0" w:space="0" w:color="auto"/>
                <w:right w:val="none" w:sz="0" w:space="0" w:color="auto"/>
              </w:divBdr>
              <w:divsChild>
                <w:div w:id="18282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9101">
      <w:bodyDiv w:val="1"/>
      <w:marLeft w:val="0"/>
      <w:marRight w:val="0"/>
      <w:marTop w:val="0"/>
      <w:marBottom w:val="0"/>
      <w:divBdr>
        <w:top w:val="none" w:sz="0" w:space="0" w:color="auto"/>
        <w:left w:val="none" w:sz="0" w:space="0" w:color="auto"/>
        <w:bottom w:val="none" w:sz="0" w:space="0" w:color="auto"/>
        <w:right w:val="none" w:sz="0" w:space="0" w:color="auto"/>
      </w:divBdr>
      <w:divsChild>
        <w:div w:id="2083092041">
          <w:marLeft w:val="0"/>
          <w:marRight w:val="0"/>
          <w:marTop w:val="0"/>
          <w:marBottom w:val="0"/>
          <w:divBdr>
            <w:top w:val="none" w:sz="0" w:space="0" w:color="auto"/>
            <w:left w:val="none" w:sz="0" w:space="0" w:color="auto"/>
            <w:bottom w:val="none" w:sz="0" w:space="0" w:color="auto"/>
            <w:right w:val="none" w:sz="0" w:space="0" w:color="auto"/>
          </w:divBdr>
          <w:divsChild>
            <w:div w:id="1296443872">
              <w:marLeft w:val="0"/>
              <w:marRight w:val="0"/>
              <w:marTop w:val="0"/>
              <w:marBottom w:val="0"/>
              <w:divBdr>
                <w:top w:val="none" w:sz="0" w:space="0" w:color="auto"/>
                <w:left w:val="none" w:sz="0" w:space="0" w:color="auto"/>
                <w:bottom w:val="none" w:sz="0" w:space="0" w:color="auto"/>
                <w:right w:val="none" w:sz="0" w:space="0" w:color="auto"/>
              </w:divBdr>
              <w:divsChild>
                <w:div w:id="10740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51/parasite/2023010" TargetMode="External"/><Relationship Id="rId26" Type="http://schemas.openxmlformats.org/officeDocument/2006/relationships/hyperlink" Target="https://doi.org/10.1093/bioinformatics/btt285" TargetMode="External"/><Relationship Id="rId3" Type="http://schemas.openxmlformats.org/officeDocument/2006/relationships/webSettings" Target="webSettings.xml"/><Relationship Id="rId21" Type="http://schemas.openxmlformats.org/officeDocument/2006/relationships/hyperlink" Target="https://doi.org/10.1093/nar/gkz114"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ncbi.nlm.nih.gov/geo/query/acc.cgi?acc=GSE228216" TargetMode="External"/><Relationship Id="rId25" Type="http://schemas.openxmlformats.org/officeDocument/2006/relationships/hyperlink" Target="https://doi.org/10.1002/imt2.43" TargetMode="External"/><Relationship Id="rId2" Type="http://schemas.openxmlformats.org/officeDocument/2006/relationships/settings" Target="settings.xml"/><Relationship Id="rId16" Type="http://schemas.openxmlformats.org/officeDocument/2006/relationships/hyperlink" Target="https://doi.org/10.1146/annurev-biodatasci-072018-021255" TargetMode="External"/><Relationship Id="rId20" Type="http://schemas.openxmlformats.org/officeDocument/2006/relationships/hyperlink" Target="https://github.com/fmicompbio/Rhisat2"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Traces/study/?acc=SRP429347&amp;o=acc_s%3Aa" TargetMode="External"/><Relationship Id="rId11" Type="http://schemas.openxmlformats.org/officeDocument/2006/relationships/image" Target="media/image5.png"/><Relationship Id="rId24" Type="http://schemas.openxmlformats.org/officeDocument/2006/relationships/hyperlink" Target="https://doi.org/10.1093/bioinformatics/btw313"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github.com/kevinblighe/EnhancedVolcano"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doi.org/10.1093/bioinformatics/bty560"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86/s13059-014-0550-8" TargetMode="External"/><Relationship Id="rId27" Type="http://schemas.openxmlformats.org/officeDocument/2006/relationships/hyperlink" Target="https://doi.org/10.1093/bioinformatics/btt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9</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Links>
    <vt:vector size="24" baseType="variant">
      <vt:variant>
        <vt:i4>1704003</vt:i4>
      </vt:variant>
      <vt:variant>
        <vt:i4>9</vt:i4>
      </vt:variant>
      <vt:variant>
        <vt:i4>0</vt:i4>
      </vt:variant>
      <vt:variant>
        <vt:i4>5</vt:i4>
      </vt:variant>
      <vt:variant>
        <vt:lpwstr>https://doi.org/10.1051/parasite/2023010</vt:lpwstr>
      </vt:variant>
      <vt:variant>
        <vt:lpwstr/>
      </vt:variant>
      <vt:variant>
        <vt:i4>327755</vt:i4>
      </vt:variant>
      <vt:variant>
        <vt:i4>6</vt:i4>
      </vt:variant>
      <vt:variant>
        <vt:i4>0</vt:i4>
      </vt:variant>
      <vt:variant>
        <vt:i4>5</vt:i4>
      </vt:variant>
      <vt:variant>
        <vt:lpwstr>https://www.ncbi.nlm.nih.gov/geo/query/acc.cgi?acc=GSM7117004</vt:lpwstr>
      </vt:variant>
      <vt:variant>
        <vt:lpwstr/>
      </vt:variant>
      <vt:variant>
        <vt:i4>852038</vt:i4>
      </vt:variant>
      <vt:variant>
        <vt:i4>3</vt:i4>
      </vt:variant>
      <vt:variant>
        <vt:i4>0</vt:i4>
      </vt:variant>
      <vt:variant>
        <vt:i4>5</vt:i4>
      </vt:variant>
      <vt:variant>
        <vt:lpwstr>https://www.ncbi.nlm.nih.gov/geo/query/acc.cgi?acc=GSE228216</vt:lpwstr>
      </vt:variant>
      <vt:variant>
        <vt:lpwstr/>
      </vt:variant>
      <vt:variant>
        <vt:i4>786462</vt:i4>
      </vt:variant>
      <vt:variant>
        <vt:i4>0</vt:i4>
      </vt:variant>
      <vt:variant>
        <vt:i4>0</vt:i4>
      </vt:variant>
      <vt:variant>
        <vt:i4>5</vt:i4>
      </vt:variant>
      <vt:variant>
        <vt:lpwstr>https://doi.org/10.1146/annurev-biodatasci-072018-021255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Joshua S Tanicala</dc:creator>
  <cp:keywords/>
  <dc:description/>
  <cp:lastModifiedBy>Paulo Joshua S Tanicala</cp:lastModifiedBy>
  <cp:revision>118</cp:revision>
  <dcterms:created xsi:type="dcterms:W3CDTF">2024-05-04T20:53:00Z</dcterms:created>
  <dcterms:modified xsi:type="dcterms:W3CDTF">2024-05-06T19:26:00Z</dcterms:modified>
</cp:coreProperties>
</file>