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DejaVuSans" w:hAnsi="DejaVuSans" w:cs="DejaVuSans" w:eastAsia="DejaVuSans"/>
          <w:sz w:val="24"/>
        </w:rPr>
        <w:t>Sensitive info: ‍⁠‌‍‌‌‍⁠‍⁠e‍‍​⁠​​⁠​‍⁠m​‍​​‌‌⁠⁠⁠​a⁠⁠‌‌‍⁠‌​⁠⁠i‍⁠⁠⁠⁠‌‌‌‍​l​​‌⁠‌‌‌‌‌‌@​⁠​‌⁠‌​‍⁠⁠e‍⁠‍​⁠​‍‍‍‍x‌‌‍​⁠‍⁠​‍‌a​⁠⁠‍‍‌‌‌⁠⁠m⁠⁠​‌⁠⁠⁠‍⁠‍p​​‌‍​⁠⁠⁠​‍l‌⁠⁠‌⁠‌‌​‍‌e‍⁠​‍​⁠‌‍‌‌.‍‍‍‌‍‌⁠‍​‌c​‍⁠​‌‌​⁠⁠​o‌‍‍‌⁠‍‌‍​‍m‌‌‍⁠‍⁠‌​‌⁠ and phone 123-456-7890.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