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MOOC 1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Exploratory Data Analysis for Machine Learning</w:t>
      </w:r>
    </w:p>
    <w:p w:rsidR="00000000" w:rsidDel="00000000" w:rsidP="00000000" w:rsidRDefault="00000000" w:rsidRPr="00000000" w14:paraId="00000004">
      <w:pPr>
        <w:spacing w:line="288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88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Brief History of Modern Al and its Applications:</w:t>
      </w:r>
    </w:p>
    <w:p w:rsidR="00000000" w:rsidDel="00000000" w:rsidP="00000000" w:rsidRDefault="00000000" w:rsidRPr="00000000" w14:paraId="00000006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Machine Learning and Deep Learning:</w:t>
      </w:r>
    </w:p>
    <w:p w:rsidR="00000000" w:rsidDel="00000000" w:rsidP="00000000" w:rsidRDefault="00000000" w:rsidRPr="00000000" w14:paraId="00000008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* 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Understanding Machine Learning</w:t>
      </w:r>
    </w:p>
    <w:p w:rsidR="00000000" w:rsidDel="00000000" w:rsidP="00000000" w:rsidRDefault="00000000" w:rsidRPr="00000000" w14:paraId="0000000A">
      <w:pPr>
        <w:numPr>
          <w:ilvl w:val="0"/>
          <w:numId w:val="39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Machine Learning algorithms learn patterns from data over time, improving with more data, although performance may plateau after a certain point.</w:t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Types of Machine Learning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Supervised Learning: Involves labeled datasets to predict outcomes (e.g., fraud detection).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Unsupervised Learning: Works with unlabeled data to find underlying structures (e.g., customer segmentation).</w:t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Deep Learning vs. Traditional Machine Learning</w:t>
      </w:r>
    </w:p>
    <w:p w:rsidR="00000000" w:rsidDel="00000000" w:rsidP="00000000" w:rsidRDefault="00000000" w:rsidRPr="00000000" w14:paraId="0000000F">
      <w:pPr>
        <w:numPr>
          <w:ilvl w:val="0"/>
          <w:numId w:val="5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Deep Learning uses complex models (neural networks) to automatically extract features from data, particularly effective for tasks like image classification.</w:t>
      </w:r>
    </w:p>
    <w:p w:rsidR="00000000" w:rsidDel="00000000" w:rsidP="00000000" w:rsidRDefault="00000000" w:rsidRPr="00000000" w14:paraId="00000010">
      <w:pPr>
        <w:numPr>
          <w:ilvl w:val="0"/>
          <w:numId w:val="51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Traditional Machine Learning requires manual feature selection, which can be challenging, especially with high-dimensional data like images.</w:t>
      </w:r>
    </w:p>
    <w:p w:rsidR="00000000" w:rsidDel="00000000" w:rsidP="00000000" w:rsidRDefault="00000000" w:rsidRPr="00000000" w14:paraId="00000011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*Understanding Features in Images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Traditional Machine Learning struggles with defining features in images, such as distinguishing between a cat and a dog.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Each pixel in an image can be considered a feature, leading to a vast number of features (e.g., 65,000 for a 256x256 image), complicating the analysis.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Role of Deep Learning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Deep Learning utilizes deep neural networks to automatically learn and combine features, capturing spatial relationships between pixels.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This approach allows for more effective image classification compared to traditional methods, which require manual feature selection.</w:t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*Comparison with Traditional Machine Learning</w:t>
      </w:r>
    </w:p>
    <w:p w:rsidR="00000000" w:rsidDel="00000000" w:rsidP="00000000" w:rsidRDefault="00000000" w:rsidRPr="00000000" w14:paraId="00000018">
      <w:pPr>
        <w:numPr>
          <w:ilvl w:val="0"/>
          <w:numId w:val="6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traditional Machine Learning, humans must define features before model training, which can be challenging.</w:t>
      </w:r>
    </w:p>
    <w:p w:rsidR="00000000" w:rsidDel="00000000" w:rsidP="00000000" w:rsidRDefault="00000000" w:rsidRPr="00000000" w14:paraId="00000019">
      <w:pPr>
        <w:numPr>
          <w:ilvl w:val="0"/>
          <w:numId w:val="6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Deep Learning simplifies this by allowing the model to learn meaningful features directly from the data, enhancing performance, especially with larger datasets.</w:t>
      </w:r>
    </w:p>
    <w:p w:rsidR="00000000" w:rsidDel="00000000" w:rsidP="00000000" w:rsidRDefault="00000000" w:rsidRPr="00000000" w14:paraId="0000001A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History of AI:</w:t>
      </w:r>
    </w:p>
    <w:p w:rsidR="00000000" w:rsidDel="00000000" w:rsidP="00000000" w:rsidRDefault="00000000" w:rsidRPr="00000000" w14:paraId="0000001B">
      <w:pPr>
        <w:spacing w:line="288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* 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Early Developments in AI</w:t>
      </w:r>
    </w:p>
    <w:p w:rsidR="00000000" w:rsidDel="00000000" w:rsidP="00000000" w:rsidRDefault="00000000" w:rsidRPr="00000000" w14:paraId="0000001D">
      <w:pPr>
        <w:numPr>
          <w:ilvl w:val="0"/>
          <w:numId w:val="63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term "artificial intelligence" was coined at the Dartmouth Conference in 1956, marking the official recognition of AI as a field.</w:t>
      </w:r>
    </w:p>
    <w:p w:rsidR="00000000" w:rsidDel="00000000" w:rsidP="00000000" w:rsidRDefault="00000000" w:rsidRPr="00000000" w14:paraId="0000001E">
      <w:pPr>
        <w:numPr>
          <w:ilvl w:val="0"/>
          <w:numId w:val="63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milestones include Alan Turing's development of the Turing test in 1950 and Frank Rosenblatt's invention of the perceptron algorithm in 1957, which laid the groundwork for neural networks.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AI Winters and Resurgences</w:t>
      </w:r>
    </w:p>
    <w:p w:rsidR="00000000" w:rsidDel="00000000" w:rsidP="00000000" w:rsidRDefault="00000000" w:rsidRPr="00000000" w14:paraId="00000020">
      <w:pPr>
        <w:numPr>
          <w:ilvl w:val="0"/>
          <w:numId w:val="5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first AI Winter occurred in the 1960s and 1970s due to unmet expectations and limited progress, leading to reduced funding.</w:t>
      </w:r>
    </w:p>
    <w:p w:rsidR="00000000" w:rsidDel="00000000" w:rsidP="00000000" w:rsidRDefault="00000000" w:rsidRPr="00000000" w14:paraId="00000021">
      <w:pPr>
        <w:numPr>
          <w:ilvl w:val="0"/>
          <w:numId w:val="57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1980s saw a resurgence with the rise of expert systems and the introduction of the Backpropagation algorithm, which allowed for more complex neural networks.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Modern AI Breakthroughs</w:t>
      </w:r>
    </w:p>
    <w:p w:rsidR="00000000" w:rsidDel="00000000" w:rsidP="00000000" w:rsidRDefault="00000000" w:rsidRPr="00000000" w14:paraId="00000023">
      <w:pPr>
        <w:numPr>
          <w:ilvl w:val="0"/>
          <w:numId w:val="6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late 1990s and early 2000s marked a successful period for machine learning, particularly in applications like speech recognition and search algorithms.</w:t>
      </w:r>
    </w:p>
    <w:p w:rsidR="00000000" w:rsidDel="00000000" w:rsidP="00000000" w:rsidRDefault="00000000" w:rsidRPr="00000000" w14:paraId="00000024">
      <w:pPr>
        <w:numPr>
          <w:ilvl w:val="0"/>
          <w:numId w:val="68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Today, deep learning has emerged as a powerful tool, overcoming previous limitations and excelling in complex tasks such as image classification and machine translation.</w:t>
      </w:r>
    </w:p>
    <w:p w:rsidR="00000000" w:rsidDel="00000000" w:rsidP="00000000" w:rsidRDefault="00000000" w:rsidRPr="00000000" w14:paraId="00000025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History of Machine Learning and Deep Learning:</w:t>
      </w:r>
    </w:p>
    <w:p w:rsidR="00000000" w:rsidDel="00000000" w:rsidP="00000000" w:rsidRDefault="00000000" w:rsidRPr="00000000" w14:paraId="00000026">
      <w:pPr>
        <w:spacing w:line="288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Historical Milestones in AI</w:t>
      </w:r>
    </w:p>
    <w:p w:rsidR="00000000" w:rsidDel="00000000" w:rsidP="00000000" w:rsidRDefault="00000000" w:rsidRPr="00000000" w14:paraId="00000028">
      <w:pPr>
        <w:numPr>
          <w:ilvl w:val="0"/>
          <w:numId w:val="42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the 1990s and 2000s, classical machine learning techniques gained traction, leading to successes in areas like speech recognition and robotics.</w:t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Notable achievements include Deep Blue defeating a world chess champion in 1996 and Google's PageRank algorithm revolutionizing search engines.</w:t>
      </w:r>
    </w:p>
    <w:p w:rsidR="00000000" w:rsidDel="00000000" w:rsidP="00000000" w:rsidRDefault="00000000" w:rsidRPr="00000000" w14:paraId="0000002A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Advancements in Deep Learning</w:t>
      </w:r>
    </w:p>
    <w:p w:rsidR="00000000" w:rsidDel="00000000" w:rsidP="00000000" w:rsidRDefault="00000000" w:rsidRPr="00000000" w14:paraId="0000002B">
      <w:pPr>
        <w:numPr>
          <w:ilvl w:val="0"/>
          <w:numId w:val="60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2006, breakthroughs in deep learning addressed issues like exploding and vanishing gradients, allowing for deeper neural networks.</w:t>
      </w:r>
    </w:p>
    <w:p w:rsidR="00000000" w:rsidDel="00000000" w:rsidP="00000000" w:rsidRDefault="00000000" w:rsidRPr="00000000" w14:paraId="0000002C">
      <w:pPr>
        <w:numPr>
          <w:ilvl w:val="0"/>
          <w:numId w:val="60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introduction of the ImageNet database in 2009 provided a vast resource for training algorithms, culminating in the 2012 AlexNet competition that showcased significant improvements in visual recognition.</w:t>
      </w:r>
    </w:p>
    <w:p w:rsidR="00000000" w:rsidDel="00000000" w:rsidP="00000000" w:rsidRDefault="00000000" w:rsidRPr="00000000" w14:paraId="0000002D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Recent Developments in AI</w:t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From 2013 to 2019, AI made strides in natural language processing, machine translation, and computer vision, with notable projects like DeepMind's AlphaGo and IBM's Project Debater demonstrating advanced capabilities.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These advancements have led to practical applications in various fields, marking a significant era in AI development.</w:t>
      </w:r>
    </w:p>
    <w:p w:rsidR="00000000" w:rsidDel="00000000" w:rsidP="00000000" w:rsidRDefault="00000000" w:rsidRPr="00000000" w14:paraId="00000030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Modern AI:</w:t>
      </w:r>
    </w:p>
    <w:p w:rsidR="00000000" w:rsidDel="00000000" w:rsidP="00000000" w:rsidRDefault="00000000" w:rsidRPr="00000000" w14:paraId="00000031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Current AI Advancements</w:t>
      </w:r>
    </w:p>
    <w:p w:rsidR="00000000" w:rsidDel="00000000" w:rsidP="00000000" w:rsidRDefault="00000000" w:rsidRPr="00000000" w14:paraId="00000033">
      <w:pPr>
        <w:numPr>
          <w:ilvl w:val="0"/>
          <w:numId w:val="48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Computer vision is enabling self-driving cars and improving medical imaging diagnostics, often matching or surpassing human experts.</w:t>
      </w:r>
    </w:p>
    <w:p w:rsidR="00000000" w:rsidDel="00000000" w:rsidP="00000000" w:rsidRDefault="00000000" w:rsidRPr="00000000" w14:paraId="00000034">
      <w:pPr>
        <w:numPr>
          <w:ilvl w:val="0"/>
          <w:numId w:val="48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Natural language processing has seen improvements in translation, sentiment analysis, and content generation.</w:t>
      </w:r>
    </w:p>
    <w:p w:rsidR="00000000" w:rsidDel="00000000" w:rsidP="00000000" w:rsidRDefault="00000000" w:rsidRPr="00000000" w14:paraId="00000035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Factors Driving AI Growth</w:t>
      </w:r>
    </w:p>
    <w:p w:rsidR="00000000" w:rsidDel="00000000" w:rsidP="00000000" w:rsidRDefault="00000000" w:rsidRPr="00000000" w14:paraId="00000036">
      <w:pPr>
        <w:numPr>
          <w:ilvl w:val="0"/>
          <w:numId w:val="59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Larger datasets are now available, allowing for better model training and complex pattern recognition.</w:t>
      </w:r>
    </w:p>
    <w:p w:rsidR="00000000" w:rsidDel="00000000" w:rsidP="00000000" w:rsidRDefault="00000000" w:rsidRPr="00000000" w14:paraId="00000037">
      <w:pPr>
        <w:numPr>
          <w:ilvl w:val="0"/>
          <w:numId w:val="59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Enhanced cloud infrastructure and powerful hardware have made data processing more efficient and accessible.</w:t>
      </w:r>
    </w:p>
    <w:p w:rsidR="00000000" w:rsidDel="00000000" w:rsidP="00000000" w:rsidRDefault="00000000" w:rsidRPr="00000000" w14:paraId="00000038">
      <w:pPr>
        <w:numPr>
          <w:ilvl w:val="0"/>
          <w:numId w:val="59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Innovations in deep learning have led to practical applications across various industries.</w:t>
      </w:r>
    </w:p>
    <w:p w:rsidR="00000000" w:rsidDel="00000000" w:rsidP="00000000" w:rsidRDefault="00000000" w:rsidRPr="00000000" w14:paraId="00000039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AI Applications Across Industries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 healthcare, AI aids in medical imaging and drug discovery, enhancing patient care.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Industrial sectors benefit from automation, predictive maintenance, and optimized agricultural production.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Finance utilizes AI for algorithmic trading, fraud detection, and risk management.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Government applications include threat identification, smart city initiatives, and improved citizen engagement.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Transportation innovations include autonomous vehicles and optimized logistics.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AI is also transforming personalized advertising, education, gaming, and service industries.</w:t>
      </w:r>
    </w:p>
    <w:p w:rsidR="00000000" w:rsidDel="00000000" w:rsidP="00000000" w:rsidRDefault="00000000" w:rsidRPr="00000000" w14:paraId="00000040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Applications:</w:t>
      </w:r>
    </w:p>
    <w:p w:rsidR="00000000" w:rsidDel="00000000" w:rsidP="00000000" w:rsidRDefault="00000000" w:rsidRPr="00000000" w14:paraId="00000041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Applications of AI in Transportation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AI enhances navigation by considering traffic data and weather conditions, improving route efficiency (e.g., Google and Waze).</w:t>
      </w:r>
    </w:p>
    <w:p w:rsidR="00000000" w:rsidDel="00000000" w:rsidP="00000000" w:rsidRDefault="00000000" w:rsidRPr="00000000" w14:paraId="00000044">
      <w:pPr>
        <w:numPr>
          <w:ilvl w:val="0"/>
          <w:numId w:val="3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Ride-sharing platforms like Uber and Lyft utilize AI to adjust pricing based on real-time supply and demand.</w:t>
      </w:r>
    </w:p>
    <w:p w:rsidR="00000000" w:rsidDel="00000000" w:rsidP="00000000" w:rsidRDefault="00000000" w:rsidRPr="00000000" w14:paraId="00000045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AI in Social Media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AI algorithms identify relevant content, suggest connections, and deliver targeted advertisements.</w:t>
      </w:r>
    </w:p>
    <w:p w:rsidR="00000000" w:rsidDel="00000000" w:rsidP="00000000" w:rsidRDefault="00000000" w:rsidRPr="00000000" w14:paraId="00000047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Voice Recognition and Object Detection</w:t>
      </w:r>
    </w:p>
    <w:p w:rsidR="00000000" w:rsidDel="00000000" w:rsidP="00000000" w:rsidRDefault="00000000" w:rsidRPr="00000000" w14:paraId="00000048">
      <w:pPr>
        <w:numPr>
          <w:ilvl w:val="0"/>
          <w:numId w:val="5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Products like Siri and Alexa use natural language processing to understand and respond to user commands.</w:t>
      </w:r>
    </w:p>
    <w:p w:rsidR="00000000" w:rsidDel="00000000" w:rsidP="00000000" w:rsidRDefault="00000000" w:rsidRPr="00000000" w14:paraId="00000049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Machine Learning Workflow:</w:t>
      </w:r>
    </w:p>
    <w:p w:rsidR="00000000" w:rsidDel="00000000" w:rsidP="00000000" w:rsidRDefault="00000000" w:rsidRPr="00000000" w14:paraId="0000004A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Basic Background and Tools</w:t>
      </w:r>
    </w:p>
    <w:p w:rsidR="00000000" w:rsidDel="00000000" w:rsidP="00000000" w:rsidRDefault="00000000" w:rsidRPr="00000000" w14:paraId="0000004C">
      <w:pPr>
        <w:numPr>
          <w:ilvl w:val="0"/>
          <w:numId w:val="64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Familiarity with Python libraries such as NumPy, Pandas, Matplotlib, Seaborn, Scikit-Learn, TensorFlow, and Keras is assumed.</w:t>
      </w:r>
    </w:p>
    <w:p w:rsidR="00000000" w:rsidDel="00000000" w:rsidP="00000000" w:rsidRDefault="00000000" w:rsidRPr="00000000" w14:paraId="0000004D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Typical Machine Learning Workflow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workflow begins with defining the problem statement, followed by data collection and exploration.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Data preprocessing is crucial for cleaning data, followed by modeling, validation, and deployment of the solution.</w:t>
      </w:r>
    </w:p>
    <w:p w:rsidR="00000000" w:rsidDel="00000000" w:rsidP="00000000" w:rsidRDefault="00000000" w:rsidRPr="00000000" w14:paraId="00000050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* Key Machine Learning Vocabulary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Target variable: The value being predicted (e.g., species of iris flowers).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Features: The explanatory variables used to predict the target variable (e.g., sepal and petal dimensions).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Observations: Individual rows in the dataset, each representing a single example.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Labels: The specific values of the target variable associated with observations.</w:t>
      </w:r>
    </w:p>
    <w:p w:rsidR="00000000" w:rsidDel="00000000" w:rsidP="00000000" w:rsidRDefault="00000000" w:rsidRPr="00000000" w14:paraId="00000055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88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Retrieving and Cleaning Data:</w:t>
      </w:r>
    </w:p>
    <w:p w:rsidR="00000000" w:rsidDel="00000000" w:rsidP="00000000" w:rsidRDefault="00000000" w:rsidRPr="00000000" w14:paraId="00000057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Retrieving data from csv and json files:</w:t>
      </w:r>
    </w:p>
    <w:p w:rsidR="00000000" w:rsidDel="00000000" w:rsidP="00000000" w:rsidRDefault="00000000" w:rsidRPr="00000000" w14:paraId="00000058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Retrieving Data from CSV Files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shd w:fill="ffffff" w:val="clear"/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CSV (Comma Separated Values) files consist of rows of data separated by commas, easily read using Pandas with </w:t>
      </w:r>
      <w:r w:rsidDel="00000000" w:rsidR="00000000" w:rsidRPr="00000000">
        <w:rPr>
          <w:rFonts w:ascii="Courier New" w:cs="Courier New" w:eastAsia="Courier New" w:hAnsi="Courier New"/>
          <w:color w:val="0f1114"/>
          <w:sz w:val="24"/>
          <w:szCs w:val="24"/>
          <w:shd w:fill="f2f5fa" w:val="clear"/>
          <w:rtl w:val="0"/>
        </w:rPr>
        <w:t xml:space="preserve">pd.read_csv()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Useful arguments for </w:t>
      </w:r>
      <w:r w:rsidDel="00000000" w:rsidR="00000000" w:rsidRPr="00000000">
        <w:rPr>
          <w:rFonts w:ascii="Courier New" w:cs="Courier New" w:eastAsia="Courier New" w:hAnsi="Courier New"/>
          <w:color w:val="0f1114"/>
          <w:sz w:val="24"/>
          <w:szCs w:val="24"/>
          <w:shd w:fill="f2f5fa" w:val="clear"/>
          <w:rtl w:val="0"/>
        </w:rPr>
        <w:t xml:space="preserve">read_csv()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 include specifying delimiters, handling headers, and defining null values.</w:t>
      </w:r>
    </w:p>
    <w:p w:rsidR="00000000" w:rsidDel="00000000" w:rsidP="00000000" w:rsidRDefault="00000000" w:rsidRPr="00000000" w14:paraId="0000005B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Working with JSON Files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JSON (JavaScript Object Notation) files are structured like Python dictionaries and are commonly used for NoSQL databases and APIs.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hd w:fill="ffffff" w:val="clear"/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To read JSON files, use </w:t>
      </w:r>
      <w:r w:rsidDel="00000000" w:rsidR="00000000" w:rsidRPr="00000000">
        <w:rPr>
          <w:rFonts w:ascii="Courier New" w:cs="Courier New" w:eastAsia="Courier New" w:hAnsi="Courier New"/>
          <w:color w:val="0f1114"/>
          <w:sz w:val="24"/>
          <w:szCs w:val="24"/>
          <w:shd w:fill="f2f5fa" w:val="clear"/>
          <w:rtl w:val="0"/>
        </w:rPr>
        <w:t xml:space="preserve">pd.read_json()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, and for writing, use </w:t>
      </w:r>
      <w:r w:rsidDel="00000000" w:rsidR="00000000" w:rsidRPr="00000000">
        <w:rPr>
          <w:rFonts w:ascii="Courier New" w:cs="Courier New" w:eastAsia="Courier New" w:hAnsi="Courier New"/>
          <w:color w:val="0f1114"/>
          <w:sz w:val="24"/>
          <w:szCs w:val="24"/>
          <w:shd w:fill="f2f5fa" w:val="clear"/>
          <w:rtl w:val="0"/>
        </w:rPr>
        <w:t xml:space="preserve">data.to_json()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, with various arguments available for different JSON structures.</w:t>
      </w:r>
    </w:p>
    <w:p w:rsidR="00000000" w:rsidDel="00000000" w:rsidP="00000000" w:rsidRDefault="00000000" w:rsidRPr="00000000" w14:paraId="0000005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Retrieving Data from Databases, APIs, and the Cloud:</w:t>
      </w:r>
    </w:p>
    <w:p w:rsidR="00000000" w:rsidDel="00000000" w:rsidP="00000000" w:rsidRDefault="00000000" w:rsidRPr="00000000" w14:paraId="0000005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Databases: Relational, fixed schema (e.g., MySQL, SQL Server, Oracle). Python tools: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sqlite3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SQLAlchemy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NoSQL Databases: Non-relational, flexible formats (e.g., JSON). Types include document (MongoDB), graph, and wide column databases.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APIs &amp; Cloud Data: Provide access to external/cloud data sources. Data can be loaded into Python (e.g., Pandas with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pd.read_csv</w:t>
      </w:r>
      <w:r w:rsidDel="00000000" w:rsidR="00000000" w:rsidRPr="00000000">
        <w:rPr>
          <w:sz w:val="24"/>
          <w:szCs w:val="24"/>
          <w:rtl w:val="0"/>
        </w:rPr>
        <w:t xml:space="preserve"> from a URL).</w:t>
      </w:r>
    </w:p>
    <w:p w:rsidR="00000000" w:rsidDel="00000000" w:rsidP="00000000" w:rsidRDefault="00000000" w:rsidRPr="00000000" w14:paraId="00000064">
      <w:pPr>
        <w:spacing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Data Cleaning:</w:t>
      </w:r>
    </w:p>
    <w:p w:rsidR="00000000" w:rsidDel="00000000" w:rsidP="00000000" w:rsidRDefault="00000000" w:rsidRPr="00000000" w14:paraId="00000066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Importance of Data Cleaning: Clean data ensures accurate machine learning; bad data = bad results.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Messy Data Issues: Includes duplicates, inconsistent text, missing values, outliers, and challenges like scattered or low-quality data.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Handling Duplicates: Not all duplicates are errors; evaluate necessity, filter carefully, and always keep the original dataset.</w:t>
      </w:r>
    </w:p>
    <w:p w:rsidR="00000000" w:rsidDel="00000000" w:rsidP="00000000" w:rsidRDefault="00000000" w:rsidRPr="00000000" w14:paraId="0000006A">
      <w:pPr>
        <w:spacing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Handling Missing Values and Outliers:</w:t>
      </w:r>
    </w:p>
    <w:p w:rsidR="00000000" w:rsidDel="00000000" w:rsidP="00000000" w:rsidRDefault="00000000" w:rsidRPr="00000000" w14:paraId="0000006C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Handling Missing Values</w:t>
      </w:r>
    </w:p>
    <w:p w:rsidR="00000000" w:rsidDel="00000000" w:rsidP="00000000" w:rsidRDefault="00000000" w:rsidRPr="00000000" w14:paraId="0000006D">
      <w:pPr>
        <w:numPr>
          <w:ilvl w:val="0"/>
          <w:numId w:val="46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Removing Data: You can remove entire rows to clean the dataset quickly, but this may lead to loss of important information if many rows are missing values.</w:t>
      </w:r>
    </w:p>
    <w:p w:rsidR="00000000" w:rsidDel="00000000" w:rsidP="00000000" w:rsidRDefault="00000000" w:rsidRPr="00000000" w14:paraId="0000006E">
      <w:pPr>
        <w:numPr>
          <w:ilvl w:val="0"/>
          <w:numId w:val="46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Imputation: Replacing null values with the mean, median, or estimates helps retain data but introduces uncertainty into the model.</w:t>
      </w:r>
    </w:p>
    <w:p w:rsidR="00000000" w:rsidDel="00000000" w:rsidP="00000000" w:rsidRDefault="00000000" w:rsidRPr="00000000" w14:paraId="0000006F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Dealing with Outliers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Definition: Outliers are distinct observations that can skew predictions, such as an unusually high sales figure.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Identification: Use plots like histograms, density plots, and box plots to detect outliers, and consider their potential informative value before removal.</w:t>
      </w:r>
    </w:p>
    <w:p w:rsidR="00000000" w:rsidDel="00000000" w:rsidP="00000000" w:rsidRDefault="00000000" w:rsidRPr="00000000" w14:paraId="0000007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Handling Missing Values and Outliers using Residuals:</w:t>
      </w:r>
    </w:p>
    <w:p w:rsidR="00000000" w:rsidDel="00000000" w:rsidP="00000000" w:rsidRDefault="00000000" w:rsidRPr="00000000" w14:paraId="00000073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Residuals: Differences between actual and predicted values; standardized residuals make comparisons meaningful.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Handling Outliers: Techniques include deleted residuals and studentized residuals to gauge observation impact.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Managing Outliers: Strategies include removal, replacement, transformation, regression-based prediction, or robust modeling—each with trade-offs.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Point: Outlier management is essential for reliable data analysis and model accuracy.</w:t>
      </w:r>
    </w:p>
    <w:p w:rsidR="00000000" w:rsidDel="00000000" w:rsidP="00000000" w:rsidRDefault="00000000" w:rsidRPr="00000000" w14:paraId="00000078">
      <w:pPr>
        <w:spacing w:line="288" w:lineRule="auto"/>
        <w:ind w:left="720" w:firstLine="0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288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Exploratory Data Analysis and Feature Engineering:</w:t>
      </w:r>
    </w:p>
    <w:p w:rsidR="00000000" w:rsidDel="00000000" w:rsidP="00000000" w:rsidRDefault="00000000" w:rsidRPr="00000000" w14:paraId="0000007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Introduction to Exploratory Data Analysis (EDA):</w:t>
      </w:r>
    </w:p>
    <w:p w:rsidR="00000000" w:rsidDel="00000000" w:rsidP="00000000" w:rsidRDefault="00000000" w:rsidRPr="00000000" w14:paraId="0000007B">
      <w:pPr>
        <w:numPr>
          <w:ilvl w:val="0"/>
          <w:numId w:val="6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EDA Purpose: First step in data analysis to explore data, spot patterns/trends, and assess cleaning or data needs.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Techniques: Use summary stats (mean, median, min, max, correlations) and visualizations (histograms, scatter plots, box plots).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Sampling: Random sampling reduces large data size for efficiency; stratified sampling preserves class proportions for accurate analysis.</w:t>
      </w:r>
    </w:p>
    <w:p w:rsidR="00000000" w:rsidDel="00000000" w:rsidP="00000000" w:rsidRDefault="00000000" w:rsidRPr="00000000" w14:paraId="0000007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EDA with Visualization:</w:t>
      </w:r>
    </w:p>
    <w:p w:rsidR="00000000" w:rsidDel="00000000" w:rsidP="00000000" w:rsidRDefault="00000000" w:rsidRPr="00000000" w14:paraId="0000007F">
      <w:pPr>
        <w:numPr>
          <w:ilvl w:val="0"/>
          <w:numId w:val="61"/>
        </w:numPr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Matplotlib: Core Python plotting library; very flexible. Use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%matplotlib inline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 in Jupyter for display.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1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Pandas &amp; Seaborn: Pandas simplifies plotting (less flexible), Seaborn (built on Matplotlib) makes statistical and attractive plots easier.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1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Visualizations: Scatter plots, histograms, bar plots; can layer plots and customize with labels/colors.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1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EDA Role: Visualizations + summary statistics help reveal data distributions, patterns, and relationships.</w:t>
      </w:r>
    </w:p>
    <w:p w:rsidR="00000000" w:rsidDel="00000000" w:rsidP="00000000" w:rsidRDefault="00000000" w:rsidRPr="00000000" w14:paraId="00000083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Grouping Data for EDA:</w:t>
      </w:r>
    </w:p>
    <w:p w:rsidR="00000000" w:rsidDel="00000000" w:rsidP="00000000" w:rsidRDefault="00000000" w:rsidRPr="00000000" w14:paraId="00000084">
      <w:pPr>
        <w:spacing w:line="288" w:lineRule="auto"/>
        <w:ind w:left="72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7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Pandas Plotting: Group by category (e.g., species), calculate means, and visualize with dot plots (custom colors per feature).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7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Seaborn Tools: Use pair plots for feature relationships (colored by category) and hex bin plots for density, with histograms for distributions.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Facet Grid: Break data into subplots by category (e.g., species-specific histograms) for detailed comparison.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Point: EDA combines summary statistics and visualizations to uncover patterns and insights.</w:t>
      </w:r>
    </w:p>
    <w:p w:rsidR="00000000" w:rsidDel="00000000" w:rsidP="00000000" w:rsidRDefault="00000000" w:rsidRPr="00000000" w14:paraId="00000089">
      <w:pPr>
        <w:spacing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Feature Engineering and Variable Transformation - Background:</w:t>
      </w:r>
    </w:p>
    <w:p w:rsidR="00000000" w:rsidDel="00000000" w:rsidP="00000000" w:rsidRDefault="00000000" w:rsidRPr="00000000" w14:paraId="0000008B">
      <w:pPr>
        <w:numPr>
          <w:ilvl w:val="0"/>
          <w:numId w:val="35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Engineering: Improves model performance through encoding, scaling, and transformations.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Variable Transformation: Adjusts distributions (e.g., log transform) to handle outliers and skewness.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Linear Relationships: Many models (e.g., linear regression) assume predictors relate linearly to the target.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Model Example: Features like budgets can predict outcomes (e.g., box office) using coefficients.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Point: Even transformed features can preserve linear relationships, enabling flexible yet valid modeling.</w:t>
      </w:r>
    </w:p>
    <w:p w:rsidR="00000000" w:rsidDel="00000000" w:rsidP="00000000" w:rsidRDefault="00000000" w:rsidRPr="00000000" w14:paraId="00000090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Variable Transformation:</w:t>
      </w:r>
    </w:p>
    <w:p w:rsidR="00000000" w:rsidDel="00000000" w:rsidP="00000000" w:rsidRDefault="00000000" w:rsidRPr="00000000" w14:paraId="00000092">
      <w:pPr>
        <w:spacing w:line="288" w:lineRule="auto"/>
        <w:ind w:left="72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Data Transformations: Fix skewed raw data to improve linear regression.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Log/Box-Cox: Normalize positively skewed data, making relationships more linear.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Polynomial Features: Add higher-order terms to capture non-linear patterns while staying within a linear regression framework.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Point: Transformations and polynomial features expand linear regression’s ability to handle skewness and complexity.</w:t>
      </w:r>
    </w:p>
    <w:p w:rsidR="00000000" w:rsidDel="00000000" w:rsidP="00000000" w:rsidRDefault="00000000" w:rsidRPr="00000000" w14:paraId="0000009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Feature Encoding: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Selection &amp; Transformation: Picking the right features is vital; transformations (log, polynomial, scaling, encoding) prepare data for modeling.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Categorical Encoding: Converts non-numeric data into numeric form.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spacing w:after="0" w:afterAutospacing="0" w:before="0" w:beforeAutospacing="0" w:line="288" w:lineRule="auto"/>
        <w:ind w:left="144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Nominal: No natural order (e.g., colors).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36"/>
        </w:numPr>
        <w:spacing w:after="0" w:afterAutospacing="0" w:before="0" w:beforeAutospacing="0" w:line="288" w:lineRule="auto"/>
        <w:ind w:left="144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Ordinal: Ordered categories (e.g., rankings).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Encoding Methods: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4"/>
        </w:numPr>
        <w:spacing w:after="0" w:afterAutospacing="0" w:before="0" w:beforeAutospacing="0" w:line="288" w:lineRule="auto"/>
        <w:ind w:left="144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Binary: Two values → 0/1.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4"/>
        </w:numPr>
        <w:spacing w:after="0" w:afterAutospacing="0" w:before="0" w:beforeAutospacing="0" w:line="288" w:lineRule="auto"/>
        <w:ind w:left="144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One-Hot: New column per category (for nominal data).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4"/>
        </w:numPr>
        <w:spacing w:after="240" w:before="0" w:beforeAutospacing="0" w:line="288" w:lineRule="auto"/>
        <w:ind w:left="144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Ordinal Encoding: Assigns integers to ordered data (must consider distance meaning).</w:t>
      </w:r>
    </w:p>
    <w:p w:rsidR="00000000" w:rsidDel="00000000" w:rsidP="00000000" w:rsidRDefault="00000000" w:rsidRPr="00000000" w14:paraId="000000A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Feature Scaling:</w:t>
      </w:r>
    </w:p>
    <w:p w:rsidR="00000000" w:rsidDel="00000000" w:rsidP="00000000" w:rsidRDefault="00000000" w:rsidRPr="00000000" w14:paraId="000000A3">
      <w:pPr>
        <w:numPr>
          <w:ilvl w:val="0"/>
          <w:numId w:val="43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scaling adjusts the scale of variables to allow for meaningful comparisons, especially when dealing with continuous features that have different ranges.</w:t>
      </w:r>
    </w:p>
    <w:p w:rsidR="00000000" w:rsidDel="00000000" w:rsidP="00000000" w:rsidRDefault="00000000" w:rsidRPr="00000000" w14:paraId="000000A4">
      <w:pPr>
        <w:numPr>
          <w:ilvl w:val="0"/>
          <w:numId w:val="43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An example illustrates how age measured in seconds versus the number of surgeries can lead to misleading groupings if not scaled properly.</w:t>
      </w:r>
    </w:p>
    <w:p w:rsidR="00000000" w:rsidDel="00000000" w:rsidP="00000000" w:rsidRDefault="00000000" w:rsidRPr="00000000" w14:paraId="000000A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Common Variable Transformations in Python:</w:t>
      </w:r>
    </w:p>
    <w:p w:rsidR="00000000" w:rsidDel="00000000" w:rsidP="00000000" w:rsidRDefault="00000000" w:rsidRPr="00000000" w14:paraId="000000A6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Transformations: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40"/>
        </w:numPr>
        <w:spacing w:after="0" w:afterAutospacing="0" w:before="240" w:line="288" w:lineRule="auto"/>
        <w:ind w:left="720" w:hanging="360"/>
        <w:rPr>
          <w:b w:val="1"/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Numerical: Scale with StandardScaler, MinMaxScaler, or RobustScaler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sklearn.preprocessing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40"/>
        </w:numPr>
        <w:spacing w:after="240" w:before="0" w:beforeAutospacing="0" w:line="288" w:lineRule="auto"/>
        <w:ind w:left="720" w:hanging="360"/>
        <w:rPr>
          <w:b w:val="1"/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Categorical: Encode with LabelEncoder, OneHotEncoder, 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pd.get_dummies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f1114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Encoding: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65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Ordinal data: Use OrdinalEncoder or DictVectorizer to preserve order.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65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Converts categories → numbers for model use.</w:t>
        <w:br w:type="textWrapping"/>
      </w:r>
    </w:p>
    <w:p w:rsidR="00000000" w:rsidDel="00000000" w:rsidP="00000000" w:rsidRDefault="00000000" w:rsidRPr="00000000" w14:paraId="000000AD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Feature Scaling: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50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Ensures features are on the same scale, critical for many ML algorithms.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50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Techniques: Standardization (mean=0, std=1) and Normalization (values in [0,1]).</w:t>
      </w:r>
    </w:p>
    <w:p w:rsidR="00000000" w:rsidDel="00000000" w:rsidP="00000000" w:rsidRDefault="00000000" w:rsidRPr="00000000" w14:paraId="000000B0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88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Inferential Statistics and Hypothesis Testing:</w:t>
      </w:r>
    </w:p>
    <w:p w:rsidR="00000000" w:rsidDel="00000000" w:rsidP="00000000" w:rsidRDefault="00000000" w:rsidRPr="00000000" w14:paraId="000000B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Estimation and Inference - Introduction:</w:t>
      </w:r>
    </w:p>
    <w:p w:rsidR="00000000" w:rsidDel="00000000" w:rsidP="00000000" w:rsidRDefault="00000000" w:rsidRPr="00000000" w14:paraId="000000B3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Estimation vs. Inference: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5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Estimation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Calculates parameter values (e.g., mean) from a sample.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5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Inference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Draws conclusions about the population, considering uncertainty (e.g., standard error).</w:t>
        <w:br w:type="textWrapping"/>
      </w:r>
    </w:p>
    <w:p w:rsidR="00000000" w:rsidDel="00000000" w:rsidP="00000000" w:rsidRDefault="00000000" w:rsidRPr="00000000" w14:paraId="000000B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Parametric vs. Non-Parametric: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Parametric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Assumes a specific data distribution.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Non-Parametric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Makes no distributional assumptions.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Choice depends on data and goals.</w:t>
        <w:br w:type="textWrapping"/>
      </w:r>
    </w:p>
    <w:p w:rsidR="00000000" w:rsidDel="00000000" w:rsidP="00000000" w:rsidRDefault="00000000" w:rsidRPr="00000000" w14:paraId="000000BB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Frequentist vs. Bayesian: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Frequentist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Based on long-run event frequencies.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Bayesian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Combines prior beliefs with observed evidence.</w:t>
      </w:r>
    </w:p>
    <w:p w:rsidR="00000000" w:rsidDel="00000000" w:rsidP="00000000" w:rsidRDefault="00000000" w:rsidRPr="00000000" w14:paraId="000000B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Estimation and Inference - Example:</w:t>
      </w:r>
    </w:p>
    <w:p w:rsidR="00000000" w:rsidDel="00000000" w:rsidP="00000000" w:rsidRDefault="00000000" w:rsidRPr="00000000" w14:paraId="000000BF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      Data Overview: Contains customer traits, churn outcomes (e.g., cancellations, non-renewals), account types, revenue, satisfaction, and lifetime value.</w:t>
        <w:br w:type="textWrapping"/>
      </w:r>
    </w:p>
    <w:p w:rsidR="00000000" w:rsidDel="00000000" w:rsidP="00000000" w:rsidRDefault="00000000" w:rsidRPr="00000000" w14:paraId="000000C1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EDA Findings: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Payment type: Credit card users churn less.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Tenure: Newer customers churn more.</w:t>
        <w:br w:type="textWrapping"/>
      </w:r>
    </w:p>
    <w:p w:rsidR="00000000" w:rsidDel="00000000" w:rsidP="00000000" w:rsidRDefault="00000000" w:rsidRPr="00000000" w14:paraId="000000C4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Visualizations: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Pair plots show feature relationships with churn colored.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Hexbin plots reveal tenure–charges patterns linked to retention.</w:t>
      </w:r>
    </w:p>
    <w:p w:rsidR="00000000" w:rsidDel="00000000" w:rsidP="00000000" w:rsidRDefault="00000000" w:rsidRPr="00000000" w14:paraId="000000C7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Estimation and Inference - Parametric vs. Non-Parametric:</w:t>
      </w:r>
    </w:p>
    <w:p w:rsidR="00000000" w:rsidDel="00000000" w:rsidP="00000000" w:rsidRDefault="00000000" w:rsidRPr="00000000" w14:paraId="000000C8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Parametric Models: Rely on fixed parameters and distribution assumptions (e.g., normal distribution with mean &amp; standard deviation).</w:t>
        <w:br w:type="textWrapping"/>
      </w:r>
    </w:p>
    <w:p w:rsidR="00000000" w:rsidDel="00000000" w:rsidP="00000000" w:rsidRDefault="00000000" w:rsidRPr="00000000" w14:paraId="000000C9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Non-Parametric Models: More flexible, no strict distribution assumptions (e.g., histograms).</w:t>
        <w:br w:type="textWrapping"/>
      </w:r>
    </w:p>
    <w:p w:rsidR="00000000" w:rsidDel="00000000" w:rsidP="00000000" w:rsidRDefault="00000000" w:rsidRPr="00000000" w14:paraId="000000CA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Common Distributions: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Uniform: Equal probability for all values in a range.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Normal: Bell-shaped, centered on mean.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Log-normal: Variable’s log is normal (e.g., incomes).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Exponential: Time until next event, skewed toward lower values.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Poisson: Counts events in fixed intervals, based on rate (λ).</w:t>
      </w:r>
    </w:p>
    <w:p w:rsidR="00000000" w:rsidDel="00000000" w:rsidP="00000000" w:rsidRDefault="00000000" w:rsidRPr="00000000" w14:paraId="000000D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Estimation and Inference - Commonly Used Distributions:</w:t>
      </w:r>
    </w:p>
    <w:p w:rsidR="00000000" w:rsidDel="00000000" w:rsidP="00000000" w:rsidRDefault="00000000" w:rsidRPr="00000000" w14:paraId="000000D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3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Uniform Distribution: All outcomes equally likely (e.g., fair die roll).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3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Normal (Gaussian) Distribution: Bell curve around mean; defined by mean &amp; std. Central Limit Theorem supports its ubiquity.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53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Log-Normal Distribution: If log(variable) is normal → variable is log-normal. Common in finance (e.g., incomes, stock prices).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3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Exponential Distribution: Skewed left; models time until next event (shorter intervals more frequent).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53"/>
        </w:numPr>
        <w:spacing w:line="288" w:lineRule="auto"/>
        <w:ind w:left="720" w:hanging="360"/>
        <w:rPr>
          <w:color w:val="0f1114"/>
          <w:sz w:val="24"/>
          <w:szCs w:val="24"/>
          <w:u w:val="none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Poisson Distribution: Models count of events in fixed intervals, based on rate (λ) (e.g., number of arrivals/views).</w:t>
      </w:r>
    </w:p>
    <w:p w:rsidR="00000000" w:rsidDel="00000000" w:rsidP="00000000" w:rsidRDefault="00000000" w:rsidRPr="00000000" w14:paraId="000000D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Frequentist vs. Bayesian Statistics:</w:t>
      </w:r>
    </w:p>
    <w:p w:rsidR="00000000" w:rsidDel="00000000" w:rsidP="00000000" w:rsidRDefault="00000000" w:rsidRPr="00000000" w14:paraId="000000D9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Frequentist Statistics</w:t>
      </w:r>
    </w:p>
    <w:p w:rsidR="00000000" w:rsidDel="00000000" w:rsidP="00000000" w:rsidRDefault="00000000" w:rsidRPr="00000000" w14:paraId="000000DB">
      <w:pPr>
        <w:numPr>
          <w:ilvl w:val="0"/>
          <w:numId w:val="58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Relies on repeated observations to estimate probabilities without prior knowledge of true frequencies.</w:t>
      </w:r>
    </w:p>
    <w:p w:rsidR="00000000" w:rsidDel="00000000" w:rsidP="00000000" w:rsidRDefault="00000000" w:rsidRPr="00000000" w14:paraId="000000DC">
      <w:pPr>
        <w:numPr>
          <w:ilvl w:val="0"/>
          <w:numId w:val="58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Uses large sample sizes to derive estimates directly from data, providing confidence levels based on how well the sample represents the population.</w:t>
      </w:r>
    </w:p>
    <w:p w:rsidR="00000000" w:rsidDel="00000000" w:rsidP="00000000" w:rsidRDefault="00000000" w:rsidRPr="00000000" w14:paraId="000000DD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Bayesian Statistics</w:t>
      </w:r>
    </w:p>
    <w:p w:rsidR="00000000" w:rsidDel="00000000" w:rsidP="00000000" w:rsidRDefault="00000000" w:rsidRPr="00000000" w14:paraId="000000DE">
      <w:pPr>
        <w:numPr>
          <w:ilvl w:val="0"/>
          <w:numId w:val="56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Allows parameters to have their own probability distributions, incorporating prior beliefs into the analysis.</w:t>
      </w:r>
    </w:p>
    <w:p w:rsidR="00000000" w:rsidDel="00000000" w:rsidP="00000000" w:rsidRDefault="00000000" w:rsidRPr="00000000" w14:paraId="000000DF">
      <w:pPr>
        <w:numPr>
          <w:ilvl w:val="0"/>
          <w:numId w:val="56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Updates prior distributions with new data to form posterior distributions, refining estimates as more information becomes available.</w:t>
      </w:r>
    </w:p>
    <w:p w:rsidR="00000000" w:rsidDel="00000000" w:rsidP="00000000" w:rsidRDefault="00000000" w:rsidRPr="00000000" w14:paraId="000000E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Introduction to Hypothesis:</w:t>
      </w:r>
    </w:p>
    <w:p w:rsidR="00000000" w:rsidDel="00000000" w:rsidP="00000000" w:rsidRDefault="00000000" w:rsidRPr="00000000" w14:paraId="000000E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Hypothesis Testing Basics: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 hypothesis is a statement about a population parameter (e.g., mean).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Two types: Null (H₀) = specific value; Alternative (H₁) = different/less specific value.</w:t>
        <w:br w:type="textWrapping"/>
      </w:r>
    </w:p>
    <w:p w:rsidR="00000000" w:rsidDel="00000000" w:rsidP="00000000" w:rsidRDefault="00000000" w:rsidRPr="00000000" w14:paraId="000000E5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Procedure: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1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Use sample data to test H₀.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If evidence is strong, reject H₀ in favor of H₁.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Important: rejecting H₀ ≠ fully accepting H₁, only that H₁ is more plausible given the test.</w:t>
        <w:br w:type="textWrapping"/>
      </w:r>
    </w:p>
    <w:p w:rsidR="00000000" w:rsidDel="00000000" w:rsidP="00000000" w:rsidRDefault="00000000" w:rsidRPr="00000000" w14:paraId="000000E9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Bayesian Approach: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Instead of a fixed decision, compute posterior probabilities of both H₀ and H₁.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Chooses the more likely hypothesis given prior beliefs + observed data.</w:t>
      </w:r>
    </w:p>
    <w:p w:rsidR="00000000" w:rsidDel="00000000" w:rsidP="00000000" w:rsidRDefault="00000000" w:rsidRPr="00000000" w14:paraId="000000EC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Hypothesis Testing Example:</w:t>
      </w:r>
    </w:p>
    <w:p w:rsidR="00000000" w:rsidDel="00000000" w:rsidP="00000000" w:rsidRDefault="00000000" w:rsidRPr="00000000" w14:paraId="000000E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Setup: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Coin 1 → 70% heads.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Coin 2 → 50% heads.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Toss one coin 10 times → decide which coin based on observed heads.</w:t>
        <w:br w:type="textWrapping"/>
      </w:r>
    </w:p>
    <w:p w:rsidR="00000000" w:rsidDel="00000000" w:rsidP="00000000" w:rsidRDefault="00000000" w:rsidRPr="00000000" w14:paraId="000000F2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Probability Analysis: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67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Table shows probabilities of each head count under both coins.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67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Few heads → more likely Coin 2.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67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Many heads → more likely Coin 1.</w:t>
        <w:br w:type="textWrapping"/>
      </w:r>
    </w:p>
    <w:p w:rsidR="00000000" w:rsidDel="00000000" w:rsidP="00000000" w:rsidRDefault="00000000" w:rsidRPr="00000000" w14:paraId="000000F6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Likelihood Ratio: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41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Compares probabilities under Coin 1 vs. Coin 2.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41"/>
        </w:numPr>
        <w:spacing w:after="0" w:afterAutospacing="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Example: 3 heads → outcome is 13× more likely under Coin 1 than Coin 2.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1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Demonstrates likelihood ratios in hypothesis testing.</w:t>
      </w:r>
    </w:p>
    <w:p w:rsidR="00000000" w:rsidDel="00000000" w:rsidP="00000000" w:rsidRDefault="00000000" w:rsidRPr="00000000" w14:paraId="000000F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Bayesian Interpretation of Hypothesis Testing Example:</w:t>
      </w:r>
    </w:p>
    <w:p w:rsidR="00000000" w:rsidDel="00000000" w:rsidP="00000000" w:rsidRDefault="00000000" w:rsidRPr="00000000" w14:paraId="000000FB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Priors: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Assign initial probabilities to hypotheses (e.g., fair coin = 0.5, biased coin = 0.7).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3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Without data, assume equal prior weights (50/50).</w:t>
        <w:br w:type="textWrapping"/>
      </w:r>
    </w:p>
    <w:p w:rsidR="00000000" w:rsidDel="00000000" w:rsidP="00000000" w:rsidRDefault="00000000" w:rsidRPr="00000000" w14:paraId="000000FF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Likelihood &amp; Posterior: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Posterior = Prior × Likelihood (normalized).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Likelihood ratio updates the priors based on observed data.</w:t>
        <w:br w:type="textWrapping"/>
      </w:r>
    </w:p>
    <w:p w:rsidR="00000000" w:rsidDel="00000000" w:rsidP="00000000" w:rsidRDefault="00000000" w:rsidRPr="00000000" w14:paraId="00000102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Key Point: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Bayesian hypothesis testing combines priors (beliefs before data) with likelihoods (data evidence) to form posteriors (updated beliefs).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Coin toss example shows how evidence shifts probabilities toward one hypothesis.</w:t>
      </w:r>
    </w:p>
    <w:p w:rsidR="00000000" w:rsidDel="00000000" w:rsidP="00000000" w:rsidRDefault="00000000" w:rsidRPr="00000000" w14:paraId="0000010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Type 1 vs Type 2 Error:</w:t>
      </w:r>
    </w:p>
    <w:p w:rsidR="00000000" w:rsidDel="00000000" w:rsidP="00000000" w:rsidRDefault="00000000" w:rsidRPr="00000000" w14:paraId="00000106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Type I and Type II Errors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 type I error occurs when the null hypothesis is incorrectly rejected, suggesting a false positive.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 type II error happens when the null hypothesis is incorrectly accepted, indicating a false negative.</w:t>
      </w:r>
    </w:p>
    <w:p w:rsidR="00000000" w:rsidDel="00000000" w:rsidP="00000000" w:rsidRDefault="00000000" w:rsidRPr="00000000" w14:paraId="0000010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Hypothesis Testing Terminology:</w:t>
      </w:r>
    </w:p>
    <w:p w:rsidR="00000000" w:rsidDel="00000000" w:rsidP="00000000" w:rsidRDefault="00000000" w:rsidRPr="00000000" w14:paraId="0000010B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20" w:before="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b w:val="1"/>
          <w:color w:val="0f1114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est Statistic and Hypothesis Testing</w:t>
      </w:r>
    </w:p>
    <w:p w:rsidR="00000000" w:rsidDel="00000000" w:rsidP="00000000" w:rsidRDefault="00000000" w:rsidRPr="00000000" w14:paraId="0000010D">
      <w:pPr>
        <w:numPr>
          <w:ilvl w:val="0"/>
          <w:numId w:val="38"/>
        </w:numPr>
        <w:spacing w:after="0" w:afterAutospacing="0" w:before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test statistic is calculated from sample data to determine whether to accept or reject the null hypothesis.</w:t>
      </w:r>
    </w:p>
    <w:p w:rsidR="00000000" w:rsidDel="00000000" w:rsidP="00000000" w:rsidRDefault="00000000" w:rsidRPr="00000000" w14:paraId="0000010E">
      <w:pPr>
        <w:numPr>
          <w:ilvl w:val="0"/>
          <w:numId w:val="38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rejection region consists of values for the test statistic that lead to rejecting the null hypothesis, while the acceptance region includes values that support accepting it.</w:t>
      </w:r>
    </w:p>
    <w:p w:rsidR="00000000" w:rsidDel="00000000" w:rsidP="00000000" w:rsidRDefault="00000000" w:rsidRPr="00000000" w14:paraId="0000010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Significance Level and P-Values:</w:t>
      </w:r>
    </w:p>
    <w:p w:rsidR="00000000" w:rsidDel="00000000" w:rsidP="00000000" w:rsidRDefault="00000000" w:rsidRPr="00000000" w14:paraId="0000011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Significance Level (α):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44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Set </w:t>
      </w: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before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 testing to prevent P-hacking.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44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4"/>
          <w:sz w:val="24"/>
          <w:szCs w:val="24"/>
          <w:rtl w:val="0"/>
        </w:rPr>
        <w:t xml:space="preserve">Lower α → fewer Type I errors (false positives), important in high-stakes cases (e.g., medicine).</w:t>
        <w:br w:type="textWrapping"/>
      </w:r>
    </w:p>
    <w:p w:rsidR="00000000" w:rsidDel="00000000" w:rsidP="00000000" w:rsidRDefault="00000000" w:rsidRPr="00000000" w14:paraId="00000114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P-values: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Probability of seeing data (or more extreme) if H₀ is true.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Thresholds: 0.1, 0.05, 0.01 (smaller = stricter rejection rule).</w:t>
        <w:br w:type="textWrapping"/>
      </w:r>
    </w:p>
    <w:p w:rsidR="00000000" w:rsidDel="00000000" w:rsidP="00000000" w:rsidRDefault="00000000" w:rsidRPr="00000000" w14:paraId="00000117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24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Marketing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At α=0.05, campaign results must show strong evidence vs. “no effect” to reject H₀.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40" w:before="0" w:beforeAutospacing="0" w:line="288" w:lineRule="auto"/>
        <w:ind w:left="720" w:hanging="360"/>
        <w:rPr>
          <w:color w:val="0f1114"/>
          <w:sz w:val="24"/>
          <w:szCs w:val="24"/>
        </w:rPr>
      </w:pPr>
      <w:r w:rsidDel="00000000" w:rsidR="00000000" w:rsidRPr="00000000">
        <w:rPr>
          <w:i w:val="1"/>
          <w:color w:val="0f1114"/>
          <w:sz w:val="24"/>
          <w:szCs w:val="24"/>
          <w:rtl w:val="0"/>
        </w:rPr>
        <w:t xml:space="preserve">Coin toss</w:t>
      </w:r>
      <w:r w:rsidDel="00000000" w:rsidR="00000000" w:rsidRPr="00000000">
        <w:rPr>
          <w:color w:val="0f1114"/>
          <w:sz w:val="24"/>
          <w:szCs w:val="24"/>
          <w:rtl w:val="0"/>
        </w:rPr>
        <w:t xml:space="preserve">: P-value calculation decides whether observed outcomes reject H₀.</w:t>
      </w:r>
    </w:p>
    <w:p w:rsidR="00000000" w:rsidDel="00000000" w:rsidP="00000000" w:rsidRDefault="00000000" w:rsidRPr="00000000" w14:paraId="0000011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Significance Level and P-Values and the F Statistic:</w:t>
      </w:r>
    </w:p>
    <w:p w:rsidR="00000000" w:rsidDel="00000000" w:rsidP="00000000" w:rsidRDefault="00000000" w:rsidRPr="00000000" w14:paraId="0000011B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F-Statistic and Null Hypothesis</w:t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null hypothesis states that all regression coefficients (betas) are zero, indicating that the features do not improve the model compared to using the mean of the outcome variable.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A small p-value for the F-Statistic suggests rejecting the null hypothesis, indicating that at least one coefficient has a significant effect on the outcome.</w:t>
      </w:r>
    </w:p>
    <w:p w:rsidR="00000000" w:rsidDel="00000000" w:rsidP="00000000" w:rsidRDefault="00000000" w:rsidRPr="00000000" w14:paraId="0000011F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Type I Error and Sample Size</w:t>
      </w:r>
    </w:p>
    <w:p w:rsidR="00000000" w:rsidDel="00000000" w:rsidP="00000000" w:rsidRDefault="00000000" w:rsidRPr="00000000" w14:paraId="00000120">
      <w:pPr>
        <w:numPr>
          <w:ilvl w:val="0"/>
          <w:numId w:val="47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Type I error occurs when the null hypothesis is incorrectly rejected; running multiple tests increases the likelihood of this error.</w:t>
      </w:r>
    </w:p>
    <w:p w:rsidR="00000000" w:rsidDel="00000000" w:rsidP="00000000" w:rsidRDefault="00000000" w:rsidRPr="00000000" w14:paraId="00000121">
      <w:pPr>
        <w:numPr>
          <w:ilvl w:val="0"/>
          <w:numId w:val="47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The probability of at least one Type I error can be approximated as 1 - (1 - 0.05)^(# tests), leading to a higher chance of error with more tests.</w:t>
      </w:r>
    </w:p>
    <w:p w:rsidR="00000000" w:rsidDel="00000000" w:rsidP="00000000" w:rsidRDefault="00000000" w:rsidRPr="00000000" w14:paraId="00000122">
      <w:pPr>
        <w:shd w:fill="ffffff" w:val="clear"/>
        <w:spacing w:after="12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Bonferroni Correction</w:t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To control Type I error rates, the Bonferroni Correction adjusts the p-value threshold based on the number of tests, typically using a threshold of 0.05 / (# tests).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This correction reduces the likelihood of Type I errors but may decrease the power to detect true effects, requiring larger sample sizes or stronger effects to maintain significance.</w:t>
      </w:r>
    </w:p>
    <w:p w:rsidR="00000000" w:rsidDel="00000000" w:rsidP="00000000" w:rsidRDefault="00000000" w:rsidRPr="00000000" w14:paraId="0000012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 </w:t>
      </w:r>
      <w:r w:rsidDel="00000000" w:rsidR="00000000" w:rsidRPr="00000000">
        <w:rPr>
          <w:b w:val="1"/>
          <w:color w:val="0f1114"/>
          <w:sz w:val="30"/>
          <w:szCs w:val="30"/>
          <w:rtl w:val="0"/>
        </w:rPr>
        <w:t xml:space="preserve">Correlation vs Causation:</w:t>
      </w:r>
    </w:p>
    <w:p w:rsidR="00000000" w:rsidDel="00000000" w:rsidP="00000000" w:rsidRDefault="00000000" w:rsidRPr="00000000" w14:paraId="00000126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Correlation indicates a relationship between two variables but does not imply that one causes the other.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hd w:fill="ffffff" w:val="clear"/>
        <w:spacing w:after="240" w:line="360" w:lineRule="auto"/>
        <w:ind w:left="720" w:hanging="360"/>
        <w:rPr/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Understanding the underlying mechanisms is essential to avoid misinterpretation of data.</w:t>
      </w:r>
    </w:p>
    <w:p w:rsidR="00000000" w:rsidDel="00000000" w:rsidP="00000000" w:rsidRDefault="00000000" w:rsidRPr="00000000" w14:paraId="00000129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88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288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88" w:lineRule="auto"/>
        <w:ind w:left="72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88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88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88" w:lineRule="auto"/>
        <w:rPr>
          <w:b w:val="1"/>
          <w:color w:val="0f111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40" w:line="360" w:lineRule="auto"/>
        <w:ind w:left="72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88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88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240" w:line="360" w:lineRule="auto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88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240" w:line="360" w:lineRule="auto"/>
        <w:ind w:left="72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240" w:line="360" w:lineRule="auto"/>
        <w:ind w:left="0" w:firstLine="0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240" w:line="360" w:lineRule="auto"/>
        <w:ind w:left="0" w:firstLine="0"/>
        <w:rPr>
          <w:b w:val="1"/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240" w:line="360" w:lineRule="auto"/>
        <w:ind w:left="0" w:firstLine="0"/>
        <w:rPr>
          <w:b w:val="1"/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