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40"/>
        <w:pStyle w:val="Title"/>
        <w:jc w:val="center"/>
      </w:pPr>
      <w:r>
        <w:t xml:space="preserve">Implementation Plan</w:t>
      </w:r>
    </w:p>
    <w:p>
      <w:pPr>
        <w:spacing w:after="220"/>
      </w:pPr>
      <w:r>
        <w:t xml:space="preserve">An implementation plan is a detailed roadmap that outlines the activities, people, resources, and expected outputs required to complete and deploy the EvalSense Faculty Evaluation System. It guides the systematic development, configuration, testing, and introduction of the web-based system at Buenavista Community College.</w:t>
      </w:r>
    </w:p>
    <w:p>
      <w:pPr>
        <w:spacing w:after="60"/>
        <w:pStyle w:val="TableLabel"/>
      </w:pPr>
      <w:r>
        <w:t xml:space="preserve">Table 17</w:t>
      </w:r>
    </w:p>
    <w:p>
      <w:pPr>
        <w:spacing w:after="120"/>
        <w:pStyle w:val="TableCaption"/>
      </w:pPr>
      <w:r>
        <w:t xml:space="preserve">Implementation Plan of the EvalSense Faculty Evaluation System</w:t>
      </w:r>
    </w:p>
    <w:tbl>
      <w:tblPr>
        <w:tblW w:w="15138" w:type="dxa"/>
        <w:tblBorders>
          <w:top w:val="single" w:sz="6" w:color="9EABB6"/>
          <w:left w:val="single" w:sz="6" w:color="9EABB6"/>
          <w:bottom w:val="single" w:sz="6" w:color="9EABB6"/>
          <w:right w:val="single" w:sz="6" w:color="9EABB6"/>
          <w:insideH w:val="single" w:sz="4" w:color="B9C4CC"/>
          <w:insideV w:val="single" w:sz="4" w:color="B9C4CC"/>
        </w:tblBorders>
        <w:tblCellMar>
          <w:top w:w="85" w:type="dxa"/>
          <w:left w:w="100" w:type="dxa"/>
          <w:bottom w:w="85" w:type="dxa"/>
          <w:right w:w="100" w:type="dxa"/>
        </w:tblCellMar>
      </w:tblPr>
      <w:tblGrid>
        <w:gridCol w:w="2000"/>
        <w:gridCol w:w="4300"/>
        <w:gridCol w:w="2300"/>
        <w:gridCol w:w="3300"/>
        <w:gridCol w:w="3238"/>
      </w:tblGrid>
      <w:tr>
        <w:tc>
          <w:tcPr>
            <w:tcW w:w="2000" w:type="dxa"/>
            <w:shd w:fill="10284B"/>
          </w:tcPr>
          <w:p>
            <w:pPr>
              <w:spacing w:after="0" w:line="220" w:lineRule="auto"/>
            </w:pPr>
            <w:r>
              <w:rPr>
                <w:b/>
                <w:color w:val="FFFFFF"/>
                <w:sz w:val="18"/>
              </w:rPr>
              <w:t xml:space="preserve">Phase</w:t>
            </w:r>
          </w:p>
        </w:tc>
        <w:tc>
          <w:tcPr>
            <w:tcW w:w="4300" w:type="dxa"/>
            <w:shd w:fill="10284B"/>
          </w:tcPr>
          <w:p>
            <w:pPr>
              <w:spacing w:after="0" w:line="220" w:lineRule="auto"/>
            </w:pPr>
            <w:r>
              <w:rPr>
                <w:b/>
                <w:color w:val="FFFFFF"/>
                <w:sz w:val="18"/>
              </w:rPr>
              <w:t xml:space="preserve">Activities</w:t>
            </w:r>
          </w:p>
        </w:tc>
        <w:tc>
          <w:tcPr>
            <w:tcW w:w="2300" w:type="dxa"/>
            <w:shd w:fill="10284B"/>
          </w:tcPr>
          <w:p>
            <w:pPr>
              <w:spacing w:after="0" w:line="220" w:lineRule="auto"/>
            </w:pPr>
            <w:r>
              <w:rPr>
                <w:b/>
                <w:color w:val="FFFFFF"/>
                <w:sz w:val="18"/>
              </w:rPr>
              <w:t xml:space="preserve">Persons Involved</w:t>
            </w:r>
          </w:p>
        </w:tc>
        <w:tc>
          <w:tcPr>
            <w:tcW w:w="3300" w:type="dxa"/>
            <w:shd w:fill="10284B"/>
          </w:tcPr>
          <w:p>
            <w:pPr>
              <w:spacing w:after="0" w:line="220" w:lineRule="auto"/>
            </w:pPr>
            <w:r>
              <w:rPr>
                <w:b/>
                <w:color w:val="FFFFFF"/>
                <w:sz w:val="18"/>
              </w:rPr>
              <w:t xml:space="preserve">Resources Needed</w:t>
            </w:r>
          </w:p>
        </w:tc>
        <w:tc>
          <w:tcPr>
            <w:tcW w:w="3238" w:type="dxa"/>
            <w:shd w:fill="10284B"/>
          </w:tcPr>
          <w:p>
            <w:pPr>
              <w:spacing w:after="0" w:line="220" w:lineRule="auto"/>
            </w:pPr>
            <w:r>
              <w:rPr>
                <w:b/>
                <w:color w:val="FFFFFF"/>
                <w:sz w:val="18"/>
              </w:rPr>
              <w:t xml:space="preserve">Expected Output</w:t>
            </w:r>
          </w:p>
        </w:tc>
      </w:tr>
      <w:tr>
        <w:tc>
          <w:tcPr>
            <w:tcW w:w="2000" w:type="dxa"/>
          </w:tcPr>
          <w:p>
            <w:pPr>
              <w:spacing w:after="0" w:line="220" w:lineRule="auto"/>
            </w:pPr>
            <w:r>
              <w:rPr>
                <w:color w:val="263238"/>
                <w:sz w:val="18"/>
              </w:rPr>
              <w:t xml:space="preserve">1. Planning and Design</w:t>
            </w:r>
          </w:p>
        </w:tc>
        <w:tc>
          <w:tcPr>
            <w:tcW w:w="4300" w:type="dxa"/>
          </w:tcPr>
          <w:p>
            <w:pPr>
              <w:spacing w:after="0" w:line="220" w:lineRule="auto"/>
            </w:pPr>
            <w:r>
              <w:rPr>
                <w:color w:val="263238"/>
                <w:sz w:val="18"/>
              </w:rPr>
              <w:t xml:space="preserve">Confirm system requirements with the adviser and college representatives; define administrator and student workflows; finalize the evaluation criteria, system architecture, database structure, and page layouts.</w:t>
            </w:r>
          </w:p>
        </w:tc>
        <w:tc>
          <w:tcPr>
            <w:tcW w:w="2300" w:type="dxa"/>
          </w:tcPr>
          <w:p>
            <w:pPr>
              <w:spacing w:after="0" w:line="220" w:lineRule="auto"/>
            </w:pPr>
            <w:r>
              <w:rPr>
                <w:color w:val="263238"/>
                <w:sz w:val="18"/>
              </w:rPr>
              <w:t xml:space="preserve">Researchers, Adviser, College Representatives</w:t>
            </w:r>
          </w:p>
        </w:tc>
        <w:tc>
          <w:tcPr>
            <w:tcW w:w="3300" w:type="dxa"/>
          </w:tcPr>
          <w:p>
            <w:pPr>
              <w:spacing w:after="0" w:line="220" w:lineRule="auto"/>
            </w:pPr>
            <w:r>
              <w:rPr>
                <w:color w:val="263238"/>
                <w:sz w:val="18"/>
              </w:rPr>
              <w:t xml:space="preserve">Laptop or PC, Internet connection, Visual Studio Code, diagramming and interface design tools</w:t>
            </w:r>
          </w:p>
        </w:tc>
        <w:tc>
          <w:tcPr>
            <w:tcW w:w="3238" w:type="dxa"/>
          </w:tcPr>
          <w:p>
            <w:pPr>
              <w:spacing w:after="0" w:line="220" w:lineRule="auto"/>
            </w:pPr>
            <w:r>
              <w:rPr>
                <w:color w:val="263238"/>
                <w:sz w:val="18"/>
              </w:rPr>
              <w:t xml:space="preserve">Approved system requirements, database design, and interface plan.</w:t>
            </w:r>
          </w:p>
        </w:tc>
      </w:tr>
      <w:tr>
        <w:tc>
          <w:tcPr>
            <w:tcW w:w="2000" w:type="dxa"/>
          </w:tcPr>
          <w:p>
            <w:pPr>
              <w:spacing w:after="0" w:line="220" w:lineRule="auto"/>
            </w:pPr>
            <w:r>
              <w:rPr>
                <w:color w:val="263238"/>
                <w:sz w:val="18"/>
              </w:rPr>
              <w:t xml:space="preserve">2. Environment and Database Setup</w:t>
            </w:r>
          </w:p>
        </w:tc>
        <w:tc>
          <w:tcPr>
            <w:tcW w:w="4300" w:type="dxa"/>
          </w:tcPr>
          <w:p>
            <w:pPr>
              <w:spacing w:after="0" w:line="220" w:lineRule="auto"/>
            </w:pPr>
            <w:r>
              <w:rPr>
                <w:color w:val="263238"/>
                <w:sz w:val="18"/>
              </w:rPr>
              <w:t xml:space="preserve">Prepare the Python environment and MySQL database; install project dependencies; configure environment variables; initialize the database schema; prepare the sentiment model and vectorizer; create the initial administrator account.</w:t>
            </w:r>
          </w:p>
        </w:tc>
        <w:tc>
          <w:tcPr>
            <w:tcW w:w="2300" w:type="dxa"/>
          </w:tcPr>
          <w:p>
            <w:pPr>
              <w:spacing w:after="0" w:line="220" w:lineRule="auto"/>
            </w:pPr>
            <w:r>
              <w:rPr>
                <w:color w:val="263238"/>
                <w:sz w:val="18"/>
              </w:rPr>
              <w:t xml:space="preserve">Researchers, System Administrator</w:t>
            </w:r>
          </w:p>
        </w:tc>
        <w:tc>
          <w:tcPr>
            <w:tcW w:w="3300" w:type="dxa"/>
          </w:tcPr>
          <w:p>
            <w:pPr>
              <w:spacing w:after="0" w:line="220" w:lineRule="auto"/>
            </w:pPr>
            <w:r>
              <w:rPr>
                <w:color w:val="263238"/>
                <w:sz w:val="18"/>
              </w:rPr>
              <w:t xml:space="preserve">Computer or server, Python, MySQL Server, project source code, `requirements.txt`, `.env` configuration, trained model files</w:t>
            </w:r>
          </w:p>
        </w:tc>
        <w:tc>
          <w:tcPr>
            <w:tcW w:w="3238" w:type="dxa"/>
          </w:tcPr>
          <w:p>
            <w:pPr>
              <w:spacing w:after="0" w:line="220" w:lineRule="auto"/>
            </w:pPr>
            <w:r>
              <w:rPr>
                <w:color w:val="263238"/>
                <w:sz w:val="18"/>
              </w:rPr>
              <w:t xml:space="preserve">Configured development or deployment environment with an initialized database and administrator access.</w:t>
            </w:r>
          </w:p>
        </w:tc>
      </w:tr>
      <w:tr>
        <w:tc>
          <w:tcPr>
            <w:tcW w:w="2000" w:type="dxa"/>
          </w:tcPr>
          <w:p>
            <w:pPr>
              <w:spacing w:after="0" w:line="220" w:lineRule="auto"/>
            </w:pPr>
            <w:r>
              <w:rPr>
                <w:color w:val="263238"/>
                <w:sz w:val="18"/>
              </w:rPr>
              <w:t xml:space="preserve">3. Web Application Development</w:t>
            </w:r>
          </w:p>
        </w:tc>
        <w:tc>
          <w:tcPr>
            <w:tcW w:w="4300" w:type="dxa"/>
          </w:tcPr>
          <w:p>
            <w:pPr>
              <w:spacing w:after="0" w:line="220" w:lineRule="auto"/>
            </w:pPr>
            <w:r>
              <w:rPr>
                <w:color w:val="263238"/>
                <w:sz w:val="18"/>
              </w:rPr>
              <w:t xml:space="preserve">Implement and configure account authentication, role-based access, faculty and semester management, student accounts, faculty evaluation forms, evaluation limits, sentiment classification, keyword extraction, dashboard views, and PDF reporting.</w:t>
            </w:r>
          </w:p>
        </w:tc>
        <w:tc>
          <w:tcPr>
            <w:tcW w:w="2300" w:type="dxa"/>
          </w:tcPr>
          <w:p>
            <w:pPr>
              <w:spacing w:after="0" w:line="220" w:lineRule="auto"/>
            </w:pPr>
            <w:r>
              <w:rPr>
                <w:color w:val="263238"/>
                <w:sz w:val="18"/>
              </w:rPr>
              <w:t xml:space="preserve">Researchers, Adviser</w:t>
            </w:r>
          </w:p>
        </w:tc>
        <w:tc>
          <w:tcPr>
            <w:tcW w:w="3300" w:type="dxa"/>
          </w:tcPr>
          <w:p>
            <w:pPr>
              <w:spacing w:after="0" w:line="220" w:lineRule="auto"/>
            </w:pPr>
            <w:r>
              <w:rPr>
                <w:color w:val="263238"/>
                <w:sz w:val="18"/>
              </w:rPr>
              <w:t xml:space="preserve">Laptop or PC, Python, Flask, MySQL, Visual Studio Code, web browser, EvalSense source code</w:t>
            </w:r>
          </w:p>
        </w:tc>
        <w:tc>
          <w:tcPr>
            <w:tcW w:w="3238" w:type="dxa"/>
          </w:tcPr>
          <w:p>
            <w:pPr>
              <w:spacing w:after="0" w:line="220" w:lineRule="auto"/>
            </w:pPr>
            <w:r>
              <w:rPr>
                <w:color w:val="263238"/>
                <w:sz w:val="18"/>
              </w:rPr>
              <w:t xml:space="preserve">Functional student and administrator web application.</w:t>
            </w:r>
          </w:p>
        </w:tc>
      </w:tr>
      <w:tr>
        <w:tc>
          <w:tcPr>
            <w:tcW w:w="2000" w:type="dxa"/>
          </w:tcPr>
          <w:p>
            <w:pPr>
              <w:spacing w:after="0" w:line="220" w:lineRule="auto"/>
            </w:pPr>
            <w:r>
              <w:rPr>
                <w:color w:val="263238"/>
                <w:sz w:val="18"/>
              </w:rPr>
              <w:t xml:space="preserve">4. System Integration and Testing</w:t>
            </w:r>
          </w:p>
        </w:tc>
        <w:tc>
          <w:tcPr>
            <w:tcW w:w="4300" w:type="dxa"/>
          </w:tcPr>
          <w:p>
            <w:pPr>
              <w:spacing w:after="0" w:line="220" w:lineRule="auto"/>
            </w:pPr>
            <w:r>
              <w:rPr>
                <w:color w:val="263238"/>
                <w:sz w:val="18"/>
              </w:rPr>
              <w:t xml:space="preserve">Integrate the Flask application, MySQL database, and sentiment-analysis model; verify account workflows, evaluation submission, the three-evaluations-per-faculty semester limit, faculty activation behavior, sentiment results, dashboard summaries, keyword views, and PDF reports.</w:t>
            </w:r>
          </w:p>
        </w:tc>
        <w:tc>
          <w:tcPr>
            <w:tcW w:w="2300" w:type="dxa"/>
          </w:tcPr>
          <w:p>
            <w:pPr>
              <w:spacing w:after="0" w:line="220" w:lineRule="auto"/>
            </w:pPr>
            <w:r>
              <w:rPr>
                <w:color w:val="263238"/>
                <w:sz w:val="18"/>
              </w:rPr>
              <w:t xml:space="preserve">Researchers, Adviser, Administrator, Test Users</w:t>
            </w:r>
          </w:p>
        </w:tc>
        <w:tc>
          <w:tcPr>
            <w:tcW w:w="3300" w:type="dxa"/>
          </w:tcPr>
          <w:p>
            <w:pPr>
              <w:spacing w:after="0" w:line="220" w:lineRule="auto"/>
            </w:pPr>
            <w:r>
              <w:rPr>
                <w:color w:val="263238"/>
                <w:sz w:val="18"/>
              </w:rPr>
              <w:t xml:space="preserve">Test computer, test database, sample student and faculty accounts, web browsers, test checklist</w:t>
            </w:r>
          </w:p>
        </w:tc>
        <w:tc>
          <w:tcPr>
            <w:tcW w:w="3238" w:type="dxa"/>
          </w:tcPr>
          <w:p>
            <w:pPr>
              <w:spacing w:after="0" w:line="220" w:lineRule="auto"/>
            </w:pPr>
            <w:r>
              <w:rPr>
                <w:color w:val="263238"/>
                <w:sz w:val="18"/>
              </w:rPr>
              <w:t xml:space="preserve">Integrated system with verified core workflows and recorded issues for correction.</w:t>
            </w:r>
          </w:p>
        </w:tc>
      </w:tr>
      <w:tr>
        <w:tc>
          <w:tcPr>
            <w:tcW w:w="2000" w:type="dxa"/>
          </w:tcPr>
          <w:p>
            <w:pPr>
              <w:spacing w:after="0" w:line="220" w:lineRule="auto"/>
            </w:pPr>
            <w:r>
              <w:rPr>
                <w:color w:val="263238"/>
                <w:sz w:val="18"/>
              </w:rPr>
              <w:t xml:space="preserve">5. Evaluation and Refinement</w:t>
            </w:r>
          </w:p>
        </w:tc>
        <w:tc>
          <w:tcPr>
            <w:tcW w:w="4300" w:type="dxa"/>
          </w:tcPr>
          <w:p>
            <w:pPr>
              <w:spacing w:after="0" w:line="220" w:lineRule="auto"/>
            </w:pPr>
            <w:r>
              <w:rPr>
                <w:color w:val="263238"/>
                <w:sz w:val="18"/>
              </w:rPr>
              <w:t xml:space="preserve">Gather feedback from the adviser and intended users; review usability, result clarity, and response time; correct identified defects and refine page labels, reports, and instructions.</w:t>
            </w:r>
          </w:p>
        </w:tc>
        <w:tc>
          <w:tcPr>
            <w:tcW w:w="2300" w:type="dxa"/>
          </w:tcPr>
          <w:p>
            <w:pPr>
              <w:spacing w:after="0" w:line="220" w:lineRule="auto"/>
            </w:pPr>
            <w:r>
              <w:rPr>
                <w:color w:val="263238"/>
                <w:sz w:val="18"/>
              </w:rPr>
              <w:t xml:space="preserve">Researchers, Adviser, Administrator, Student Test Users</w:t>
            </w:r>
          </w:p>
        </w:tc>
        <w:tc>
          <w:tcPr>
            <w:tcW w:w="3300" w:type="dxa"/>
          </w:tcPr>
          <w:p>
            <w:pPr>
              <w:spacing w:after="0" w:line="220" w:lineRule="auto"/>
            </w:pPr>
            <w:r>
              <w:rPr>
                <w:color w:val="263238"/>
                <w:sz w:val="18"/>
              </w:rPr>
              <w:t xml:space="preserve">Feedback forms, test records, application logs, computers, web browsers</w:t>
            </w:r>
          </w:p>
        </w:tc>
        <w:tc>
          <w:tcPr>
            <w:tcW w:w="3238" w:type="dxa"/>
          </w:tcPr>
          <w:p>
            <w:pPr>
              <w:spacing w:after="0" w:line="220" w:lineRule="auto"/>
            </w:pPr>
            <w:r>
              <w:rPr>
                <w:color w:val="263238"/>
                <w:sz w:val="18"/>
              </w:rPr>
              <w:t xml:space="preserve">Reviewed and refined system ready for introduction to users.</w:t>
            </w:r>
          </w:p>
        </w:tc>
      </w:tr>
      <w:tr>
        <w:tc>
          <w:tcPr>
            <w:tcW w:w="2000" w:type="dxa"/>
          </w:tcPr>
          <w:p>
            <w:pPr>
              <w:spacing w:after="0" w:line="220" w:lineRule="auto"/>
            </w:pPr>
            <w:r>
              <w:rPr>
                <w:color w:val="263238"/>
                <w:sz w:val="18"/>
              </w:rPr>
              <w:t xml:space="preserve">6. Deployment and Documentation</w:t>
            </w:r>
          </w:p>
        </w:tc>
        <w:tc>
          <w:tcPr>
            <w:tcW w:w="4300" w:type="dxa"/>
          </w:tcPr>
          <w:p>
            <w:pPr>
              <w:spacing w:after="0" w:line="220" w:lineRule="auto"/>
            </w:pPr>
            <w:r>
              <w:rPr>
                <w:color w:val="263238"/>
                <w:sz w:val="18"/>
              </w:rPr>
              <w:t xml:space="preserve">Configure the target server and secure application settings; load approved faculty, semester, and student records; establish database backup procedures; orient administrators and students; prepare the final project documentation and presentation.</w:t>
            </w:r>
          </w:p>
        </w:tc>
        <w:tc>
          <w:tcPr>
            <w:tcW w:w="2300" w:type="dxa"/>
          </w:tcPr>
          <w:p>
            <w:pPr>
              <w:spacing w:after="0" w:line="220" w:lineRule="auto"/>
            </w:pPr>
            <w:r>
              <w:rPr>
                <w:color w:val="263238"/>
                <w:sz w:val="18"/>
              </w:rPr>
              <w:t xml:space="preserve">Researchers, System Administrator, College Representatives, Adviser</w:t>
            </w:r>
          </w:p>
        </w:tc>
        <w:tc>
          <w:tcPr>
            <w:tcW w:w="3300" w:type="dxa"/>
          </w:tcPr>
          <w:p>
            <w:pPr>
              <w:spacing w:after="0" w:line="220" w:lineRule="auto"/>
            </w:pPr>
            <w:r>
              <w:rPr>
                <w:color w:val="263238"/>
                <w:sz w:val="18"/>
              </w:rPr>
              <w:t xml:space="preserve">Server or host computer, MySQL database, HTTPS configuration for non-local access, backup storage, user guides, presentation materials</w:t>
            </w:r>
          </w:p>
        </w:tc>
        <w:tc>
          <w:tcPr>
            <w:tcW w:w="3238" w:type="dxa"/>
          </w:tcPr>
          <w:p>
            <w:pPr>
              <w:spacing w:after="0" w:line="220" w:lineRule="auto"/>
            </w:pPr>
            <w:r>
              <w:rPr>
                <w:color w:val="263238"/>
                <w:sz w:val="18"/>
              </w:rPr>
              <w:t xml:space="preserve">Deployed EvalSense system, oriented users, and completed project documentation.</w:t>
            </w:r>
          </w:p>
        </w:tc>
      </w:tr>
    </w:tbl>
    <w:p>
      <w:pPr>
        <w:spacing w:after="0"/>
      </w:pPr>
      <w:r>
        <w:t xml:space="preserve">This plan outlines the key stages for implementing EvalSense, beginning with requirements and design, followed by environment preparation, application development, integration, and refinement. The final stage introduces the system to administrators and students and prepares the supporting documentation. The activities and resources may be adjusted to match the college's schedule and deployment environment.</w:t>
      </w:r>
    </w:p>
    <w:sectPr>
      <w:pgSz w:w="16838" w:h="11906" w:orient="landscape"/>
      <w:pgMar w:top="850" w:right="850" w:bottom="850" w:left="850" w:header="500" w:footer="500" w:gutter="0"/>
    </w:sectPr>
  </w:body>
</w:document>
</file>

<file path=word/styles.xml><?xml version="1.0" encoding="utf-8"?>
<w:styles xmlns:w="http://schemas.openxmlformats.org/wordprocessingml/2006/main">
  <w:docDefaults>
    <w:rPrDefault>
      <w:rPr>
        <w:rFonts w:ascii="Calibri" w:hAnsi="Calibri"/>
        <w:sz w:val="22"/>
        <w:color w:val="263238"/>
      </w:rPr>
    </w:rPrDefault>
    <w:pPrDefault>
      <w:pPr>
        <w:spacing w:after="140" w:line="276" w:lineRule="auto"/>
      </w:pPr>
    </w:pPrDefault>
  </w:docDefaults>
  <w:style w:type="paragraph" w:default="1" w:styleId="Normal">
    <w:name w:val="Normal"/>
  </w:style>
  <w:style w:type="paragraph" w:styleId="Title">
    <w:name w:val="Title"/>
    <w:basedOn w:val="Normal"/>
    <w:rPr>
      <w:b/>
      <w:sz w:val="36"/>
      <w:color w:val="10284B"/>
    </w:rPr>
  </w:style>
  <w:style w:type="paragraph" w:styleId="TableLabel">
    <w:name w:val="Table Label"/>
    <w:basedOn w:val="Normal"/>
    <w:rPr>
      <w:b/>
      <w:sz w:val="22"/>
    </w:rPr>
  </w:style>
  <w:style w:type="paragraph" w:styleId="TableCaption">
    <w:name w:val="Table Caption"/>
    <w:basedOn w:val="Normal"/>
    <w:rPr>
      <w:i/>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