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color w:val="000000"/>
          <w:sz w:val="16"/>
        </w:rPr>
        <w:t>Таблица № 3.1. Источники выделения загрязняющих веществ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80"/>
        <w:gridCol w:w="680"/>
        <w:gridCol w:w="680"/>
        <w:gridCol w:w="680"/>
        <w:gridCol w:w="680"/>
        <w:gridCol w:w="680"/>
        <w:gridCol w:w="216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>
        <w:tc>
          <w:tcPr>
            <w:tcW w:type="dxa" w:w="680"/>
            <w:vMerge w:val="restart"/>
          </w:tcPr>
          <w:p>
            <w:r>
              <w:t>№ цеха</w:t>
            </w:r>
          </w:p>
        </w:tc>
        <w:tc>
          <w:tcPr>
            <w:tcW w:type="dxa" w:w="680"/>
            <w:vMerge w:val="restart"/>
          </w:tcPr>
          <w:p>
            <w:r>
              <w:t>Наименование цеха</w:t>
            </w:r>
          </w:p>
        </w:tc>
        <w:tc>
          <w:tcPr>
            <w:tcW w:type="dxa" w:w="680"/>
            <w:vMerge w:val="restart"/>
          </w:tcPr>
          <w:p>
            <w:r>
              <w:t>№ участка</w:t>
            </w:r>
          </w:p>
        </w:tc>
        <w:tc>
          <w:tcPr>
            <w:tcW w:type="dxa" w:w="680"/>
            <w:vMerge w:val="restart"/>
          </w:tcPr>
          <w:p>
            <w:r>
              <w:t>Наименование участка</w:t>
            </w:r>
          </w:p>
        </w:tc>
        <w:tc>
          <w:tcPr>
            <w:tcW w:type="dxa" w:w="680"/>
            <w:vMerge w:val="restart"/>
          </w:tcPr>
          <w:p>
            <w:r>
              <w:t>Номер источника выделения (ИВ)</w:t>
            </w:r>
          </w:p>
        </w:tc>
        <w:tc>
          <w:tcPr>
            <w:tcW w:type="dxa" w:w="680"/>
            <w:vMerge w:val="restart"/>
          </w:tcPr>
          <w:p>
            <w:r>
              <w:t>Наименование источника выделения (ИВ)</w:t>
            </w:r>
          </w:p>
        </w:tc>
        <w:tc>
          <w:tcPr>
            <w:tcW w:type="dxa" w:w="680"/>
            <w:vMerge w:val="restart"/>
          </w:tcPr>
          <w:p>
            <w:r>
              <w:t>Характеристика нестационарности разработки ИВ (№ режима нестационарности)</w:t>
            </w:r>
          </w:p>
        </w:tc>
        <w:tc>
          <w:tcPr>
            <w:tcW w:type="dxa" w:w="1360"/>
            <w:gridSpan w:val="2"/>
          </w:tcPr>
          <w:p>
            <w:r>
              <w:t>Время работы ИВ с учетом нестационарности</w:t>
            </w:r>
          </w:p>
        </w:tc>
        <w:tc>
          <w:tcPr>
            <w:tcW w:type="dxa" w:w="680"/>
            <w:vMerge w:val="restart"/>
          </w:tcPr>
          <w:p>
            <w:r>
              <w:t>Количество ИВ под одним номером</w:t>
            </w:r>
          </w:p>
        </w:tc>
        <w:tc>
          <w:tcPr>
            <w:tcW w:type="dxa" w:w="1360"/>
            <w:gridSpan w:val="2"/>
          </w:tcPr>
          <w:p>
            <w:r>
              <w:t>Загрязняющее вещество</w:t>
            </w:r>
          </w:p>
        </w:tc>
        <w:tc>
          <w:tcPr>
            <w:tcW w:type="dxa" w:w="2040"/>
            <w:gridSpan w:val="3"/>
          </w:tcPr>
          <w:p>
            <w:r>
              <w:t>Количество ЗВ, отходящих от ИВ</w:t>
            </w:r>
          </w:p>
        </w:tc>
        <w:tc>
          <w:tcPr>
            <w:tcW w:type="dxa" w:w="680"/>
            <w:vMerge w:val="restart"/>
          </w:tcPr>
          <w:p>
            <w:r>
              <w:t>Инвентарный № газоочистного оборудования - установок очистки газа (если проводится очистка)</w:t>
            </w:r>
          </w:p>
        </w:tc>
        <w:tc>
          <w:tcPr>
            <w:tcW w:type="dxa" w:w="680"/>
            <w:vMerge w:val="restart"/>
          </w:tcPr>
          <w:p>
            <w:r>
              <w:t>Номер ИЗАВ, в который поступают загрязняющие вещества от источника выделения</w:t>
            </w:r>
          </w:p>
        </w:tc>
        <w:tc>
          <w:tcPr>
            <w:tcW w:type="dxa" w:w="680"/>
            <w:vMerge w:val="restart"/>
          </w:tcPr>
          <w:p>
            <w:r>
              <w:t>Примечание</w:t>
            </w:r>
          </w:p>
        </w:tc>
      </w:tr>
      <w:tr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 w:val="restart"/>
          </w:tcPr>
          <w:p>
            <w:r>
              <w:t>В сутки, час/сутки</w:t>
            </w:r>
          </w:p>
        </w:tc>
        <w:tc>
          <w:tcPr>
            <w:tcW w:type="dxa" w:w="680"/>
            <w:vMerge w:val="restart"/>
          </w:tcPr>
          <w:p>
            <w:r>
              <w:t>Всего за год, часов</w:t>
            </w:r>
          </w:p>
        </w:tc>
        <w:tc>
          <w:tcPr>
            <w:tcW w:type="dxa" w:w="680"/>
            <w:vMerge/>
          </w:tcPr>
          <w:p/>
        </w:tc>
        <w:tc>
          <w:tcPr>
            <w:tcW w:type="dxa" w:w="680"/>
            <w:vMerge w:val="restart"/>
          </w:tcPr>
          <w:p>
            <w:r>
              <w:t>Код</w:t>
            </w:r>
          </w:p>
        </w:tc>
        <w:tc>
          <w:tcPr>
            <w:tcW w:type="dxa" w:w="680"/>
            <w:vMerge w:val="restart"/>
          </w:tcPr>
          <w:p>
            <w:r>
              <w:t>Наименование</w:t>
            </w:r>
          </w:p>
        </w:tc>
        <w:tc>
          <w:tcPr>
            <w:tcW w:type="dxa" w:w="1360"/>
            <w:gridSpan w:val="2"/>
          </w:tcPr>
          <w:p>
            <w:r>
              <w:t>При учете нестационарности</w:t>
            </w:r>
          </w:p>
        </w:tc>
        <w:tc>
          <w:tcPr>
            <w:tcW w:type="dxa" w:w="680"/>
          </w:tcPr>
          <w:p>
            <w:r>
              <w:t>Всего (тонн в год)</w:t>
            </w:r>
          </w:p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</w:tr>
      <w:tr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</w:tcPr>
          <w:p>
            <w:r>
              <w:t>г/с</w:t>
            </w:r>
          </w:p>
        </w:tc>
        <w:tc>
          <w:tcPr>
            <w:tcW w:type="dxa" w:w="680"/>
          </w:tcPr>
          <w:p>
            <w:r>
              <w:t>т/год</w:t>
            </w:r>
          </w:p>
        </w:tc>
        <w:tc>
          <w:tcPr>
            <w:tcW w:type="dxa" w:w="680"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</w:tr>
      <w:tr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1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