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t>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>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>Суммарные выбросы ЗВ в атмосферный воздух с учетом их очистки и утилизации (в целом по объекту ОНВ) учтены в таблице 3.7.</w:t>
        <w:br/>
        <w:t>Выбросы от передвижных ИЗАВ учтены в таблице 3.8.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