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Автобусы карбюраторные особо малые габаритной длиной до 5.5 м (СНГ)</w:t>
            </w:r>
          </w:p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10</w:t>
            </w:r>
          </w:p>
        </w:tc>
        <w:tc>
          <w:tcPr>
            <w:tcW w:type="dxa" w:w="1113"/>
          </w:tcPr>
          <w:p>
            <w:r>
              <w:t>газ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(0301) Азота диоксид</w:t>
              <w:br/>
              <w:t xml:space="preserve"> (0304) Азот (II) оксид</w:t>
              <w:br/>
              <w:t xml:space="preserve"> 0330 Сера диоксид</w:t>
              <w:br/>
              <w:t xml:space="preserve"> 0337 Углерода оксид</w:t>
              <w:br/>
              <w:t xml:space="preserve"> 2704 Бензин (нефтяной, малосернистый) /в пересчете на углерод/</w:t>
              <w:br/>
            </w:r>
          </w:p>
        </w:tc>
        <w:tc>
          <w:tcPr>
            <w:tcW w:type="dxa" w:w="1113"/>
          </w:tcPr>
          <w:p>
            <w:r>
              <w:t>4e-05</w:t>
              <w:br/>
              <w:t>6.5e-06</w:t>
              <w:br/>
              <w:t xml:space="preserve"> 8.25e-06</w:t>
              <w:br/>
              <w:t xml:space="preserve"> 0.002138</w:t>
              <w:br/>
              <w:t xml:space="preserve"> 0.0002625</w:t>
              <w:br/>
            </w:r>
          </w:p>
        </w:tc>
        <w:tc>
          <w:tcPr>
            <w:tcW w:type="dxa" w:w="1113"/>
          </w:tcPr>
          <w:p>
            <w:r>
              <w:t>8.7e-06</w:t>
              <w:br/>
              <w:t>1.4e-06</w:t>
              <w:br/>
              <w:t xml:space="preserve"> 1.79e-06</w:t>
              <w:br/>
              <w:t xml:space="preserve"> 0.000464</w:t>
              <w:br/>
              <w:t xml:space="preserve"> 5.7e-05</w:t>
            </w:r>
          </w:p>
        </w:tc>
        <w:tc>
          <w:tcPr>
            <w:tcW w:type="dxa" w:w="1113"/>
          </w:tcPr>
          <w:p>
            <w:r>
              <w:t>0001</w:t>
            </w:r>
          </w:p>
        </w:tc>
      </w:tr>
      <w:tr>
        <w:tc>
          <w:tcPr>
            <w:tcW w:type="dxa" w:w="1113"/>
          </w:tcPr>
          <w:p>
            <w:r>
              <w:t>Всего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0.0005328900000000001</w:t>
            </w:r>
          </w:p>
        </w:tc>
        <w:tc>
          <w:tcPr>
            <w:tcW w:type="dxa" w:w="1113"/>
          </w:tcPr>
          <w:p/>
        </w:tc>
      </w:tr>
      <w:tr>
        <w:tc>
          <w:tcPr>
            <w:tcW w:type="dxa" w:w="12243"/>
            <w:gridSpan w:val="11"/>
          </w:tcPr>
          <w:p>
            <w:r>
              <w:t xml:space="preserve">Примечание. Список использованных расчетных методик: 0001 - Методика проведения инвентаризации выбросов ЗВ в атмосферу для автотранспортных предприя-тий". - М., НИИАТ, 1998г. с учётом "Дополнений к методике" ( М., НИИАТ, 1999г.) и Методики…для баз дорожной техники". - М., НИИАТ, 1999г 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