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</w:rPr>
        <w:t>Информация об организации и источниках выбросов</w:t>
      </w:r>
    </w:p>
    <w:p>
      <w:pPr>
        <w:pStyle w:val="Heading2"/>
      </w:pPr>
      <w:r>
        <w:t>Информация об организации</w:t>
      </w:r>
    </w:p>
    <w:p>
      <w:r>
        <w:t>Численность рабочих по штатному: 21 человек</w:t>
      </w:r>
    </w:p>
    <w:p>
      <w:r>
        <w:t>Среднесписочная численность: 17 человек</w:t>
      </w:r>
    </w:p>
    <w:p>
      <w:r>
        <w:t>Дата ввода объекта в эксплуатацию: 2001 г. (Котельная)</w:t>
      </w:r>
    </w:p>
    <w:p>
      <w:r>
        <w:t>Адрес расположения площадки: 461987, Оренбургская область, Первомайский район, с. Мирошкино, ул. Центральная, 27</w:t>
      </w:r>
    </w:p>
    <w:p>
      <w:r>
        <w:t>Земельный участок: 56:22:0501001:4 площадью 15 550 м²</w:t>
      </w:r>
    </w:p>
    <w:p>
      <w:r>
        <w:t>Категория земель: Земли населенных пунктов</w:t>
      </w:r>
    </w:p>
    <w:p>
      <w:r>
        <w:t>Виды разрешённого использования: для размещения административного здания и производственных помещений</w:t>
      </w:r>
    </w:p>
    <w:p>
      <w:r>
        <w:t>Арендаторы, осуществляющие негативное воздействие на окружающую среду: отсутствуют</w:t>
      </w:r>
    </w:p>
    <w:p>
      <w:r>
        <w:t>Водоснабжение: централизованное</w:t>
      </w:r>
    </w:p>
    <w:p>
      <w:r>
        <w:t>Водоотведение: выгребная яма</w:t>
      </w:r>
    </w:p>
    <w:p>
      <w:r>
        <w:t>Теплоснабжение: от собственной котельной</w:t>
      </w:r>
    </w:p>
    <w:p>
      <w:r>
        <w:t>Перспективы развития: в ближайшие 7 лет не запланированы</w:t>
      </w:r>
    </w:p>
    <w:p>
      <w:r>
        <w:t xml:space="preserve">На производственной площадка расположены следующие источники загрязнения атмосферы:: </w:t>
      </w:r>
    </w:p>
    <w:p>
      <w:pPr>
        <w:pStyle w:val="Heading3"/>
      </w:pPr>
      <w:r>
        <w:t>Источник №1 ()</w:t>
      </w:r>
    </w:p>
    <w:p>
      <w:r>
        <w:t>: ИЗАВ №0001 – Труба котельной</w:t>
      </w:r>
    </w:p>
    <w:p>
      <w:r>
        <w:t>Тип котла: водогрейный КЧМ -5</w:t>
      </w:r>
    </w:p>
    <w:p>
      <w:r>
        <w:t>Мощность котла: 21 кВт</w:t>
      </w:r>
    </w:p>
    <w:p>
      <w:r>
        <w:t>Количество котлов в работе: 2 в работе, 0 в резерве</w:t>
      </w:r>
    </w:p>
    <w:p>
      <w:r>
        <w:t>Количество одновременно работающих котлов: 2 шт.</w:t>
      </w:r>
    </w:p>
    <w:p>
      <w:r>
        <w:t>Фактический расход топлива на один котёл: 15 024 м³</w:t>
      </w:r>
    </w:p>
    <w:p>
      <w:r>
        <w:t>Плотность газа: 0,733 кг/м³</w:t>
      </w:r>
    </w:p>
    <w:p>
      <w:r>
        <w:t>Резервное топливо: отсутствует</w:t>
      </w:r>
    </w:p>
    <w:p>
      <w:r>
        <w:t>Количество дней работы в год: 181 день</w:t>
      </w:r>
    </w:p>
    <w:p>
      <w:r>
        <w:t>Время работы в сутки: 24 часа/день</w:t>
      </w:r>
    </w:p>
    <w:p>
      <w:r>
        <w:t>Высота дымовой трубы: 6 м</w:t>
      </w:r>
    </w:p>
    <w:p>
      <w:r>
        <w:t>Диаметр дымовой трубы: 0,470 м</w:t>
      </w:r>
    </w:p>
    <w:p>
      <w:r>
        <w:t>Загрязняющие вещества: Азота диоксид (0301); Азот оксид (0304); Углерода оксид (0337); Бенз/а/пирен (0703).</w:t>
      </w:r>
    </w:p>
    <w:p>
      <w:pPr>
        <w:pStyle w:val="Heading3"/>
      </w:pPr>
      <w:r>
        <w:t>Источник №2 ()</w:t>
      </w:r>
    </w:p>
    <w:p>
      <w:r>
        <w:t>: ИЗАВ №0002 – Продувочная свеча</w:t>
      </w:r>
    </w:p>
    <w:p>
      <w:r>
        <w:t>Длина продуваемого трубопровода: 5 м</w:t>
      </w:r>
    </w:p>
    <w:p>
      <w:r>
        <w:t>Внутренний диаметр продуваемого трубопровода: 57 мм</w:t>
      </w:r>
    </w:p>
    <w:p>
      <w:r>
        <w:t>Диаметр трубы продувочной свечи: 32 мм</w:t>
      </w:r>
    </w:p>
    <w:p>
      <w:r>
        <w:t>Высота трубы продувочной свечи: 6 м</w:t>
      </w:r>
    </w:p>
    <w:p>
      <w:r>
        <w:t>Загрязняющие вещества: Метан (0410); Этантиол (1728).</w:t>
      </w:r>
    </w:p>
    <w:p>
      <w:pPr>
        <w:pStyle w:val="Heading3"/>
      </w:pPr>
      <w:r>
        <w:t>Источник №3 ()</w:t>
      </w:r>
    </w:p>
    <w:p>
      <w:r>
        <w:t>ИВ (001): Открытая стоянка</w:t>
      </w:r>
    </w:p>
    <w:p>
      <w:r>
        <w:t>Размеры стоянки: 3 х 8 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Марка оборудования</w:t>
            </w:r>
          </w:p>
        </w:tc>
        <w:tc>
          <w:tcPr>
            <w:tcW w:type="dxa" w:w="1728"/>
          </w:tcPr>
          <w:p>
            <w:r>
              <w:t>Кол-во</w:t>
            </w:r>
          </w:p>
        </w:tc>
        <w:tc>
          <w:tcPr>
            <w:tcW w:type="dxa" w:w="1728"/>
          </w:tcPr>
          <w:p>
            <w:r>
              <w:t>Тип ТС</w:t>
            </w:r>
          </w:p>
        </w:tc>
        <w:tc>
          <w:tcPr>
            <w:tcW w:type="dxa" w:w="1728"/>
          </w:tcPr>
          <w:p>
            <w:r>
              <w:t>Время работы</w:t>
            </w:r>
          </w:p>
        </w:tc>
        <w:tc>
          <w:tcPr>
            <w:tcW w:type="dxa" w:w="1728"/>
          </w:tcPr>
          <w:p>
            <w:r>
              <w:t>Вид топлива</w:t>
            </w:r>
          </w:p>
        </w:tc>
      </w:tr>
      <w:tr>
        <w:tc>
          <w:tcPr>
            <w:tcW w:type="dxa" w:w="1728"/>
          </w:tcPr>
          <w:p>
            <w:r>
              <w:t>ГАЗ 322171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автобус</w:t>
            </w:r>
          </w:p>
        </w:tc>
        <w:tc>
          <w:tcPr>
            <w:tcW w:type="dxa" w:w="1728"/>
          </w:tcPr>
          <w:p>
            <w:r>
              <w:t>1,5 часа/день, 181 дней/год</w:t>
            </w:r>
          </w:p>
        </w:tc>
        <w:tc>
          <w:tcPr>
            <w:tcW w:type="dxa" w:w="1728"/>
          </w:tcPr>
          <w:p>
            <w:r>
              <w:t>Бензин</w:t>
            </w:r>
          </w:p>
        </w:tc>
      </w:tr>
    </w:tbl>
    <w:p>
      <w:r>
        <w:t>: ИЗАВ №0003 – Открытая стоянка</w:t>
      </w:r>
    </w:p>
    <w:p>
      <w:r>
        <w:t>Загрязняющие вещества: Азота диоксид (0301); Азот оксид (0304); Сера диоксид (0330); Углерода оксид (0337); Бензин (нефтяной, малосернистый)/в пересчете на углерод/ (2704).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