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00"/>
          <w:sz w:val="28"/>
        </w:rPr>
        <w:br/>
        <w:t xml:space="preserve">    Таблица № 1.2.</w:t>
        <w:br/>
        <w:t xml:space="preserve">    Характеристика одновременности работы оборудования</w:t>
        <w:br/>
        <w:t xml:space="preserve">    при нестационарных выбросах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Merge w:val="restart"/>
          </w:tcPr>
          <w:p>
            <w:r>
              <w:t>Наименование цеха</w:t>
            </w:r>
          </w:p>
        </w:tc>
        <w:tc>
          <w:tcPr>
            <w:tcW w:type="dxa" w:w="5400"/>
            <w:gridSpan w:val="5"/>
          </w:tcPr>
          <w:p>
            <w:r>
              <w:t>Источники выделения (выброса)</w:t>
            </w:r>
          </w:p>
        </w:tc>
        <w:tc>
          <w:tcPr>
            <w:tcW w:type="dxa" w:w="1080"/>
            <w:vMerge w:val="restart"/>
          </w:tcPr>
          <w:p>
            <w:r>
              <w:t>Коэффициент К0</w:t>
            </w:r>
          </w:p>
        </w:tc>
        <w:tc>
          <w:tcPr>
            <w:tcW w:type="dxa" w:w="1080"/>
            <w:vMerge w:val="restart"/>
          </w:tcPr>
          <w:p>
            <w:r>
              <w:t>Номер ИЗАВ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>№№</w:t>
            </w:r>
          </w:p>
        </w:tc>
        <w:tc>
          <w:tcPr>
            <w:tcW w:type="dxa" w:w="1080"/>
          </w:tcPr>
          <w:p>
            <w:r>
              <w:t>Наименование</w:t>
            </w:r>
          </w:p>
        </w:tc>
        <w:tc>
          <w:tcPr>
            <w:tcW w:type="dxa" w:w="1080"/>
          </w:tcPr>
          <w:p>
            <w:r>
              <w:t>Режим ИВ</w:t>
            </w:r>
          </w:p>
        </w:tc>
        <w:tc>
          <w:tcPr>
            <w:tcW w:type="dxa" w:w="2160"/>
            <w:gridSpan w:val="2"/>
          </w:tcPr>
          <w:p>
            <w:r>
              <w:t>Количество</w:t>
            </w:r>
          </w:p>
        </w:tc>
        <w:tc>
          <w:tcPr>
            <w:tcW w:type="dxa" w:w="1080"/>
            <w:vMerge/>
          </w:tcPr>
          <w:p/>
        </w:tc>
        <w:tc>
          <w:tcPr>
            <w:tcW w:type="dxa" w:w="1080"/>
            <w:vMerge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Всего</w:t>
            </w:r>
          </w:p>
        </w:tc>
        <w:tc>
          <w:tcPr>
            <w:tcW w:type="dxa" w:w="1080"/>
          </w:tcPr>
          <w:p>
            <w:r>
              <w:t>В т.ч. одновременно работающих</w:t>
            </w:r>
          </w:p>
        </w:tc>
        <w:tc>
          <w:tcPr>
            <w:tcW w:type="dxa" w:w="1080"/>
            <w:vMerge/>
          </w:tcPr>
          <w:p/>
        </w:tc>
        <w:tc>
          <w:tcPr>
            <w:tcW w:type="dxa" w:w="1080"/>
            <w:vMerge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