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Таблицы учёта характеристик нестационарности выбросов</w:t>
      </w:r>
    </w:p>
    <w:p>
      <w:pPr>
        <w:jc w:val="center"/>
      </w:pPr>
      <w:r>
        <w:rPr>
          <w:b/>
        </w:rPr>
        <w:br/>
        <w:t xml:space="preserve">    Муниципальное бюджетное общеобразовательное учреждение</w:t>
        <w:br/>
        <w:t xml:space="preserve">    «Мирошкинская средняя общеобразовательная школа»</w:t>
        <w:br/>
        <w:t xml:space="preserve">    Первомайского района Оренбургской области</w:t>
        <w:br/>
        <w:t xml:space="preserve">    (МБОУ «Мирошкинская СОШ»)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