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465B8">
        <w:rPr>
          <w:rFonts w:ascii="Times New Roman" w:hAnsi="Times New Roman" w:cs="Times New Roman"/>
          <w:sz w:val="16"/>
          <w:szCs w:val="16"/>
        </w:rPr>
        <w:t xml:space="preserve">Документ предоставлен </w:t>
      </w:r>
      <w:proofErr w:type="spellStart"/>
      <w:r w:rsidRPr="005465B8">
        <w:rPr>
          <w:rFonts w:ascii="Times New Roman" w:hAnsi="Times New Roman" w:cs="Times New Roman"/>
          <w:color w:val="0000FF"/>
          <w:sz w:val="16"/>
          <w:szCs w:val="16"/>
        </w:rPr>
        <w:t>КонсультантПлюс</w:t>
      </w:r>
      <w:proofErr w:type="spellEnd"/>
      <w:r w:rsidRPr="005465B8">
        <w:rPr>
          <w:rFonts w:ascii="Times New Roman" w:hAnsi="Times New Roman" w:cs="Times New Roman"/>
          <w:sz w:val="16"/>
          <w:szCs w:val="16"/>
        </w:rPr>
        <w:br/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b/>
          <w:bCs/>
          <w:sz w:val="16"/>
          <w:szCs w:val="16"/>
        </w:rPr>
      </w:pPr>
      <w:bookmarkStart w:id="0" w:name="Par1"/>
      <w:bookmarkEnd w:id="0"/>
      <w:r w:rsidRPr="005465B8">
        <w:rPr>
          <w:rFonts w:ascii="Calibri" w:hAnsi="Calibri" w:cs="Calibri"/>
          <w:b/>
          <w:bCs/>
          <w:sz w:val="16"/>
          <w:szCs w:val="16"/>
        </w:rPr>
        <w:t>ПРАВИТЕЛЬСТВО 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ПОСТАНОВЛЕНИЕ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от 9 января 2014 г. N 12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О ВНЕСЕНИИ ИЗМЕНЕНИЙ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В НЕКОТОРЫЕ АКТЫ ПРАВИТЕЛЬСТВА 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 xml:space="preserve">ПО ВОПРОСАМ ПЕРЕВОЗКИ ТЯЖЕЛОВЕСНЫХ ГРУЗОВ </w:t>
      </w:r>
      <w:proofErr w:type="gramStart"/>
      <w:r w:rsidRPr="005465B8">
        <w:rPr>
          <w:rFonts w:ascii="Calibri" w:hAnsi="Calibri" w:cs="Calibri"/>
          <w:b/>
          <w:bCs/>
          <w:sz w:val="16"/>
          <w:szCs w:val="16"/>
        </w:rPr>
        <w:t>ПО</w:t>
      </w:r>
      <w:proofErr w:type="gramEnd"/>
      <w:r w:rsidRPr="005465B8">
        <w:rPr>
          <w:rFonts w:ascii="Calibri" w:hAnsi="Calibri" w:cs="Calibri"/>
          <w:b/>
          <w:bCs/>
          <w:sz w:val="16"/>
          <w:szCs w:val="16"/>
        </w:rPr>
        <w:t xml:space="preserve"> АВТОМОБИЛЬНЫМ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ДОРОГАМ 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Правительство Российской Федерации постановляет: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1. Утвердить прилагаемые изменения, которые вносятся в акты Правительства Российской Федерации по вопросам перевозки тяжеловесных грузов по автомобильным дорогам Российской Федерации.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2. Настоящее постановление вступает в силу с 1 января 2015 г.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Председатель Правительства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Д.МЕДВЕДЕВ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  <w:sz w:val="16"/>
          <w:szCs w:val="16"/>
        </w:rPr>
      </w:pPr>
      <w:bookmarkStart w:id="1" w:name="Par23"/>
      <w:bookmarkEnd w:id="1"/>
      <w:r w:rsidRPr="005465B8">
        <w:rPr>
          <w:rFonts w:ascii="Calibri" w:hAnsi="Calibri" w:cs="Calibri"/>
          <w:sz w:val="16"/>
          <w:szCs w:val="16"/>
        </w:rPr>
        <w:t>Утверждены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постановлением Правительства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от 9 января 2014 г. N 12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bookmarkStart w:id="2" w:name="Par28"/>
      <w:bookmarkEnd w:id="2"/>
      <w:r w:rsidRPr="005465B8">
        <w:rPr>
          <w:rFonts w:ascii="Calibri" w:hAnsi="Calibri" w:cs="Calibri"/>
          <w:b/>
          <w:bCs/>
          <w:sz w:val="16"/>
          <w:szCs w:val="16"/>
        </w:rPr>
        <w:t>ИЗМЕНЕНИЯ,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КОТОРЫЕ ВНОСЯТСЯ В АКТЫ ПРАВИТЕЛЬСТВА 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 xml:space="preserve">ПО ВОПРОСАМ ПЕРЕВОЗКИ ТЯЖЕЛОВЕСНЫХ ГРУЗОВ </w:t>
      </w:r>
      <w:proofErr w:type="gramStart"/>
      <w:r w:rsidRPr="005465B8">
        <w:rPr>
          <w:rFonts w:ascii="Calibri" w:hAnsi="Calibri" w:cs="Calibri"/>
          <w:b/>
          <w:bCs/>
          <w:sz w:val="16"/>
          <w:szCs w:val="16"/>
        </w:rPr>
        <w:t>ПО</w:t>
      </w:r>
      <w:proofErr w:type="gramEnd"/>
      <w:r w:rsidRPr="005465B8">
        <w:rPr>
          <w:rFonts w:ascii="Calibri" w:hAnsi="Calibri" w:cs="Calibri"/>
          <w:b/>
          <w:bCs/>
          <w:sz w:val="16"/>
          <w:szCs w:val="16"/>
        </w:rPr>
        <w:t xml:space="preserve"> АВТОМОБИЛЬНЫМ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6"/>
          <w:szCs w:val="16"/>
        </w:rPr>
      </w:pPr>
      <w:r w:rsidRPr="005465B8">
        <w:rPr>
          <w:rFonts w:ascii="Calibri" w:hAnsi="Calibri" w:cs="Calibri"/>
          <w:b/>
          <w:bCs/>
          <w:sz w:val="16"/>
          <w:szCs w:val="16"/>
        </w:rPr>
        <w:t>ДОРОГАМ 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1. В постановлении Правительства Российской Федерации от 16 ноября 2009 г. N 934 "О возмещении вреда, причиняемого транспортными средствами, осуществляющими перевозки тяжеловесных грузов по автомобильным дорогам Российской Федерации" (Собрание законодательства Российской Федерации, 2009, N 47, ст. 5673; 2011, N 17, ст. 2415):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а) в Правилах возмещения вреда, причиняемого транспортными средствами, осуществляющими перевозки тяжеловесных грузов, утвержденных указанным постановлением: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пункт 1 дополнить абзацами следующего содержания: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"В целях настоящих Правил под транспортным средством, осуществляющим перевозку тяжеловесных грузов, понимается транспортное средство, в том числе специализированное и специальное транспортное средство, или комбинация транспортных средств (автопоезд), масса которого с грузом или без груза превышает допустимые массы транспортных средств и (или) допустимые осевые нагрузки, установленные: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Правилами перевозки грузов автомобильным транспортом, утвержденными постановлением Правительства Российской Федерации от 15 апреля 2011 г. N 272 "Об утверждении Правил перевозок грузов автомобильным транспортом";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решением о временном ограничении движения транспортных средств по автомобильным дорогам;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запрещающими дорожными знаками 3.11 "Ограничение массы" и (или) 3.12 "Ограничение массы, приходящейся на ось транспортного средства"</w:t>
      </w:r>
      <w:proofErr w:type="gramStart"/>
      <w:r w:rsidRPr="005465B8">
        <w:rPr>
          <w:rFonts w:ascii="Calibri" w:hAnsi="Calibri" w:cs="Calibri"/>
          <w:sz w:val="16"/>
          <w:szCs w:val="16"/>
        </w:rPr>
        <w:t>."</w:t>
      </w:r>
      <w:proofErr w:type="gramEnd"/>
      <w:r w:rsidRPr="005465B8">
        <w:rPr>
          <w:rFonts w:ascii="Calibri" w:hAnsi="Calibri" w:cs="Calibri"/>
          <w:sz w:val="16"/>
          <w:szCs w:val="16"/>
        </w:rPr>
        <w:t>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 пункте 5: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в абзаце первом слова "Размер платы в счет возмещения вреда определяется в зависимости от" заменить словами "Размер платы в счет возмещения вреда определяется в порядке, предусмотренном методикой расчета размера вреда, причиняемого транспортными средствами, осуществляющими перевозки тяжеловесных грузов, согласно приложению и рассчитывается в зависимости </w:t>
      </w:r>
      <w:proofErr w:type="gramStart"/>
      <w:r w:rsidRPr="005465B8">
        <w:rPr>
          <w:rFonts w:ascii="Calibri" w:hAnsi="Calibri" w:cs="Calibri"/>
          <w:sz w:val="16"/>
          <w:szCs w:val="16"/>
        </w:rPr>
        <w:t>от</w:t>
      </w:r>
      <w:proofErr w:type="gramEnd"/>
      <w:r w:rsidRPr="005465B8">
        <w:rPr>
          <w:rFonts w:ascii="Calibri" w:hAnsi="Calibri" w:cs="Calibri"/>
          <w:sz w:val="16"/>
          <w:szCs w:val="16"/>
        </w:rPr>
        <w:t>";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 подпункте "а":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 абзаце первом после слов "Правительством Российской Федерации</w:t>
      </w:r>
      <w:proofErr w:type="gramStart"/>
      <w:r w:rsidRPr="005465B8">
        <w:rPr>
          <w:rFonts w:ascii="Calibri" w:hAnsi="Calibri" w:cs="Calibri"/>
          <w:sz w:val="16"/>
          <w:szCs w:val="16"/>
        </w:rPr>
        <w:t>,"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дополнить словами "запрещающими дорожными знаками 3.11 "Ограничение массы" и (или) 3.12 "Ограничение массы, приходящейся на ось транспортного средства";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 абзацах втором и третьем слово "предельно" исключить;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 абзацах пятом - седьмом пункта 6 слово "предельно" исключить;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дополнить Правила приложением следующего содержания: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5465B8" w:rsidRDefault="005465B8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lastRenderedPageBreak/>
        <w:t>"Приложение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к Правилам возмещения вреда,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причиняемого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транспортными средствами,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осуществляющими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перевозки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тяжеловесных грузов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МЕТОДИКА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РАСЧЕТА РАЗМЕРА ВРЕДА, ПРИЧИНЯЕМОГО </w:t>
      </w:r>
      <w:proofErr w:type="gramStart"/>
      <w:r w:rsidRPr="005465B8">
        <w:rPr>
          <w:rFonts w:ascii="Calibri" w:hAnsi="Calibri" w:cs="Calibri"/>
          <w:sz w:val="16"/>
          <w:szCs w:val="16"/>
        </w:rPr>
        <w:t>ТРАНСПОРТНЫМИ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СРЕДСТВАМИ, ОСУЩЕСТВЛЯЮЩИМИ ПЕРЕВОЗКИ ТЯЖЕЛОВЕСНЫХ ГРУЗОВ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1. Настоящая методика определяет порядок расчета размера вреда, причиняемого транспортными средствами, осуществляющими перевозки тяжеловесных грузов (далее - транспортные средства).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2. При определении размера вреда, причиняемого транспортными средствами, учитывается: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величина превышения значений допустимых осевых нагрузок и массы транспортного средства, в том числе в период введения временных ограничений движения по автомобильным дорогам;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тип дорожной одежды;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расположение автомобильной дороги на территории Российской Федерации;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значение автомобильной дороги.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3. Размер вреда, причиняемого транспортными средствами, при превышении значений допустимых осевых нагрузок на одну ось</w:t>
      </w:r>
      <w:proofErr w:type="gramStart"/>
      <w:r w:rsidRPr="005465B8">
        <w:rPr>
          <w:rFonts w:ascii="Calibri" w:hAnsi="Calibri" w:cs="Calibri"/>
          <w:sz w:val="16"/>
          <w:szCs w:val="16"/>
        </w:rPr>
        <w:t xml:space="preserve"> (</w:t>
      </w:r>
      <w:r w:rsidR="005465B8" w:rsidRPr="005465B8">
        <w:rPr>
          <w:rFonts w:ascii="Calibri" w:hAnsi="Calibri" w:cs="Calibri"/>
          <w:position w:val="-12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.55pt;height:20.05pt">
            <v:imagedata r:id="rId5" o:title=""/>
          </v:shape>
        </w:pict>
      </w:r>
      <w:r w:rsidRPr="005465B8">
        <w:rPr>
          <w:rFonts w:ascii="Calibri" w:hAnsi="Calibri" w:cs="Calibri"/>
          <w:sz w:val="16"/>
          <w:szCs w:val="16"/>
        </w:rPr>
        <w:t xml:space="preserve">) </w:t>
      </w:r>
      <w:proofErr w:type="gramEnd"/>
      <w:r w:rsidRPr="005465B8">
        <w:rPr>
          <w:rFonts w:ascii="Calibri" w:hAnsi="Calibri" w:cs="Calibri"/>
          <w:sz w:val="16"/>
          <w:szCs w:val="16"/>
        </w:rPr>
        <w:t>рассчитывается по формулам: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6"/>
          <w:sz w:val="16"/>
          <w:szCs w:val="16"/>
        </w:rPr>
        <w:pict>
          <v:shape id="_x0000_i1030" type="#_x0000_t75" style="width:322.45pt;height:23.8pt">
            <v:imagedata r:id="rId6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(для дорог с твердым покрытием),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6"/>
          <w:sz w:val="16"/>
          <w:szCs w:val="16"/>
        </w:rPr>
        <w:pict>
          <v:shape id="_x0000_i1031" type="#_x0000_t75" style="width:298pt;height:23.8pt">
            <v:imagedata r:id="rId7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(для дорог с одеждой переходного типа),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где: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4"/>
          <w:sz w:val="16"/>
          <w:szCs w:val="16"/>
        </w:rPr>
        <w:pict>
          <v:shape id="_x0000_i1032" type="#_x0000_t75" style="width:28.15pt;height:20.65pt">
            <v:imagedata r:id="rId8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коэффициент, учитывающий условия дорожно-климатических зон, приведенный в таблице 2;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4"/>
          <w:sz w:val="16"/>
          <w:szCs w:val="16"/>
        </w:rPr>
        <w:pict>
          <v:shape id="_x0000_i1033" type="#_x0000_t75" style="width:41.3pt;height:20.65pt">
            <v:imagedata r:id="rId9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коэффициент, учитывающий относительную стоимость выполнения работ по капитальному ремонту и ремонту в зависимости от расположения автомобильной дороги на территории Российской Федерации, приведенный в таблице 2;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2"/>
          <w:sz w:val="16"/>
          <w:szCs w:val="16"/>
        </w:rPr>
        <w:pict>
          <v:shape id="_x0000_i1034" type="#_x0000_t75" style="width:25.05pt;height:20.05pt">
            <v:imagedata r:id="rId10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коэффициент, учитывающий природно-климатические условия. Принимается равным единице при неблагоприятных природно-климатических условиях, в остальное время принимается равным 0,35;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2"/>
          <w:sz w:val="16"/>
          <w:szCs w:val="16"/>
        </w:rPr>
        <w:pict>
          <v:shape id="_x0000_i1035" type="#_x0000_t75" style="width:25.05pt;height:20.05pt">
            <v:imagedata r:id="rId11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исходное значение размера вреда, причиняемого транспортными средствами, при превышении допустимых осевых нагрузок для автомобильной дороги на 5 процентов, приведенное в таблице 1;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2"/>
          <w:sz w:val="16"/>
          <w:szCs w:val="16"/>
        </w:rPr>
        <w:pict>
          <v:shape id="_x0000_i1036" type="#_x0000_t75" style="width:25.05pt;height:20.05pt">
            <v:imagedata r:id="rId12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величина превышения фактической осевой нагрузки </w:t>
      </w:r>
      <w:proofErr w:type="gramStart"/>
      <w:r w:rsidR="00307E15" w:rsidRPr="005465B8">
        <w:rPr>
          <w:rFonts w:ascii="Calibri" w:hAnsi="Calibri" w:cs="Calibri"/>
          <w:sz w:val="16"/>
          <w:szCs w:val="16"/>
        </w:rPr>
        <w:t>над</w:t>
      </w:r>
      <w:proofErr w:type="gramEnd"/>
      <w:r w:rsidR="00307E15" w:rsidRPr="005465B8">
        <w:rPr>
          <w:rFonts w:ascii="Calibri" w:hAnsi="Calibri" w:cs="Calibri"/>
          <w:sz w:val="16"/>
          <w:szCs w:val="16"/>
        </w:rPr>
        <w:t xml:space="preserve"> допустимой для автомобильной дороги, тонн/ось;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Н - нормативная (расчетная) осевая нагрузка для автомобильной дороги, тонн/ось;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a, b - постоянные коэффициенты, приведенные в таблице 1.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4. Размер вреда, причиняемого транспортными средствами, при превышении значений допустимой массы</w:t>
      </w:r>
      <w:proofErr w:type="gramStart"/>
      <w:r w:rsidRPr="005465B8">
        <w:rPr>
          <w:rFonts w:ascii="Calibri" w:hAnsi="Calibri" w:cs="Calibri"/>
          <w:sz w:val="16"/>
          <w:szCs w:val="16"/>
        </w:rPr>
        <w:t xml:space="preserve"> (</w:t>
      </w:r>
      <w:r w:rsidR="005465B8" w:rsidRPr="005465B8">
        <w:rPr>
          <w:rFonts w:ascii="Calibri" w:hAnsi="Calibri" w:cs="Calibri"/>
          <w:position w:val="-12"/>
          <w:sz w:val="16"/>
          <w:szCs w:val="16"/>
        </w:rPr>
        <w:pict>
          <v:shape id="_x0000_i1037" type="#_x0000_t75" style="width:21.9pt;height:20.05pt">
            <v:imagedata r:id="rId13" o:title=""/>
          </v:shape>
        </w:pict>
      </w:r>
      <w:r w:rsidRPr="005465B8">
        <w:rPr>
          <w:rFonts w:ascii="Calibri" w:hAnsi="Calibri" w:cs="Calibri"/>
          <w:sz w:val="16"/>
          <w:szCs w:val="16"/>
        </w:rPr>
        <w:t xml:space="preserve">) </w:t>
      </w:r>
      <w:proofErr w:type="gramEnd"/>
      <w:r w:rsidRPr="005465B8">
        <w:rPr>
          <w:rFonts w:ascii="Calibri" w:hAnsi="Calibri" w:cs="Calibri"/>
          <w:sz w:val="16"/>
          <w:szCs w:val="16"/>
        </w:rPr>
        <w:t>рассчитывается по формуле: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4"/>
          <w:sz w:val="16"/>
          <w:szCs w:val="16"/>
        </w:rPr>
        <w:pict>
          <v:shape id="_x0000_i1038" type="#_x0000_t75" style="width:172.8pt;height:21.9pt">
            <v:imagedata r:id="rId14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>,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где: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4"/>
          <w:sz w:val="16"/>
          <w:szCs w:val="16"/>
        </w:rPr>
        <w:pict>
          <v:shape id="_x0000_i1039" type="#_x0000_t75" style="width:41.3pt;height:20.65pt">
            <v:imagedata r:id="rId15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коэффициент, учитывающий относительную стоимость выполнения работ по капитальному ремонту и ремонту в зависимости от расположения автомобильной дороги на территории Российской Федерации, приведенный в таблице 2;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2"/>
          <w:sz w:val="16"/>
          <w:szCs w:val="16"/>
        </w:rPr>
        <w:pict>
          <v:shape id="_x0000_i1040" type="#_x0000_t75" style="width:23.15pt;height:20.05pt">
            <v:imagedata r:id="rId16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коэффициент влияния массы транспортного средства в зависимости от расположения автомобильной дороги на территории Российской Федерации, приведенный в таблице 2;</w:t>
      </w:r>
    </w:p>
    <w:p w:rsidR="00307E15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c, d - постоянные коэффициенты, приведенные в таблице 1;</w:t>
      </w:r>
    </w:p>
    <w:p w:rsidR="00307E15" w:rsidRPr="005465B8" w:rsidRDefault="005465B8" w:rsidP="005465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position w:val="-12"/>
          <w:sz w:val="16"/>
          <w:szCs w:val="16"/>
        </w:rPr>
        <w:pict>
          <v:shape id="_x0000_i1041" type="#_x0000_t75" style="width:23.15pt;height:20.05pt">
            <v:imagedata r:id="rId17" o:title=""/>
          </v:shape>
        </w:pict>
      </w:r>
      <w:r w:rsidR="00307E15" w:rsidRPr="005465B8">
        <w:rPr>
          <w:rFonts w:ascii="Calibri" w:hAnsi="Calibri" w:cs="Calibri"/>
          <w:sz w:val="16"/>
          <w:szCs w:val="16"/>
        </w:rPr>
        <w:t xml:space="preserve"> - величина превышения фактической массы транспортного средства </w:t>
      </w:r>
      <w:proofErr w:type="gramStart"/>
      <w:r w:rsidR="00307E15" w:rsidRPr="005465B8">
        <w:rPr>
          <w:rFonts w:ascii="Calibri" w:hAnsi="Calibri" w:cs="Calibri"/>
          <w:sz w:val="16"/>
          <w:szCs w:val="16"/>
        </w:rPr>
        <w:t>над</w:t>
      </w:r>
      <w:proofErr w:type="gramEnd"/>
      <w:r w:rsidR="00307E15" w:rsidRPr="005465B8">
        <w:rPr>
          <w:rFonts w:ascii="Calibri" w:hAnsi="Calibri" w:cs="Calibri"/>
          <w:sz w:val="16"/>
          <w:szCs w:val="16"/>
        </w:rPr>
        <w:t xml:space="preserve"> допустимой, процентов;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  <w:sectPr w:rsidR="00307E15" w:rsidRPr="005465B8" w:rsidSect="005465B8">
          <w:type w:val="continuous"/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Таблица 1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3504"/>
        <w:gridCol w:w="1236"/>
        <w:gridCol w:w="1080"/>
        <w:gridCol w:w="1080"/>
        <w:gridCol w:w="1080"/>
        <w:gridCol w:w="1080"/>
      </w:tblGrid>
      <w:tr w:rsidR="00307E15" w:rsidRPr="005465B8">
        <w:tc>
          <w:tcPr>
            <w:tcW w:w="4104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Нормативная (расчетная) осевая нагрузка для автомобильной дороги, тонн/ось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a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Постоянные коэффициенты</w:t>
            </w:r>
          </w:p>
        </w:tc>
      </w:tr>
      <w:tr w:rsidR="00307E15" w:rsidRPr="005465B8">
        <w:tc>
          <w:tcPr>
            <w:tcW w:w="410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546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position w:val="-12"/>
                <w:sz w:val="16"/>
                <w:szCs w:val="16"/>
              </w:rPr>
              <w:pict>
                <v:shape id="_x0000_i1025" type="#_x0000_t75" style="width:25.05pt;height:20.05pt">
                  <v:imagedata r:id="rId18" o:title=""/>
                </v:shape>
              </w:pict>
            </w:r>
            <w:r w:rsidR="00307E15" w:rsidRPr="005465B8">
              <w:rPr>
                <w:rFonts w:ascii="Calibri" w:hAnsi="Calibri" w:cs="Calibri"/>
                <w:sz w:val="16"/>
                <w:szCs w:val="16"/>
              </w:rPr>
              <w:t>, руб./100 км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d</w:t>
            </w:r>
          </w:p>
        </w:tc>
      </w:tr>
      <w:tr w:rsidR="00307E15" w:rsidRPr="005465B8">
        <w:tc>
          <w:tcPr>
            <w:tcW w:w="60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1.</w:t>
            </w:r>
          </w:p>
        </w:tc>
        <w:tc>
          <w:tcPr>
            <w:tcW w:w="3504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8500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7,3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0,27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7365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123,4</w:t>
            </w:r>
          </w:p>
        </w:tc>
      </w:tr>
      <w:tr w:rsidR="00307E15" w:rsidRPr="005465B8">
        <w:tc>
          <w:tcPr>
            <w:tcW w:w="6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2.</w:t>
            </w:r>
          </w:p>
        </w:tc>
        <w:tc>
          <w:tcPr>
            <w:tcW w:w="350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23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1840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37,7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2,4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7365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123,4</w:t>
            </w:r>
          </w:p>
        </w:tc>
      </w:tr>
      <w:tr w:rsidR="00307E15" w:rsidRPr="005465B8">
        <w:tc>
          <w:tcPr>
            <w:tcW w:w="60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3.</w:t>
            </w:r>
          </w:p>
        </w:tc>
        <w:tc>
          <w:tcPr>
            <w:tcW w:w="3504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11,5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840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39,5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7365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123,4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Таблица 2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654"/>
        <w:gridCol w:w="960"/>
        <w:gridCol w:w="1006"/>
        <w:gridCol w:w="2160"/>
        <w:gridCol w:w="2880"/>
      </w:tblGrid>
      <w:tr w:rsidR="00307E15" w:rsidRPr="005465B8">
        <w:tc>
          <w:tcPr>
            <w:tcW w:w="265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Федеральный округ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546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pict>
                <v:shape id="_x0000_i1026" type="#_x0000_t75" style="width:28.15pt;height:20.65pt">
                  <v:imagedata r:id="rId19" o:title=""/>
                </v:shape>
              </w:pic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546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pict>
                <v:shape id="_x0000_i1027" type="#_x0000_t75" style="width:41.3pt;height:20.65pt">
                  <v:imagedata r:id="rId20" o:title=""/>
                </v:shape>
              </w:pic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546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position w:val="-12"/>
                <w:sz w:val="16"/>
                <w:szCs w:val="16"/>
              </w:rPr>
              <w:pict>
                <v:shape id="_x0000_i1028" type="#_x0000_t75" style="width:23.15pt;height:20.05pt">
                  <v:imagedata r:id="rId16" o:title=""/>
                </v:shape>
              </w:pict>
            </w:r>
          </w:p>
        </w:tc>
      </w:tr>
      <w:tr w:rsidR="00307E15" w:rsidRPr="005465B8">
        <w:tc>
          <w:tcPr>
            <w:tcW w:w="265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для автомобильных дорог федерального значения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для автомобильных дорог регионального, межмуниципального, местного значения и частных дорог</w:t>
            </w:r>
          </w:p>
        </w:tc>
      </w:tr>
      <w:tr w:rsidR="00307E15" w:rsidRPr="005465B8">
        <w:tc>
          <w:tcPr>
            <w:tcW w:w="2654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Центральный</w:t>
            </w:r>
          </w:p>
        </w:tc>
        <w:tc>
          <w:tcPr>
            <w:tcW w:w="96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2,07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0,285</w:t>
            </w:r>
          </w:p>
        </w:tc>
      </w:tr>
      <w:tr w:rsidR="00307E15" w:rsidRPr="005465B8">
        <w:tc>
          <w:tcPr>
            <w:tcW w:w="265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Северо-Западный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2,14</w:t>
            </w:r>
          </w:p>
        </w:tc>
        <w:tc>
          <w:tcPr>
            <w:tcW w:w="100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1,07</w:t>
            </w:r>
          </w:p>
        </w:tc>
        <w:tc>
          <w:tcPr>
            <w:tcW w:w="21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1,148</w:t>
            </w:r>
          </w:p>
        </w:tc>
        <w:tc>
          <w:tcPr>
            <w:tcW w:w="28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0,294</w:t>
            </w:r>
          </w:p>
        </w:tc>
      </w:tr>
      <w:tr w:rsidR="00307E15" w:rsidRPr="005465B8">
        <w:tc>
          <w:tcPr>
            <w:tcW w:w="265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Южный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1,65</w:t>
            </w:r>
          </w:p>
        </w:tc>
        <w:tc>
          <w:tcPr>
            <w:tcW w:w="100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0,96</w:t>
            </w:r>
          </w:p>
        </w:tc>
        <w:tc>
          <w:tcPr>
            <w:tcW w:w="21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1,103</w:t>
            </w:r>
          </w:p>
        </w:tc>
        <w:tc>
          <w:tcPr>
            <w:tcW w:w="28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0,342</w:t>
            </w:r>
          </w:p>
        </w:tc>
      </w:tr>
      <w:tr w:rsidR="00307E15" w:rsidRPr="005465B8">
        <w:tc>
          <w:tcPr>
            <w:tcW w:w="265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Приволжский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1,67</w:t>
            </w:r>
          </w:p>
        </w:tc>
        <w:tc>
          <w:tcPr>
            <w:tcW w:w="100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0,94</w:t>
            </w:r>
          </w:p>
        </w:tc>
        <w:tc>
          <w:tcPr>
            <w:tcW w:w="21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0,76</w:t>
            </w:r>
          </w:p>
        </w:tc>
        <w:tc>
          <w:tcPr>
            <w:tcW w:w="28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0,353</w:t>
            </w:r>
          </w:p>
        </w:tc>
      </w:tr>
      <w:tr w:rsidR="00307E15" w:rsidRPr="005465B8">
        <w:tc>
          <w:tcPr>
            <w:tcW w:w="265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Уральский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2,1</w:t>
            </w:r>
          </w:p>
        </w:tc>
        <w:tc>
          <w:tcPr>
            <w:tcW w:w="100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1,03</w:t>
            </w:r>
          </w:p>
        </w:tc>
        <w:tc>
          <w:tcPr>
            <w:tcW w:w="21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0,662</w:t>
            </w:r>
          </w:p>
        </w:tc>
        <w:tc>
          <w:tcPr>
            <w:tcW w:w="28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0,348</w:t>
            </w:r>
          </w:p>
        </w:tc>
      </w:tr>
      <w:tr w:rsidR="00307E15" w:rsidRPr="005465B8">
        <w:tc>
          <w:tcPr>
            <w:tcW w:w="265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Сибирский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2,06</w:t>
            </w:r>
          </w:p>
        </w:tc>
        <w:tc>
          <w:tcPr>
            <w:tcW w:w="100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1,01</w:t>
            </w:r>
          </w:p>
        </w:tc>
        <w:tc>
          <w:tcPr>
            <w:tcW w:w="21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0,628</w:t>
            </w:r>
          </w:p>
        </w:tc>
        <w:tc>
          <w:tcPr>
            <w:tcW w:w="28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0,261</w:t>
            </w:r>
          </w:p>
        </w:tc>
      </w:tr>
      <w:tr w:rsidR="00307E15" w:rsidRPr="005465B8">
        <w:tc>
          <w:tcPr>
            <w:tcW w:w="265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Дальневосточный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2,14</w:t>
            </w:r>
          </w:p>
        </w:tc>
        <w:tc>
          <w:tcPr>
            <w:tcW w:w="100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1,35</w:t>
            </w:r>
          </w:p>
        </w:tc>
        <w:tc>
          <w:tcPr>
            <w:tcW w:w="21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0,708</w:t>
            </w:r>
          </w:p>
        </w:tc>
        <w:tc>
          <w:tcPr>
            <w:tcW w:w="28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0,665</w:t>
            </w:r>
          </w:p>
        </w:tc>
      </w:tr>
      <w:tr w:rsidR="00307E15" w:rsidRPr="005465B8">
        <w:tc>
          <w:tcPr>
            <w:tcW w:w="2654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Северо-Кавказский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1,48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0,96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0,793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0,328";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б) приложение к постановлению изложить в следующей редакции: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"Приложение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к постановлению Правительства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от 16 ноября 2009 г. N 934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(в редакции постановления Правительства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от 9 января 2014 г. N 12)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5465B8" w:rsidRPr="005465B8" w:rsidRDefault="005465B8">
      <w:pPr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br w:type="page"/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lastRenderedPageBreak/>
        <w:t>ПОКАЗАТЕЛИ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РАЗМЕРА ВРЕДА, ПРИЧИНЯЕМОГО ТРАНСПОРТНЫМИ СРЕДСТВАМИ,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ОСУЩЕСТВЛЯЮЩИМИ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ПЕРЕВОЗКИ ТЯЖЕЛОВЕСНЫХ ГРУЗОВ, ПРИ ДВИЖЕНИИ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ТАКИХ ТРАНСПОРТНЫХ СРЕДСТВ ПО АВТОМОБИЛЬНЫМ ДОРОГАМ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ФЕДЕРАЛЬНОГО ЗНАЧЕНИЯ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5465B8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Таблица 1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РАЗМЕР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вреда, причиняемого транспортными средствами,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осуществляющими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перевозки тяжеловесных грузов, при движении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таких транспортных средств по автомобильным дорогам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федерального значения, </w:t>
      </w:r>
      <w:proofErr w:type="gramStart"/>
      <w:r w:rsidRPr="005465B8">
        <w:rPr>
          <w:rFonts w:ascii="Calibri" w:hAnsi="Calibri" w:cs="Calibri"/>
          <w:sz w:val="16"/>
          <w:szCs w:val="16"/>
        </w:rPr>
        <w:t>рассчитанным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на нормативную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(расчетную) осевую нагрузку 10 тонн/ось, </w:t>
      </w:r>
      <w:proofErr w:type="gramStart"/>
      <w:r w:rsidRPr="005465B8">
        <w:rPr>
          <w:rFonts w:ascii="Calibri" w:hAnsi="Calibri" w:cs="Calibri"/>
          <w:sz w:val="16"/>
          <w:szCs w:val="16"/>
        </w:rPr>
        <w:t>вследствие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превышения допустимых осевых нагрузок на каждую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ось транспортного средства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(рублей на 100 км)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29"/>
        <w:gridCol w:w="1080"/>
        <w:gridCol w:w="960"/>
        <w:gridCol w:w="1080"/>
        <w:gridCol w:w="1080"/>
        <w:gridCol w:w="1080"/>
        <w:gridCol w:w="1200"/>
        <w:gridCol w:w="1200"/>
      </w:tblGrid>
      <w:tr w:rsidR="00307E15" w:rsidRPr="005465B8">
        <w:tc>
          <w:tcPr>
            <w:tcW w:w="191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Превышение допустимых осевых нагрузок на ось транспортного средства (процентов)</w:t>
            </w:r>
          </w:p>
        </w:tc>
        <w:tc>
          <w:tcPr>
            <w:tcW w:w="87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Федеральный округ</w:t>
            </w:r>
          </w:p>
        </w:tc>
      </w:tr>
      <w:tr w:rsidR="00307E15" w:rsidRPr="005465B8">
        <w:tc>
          <w:tcPr>
            <w:tcW w:w="191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Центральный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Северо-Западный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Южный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Приволжский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Уральский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Сибирский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Дальневосточный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Северо-Кавказский</w:t>
            </w:r>
          </w:p>
        </w:tc>
      </w:tr>
      <w:tr w:rsidR="00307E15" w:rsidRPr="005465B8">
        <w:tc>
          <w:tcPr>
            <w:tcW w:w="1911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10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2747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2386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1637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1520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2059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1963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2773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1387</w:t>
            </w:r>
          </w:p>
        </w:tc>
      </w:tr>
      <w:tr w:rsidR="00307E15" w:rsidRPr="005465B8">
        <w:tc>
          <w:tcPr>
            <w:tcW w:w="191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10 до 20</w:t>
            </w:r>
          </w:p>
        </w:tc>
        <w:tc>
          <w:tcPr>
            <w:tcW w:w="102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4392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3815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2618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2430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3291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3139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4434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2218</w:t>
            </w:r>
          </w:p>
        </w:tc>
      </w:tr>
      <w:tr w:rsidR="00307E15" w:rsidRPr="005465B8">
        <w:tc>
          <w:tcPr>
            <w:tcW w:w="191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20 до 30</w:t>
            </w:r>
          </w:p>
        </w:tc>
        <w:tc>
          <w:tcPr>
            <w:tcW w:w="102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7026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6102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4188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3887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5265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5021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7093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3548</w:t>
            </w:r>
          </w:p>
        </w:tc>
      </w:tr>
      <w:tr w:rsidR="00307E15" w:rsidRPr="005465B8">
        <w:tc>
          <w:tcPr>
            <w:tcW w:w="191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30 до 40</w:t>
            </w:r>
          </w:p>
        </w:tc>
        <w:tc>
          <w:tcPr>
            <w:tcW w:w="102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10616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9221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6329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5874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7956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7587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10718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5361</w:t>
            </w:r>
          </w:p>
        </w:tc>
      </w:tr>
      <w:tr w:rsidR="00307E15" w:rsidRPr="005465B8">
        <w:tc>
          <w:tcPr>
            <w:tcW w:w="191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40 до 50</w:t>
            </w:r>
          </w:p>
        </w:tc>
        <w:tc>
          <w:tcPr>
            <w:tcW w:w="102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15141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13152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9026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8377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11347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10821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15286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7646</w:t>
            </w:r>
          </w:p>
        </w:tc>
      </w:tr>
      <w:tr w:rsidR="00307E15" w:rsidRPr="005465B8">
        <w:tc>
          <w:tcPr>
            <w:tcW w:w="191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50 до 60</w:t>
            </w:r>
          </w:p>
        </w:tc>
        <w:tc>
          <w:tcPr>
            <w:tcW w:w="102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20584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17879</w:t>
            </w:r>
          </w:p>
        </w:tc>
        <w:tc>
          <w:tcPr>
            <w:tcW w:w="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12271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11389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15426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14711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20781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10395</w:t>
            </w:r>
          </w:p>
        </w:tc>
      </w:tr>
      <w:tr w:rsidR="00307E15" w:rsidRPr="005465B8">
        <w:tc>
          <w:tcPr>
            <w:tcW w:w="1911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60</w:t>
            </w:r>
          </w:p>
        </w:tc>
        <w:tc>
          <w:tcPr>
            <w:tcW w:w="8709" w:type="dxa"/>
            <w:gridSpan w:val="8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рассчитывается по формулам, приведенным в методике расчета размера вреда, причиняемого транспортными средствами, осуществляющими перевозки тяжеловесных грузов, предусмотренной приложением к Правилам возмещения вреда, причиняемого транспортными средствами, осуществляющими перевозки тяжеловесных грузов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Примечание. В период временных ограничений движения транспортных средств по автомобильным дорогам в связи с неблагоприятными климатическими условиями значения размера вреда, установленные в настоящей таблице, увеличиваются в 2,9 раза.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5465B8" w:rsidRDefault="005465B8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:rsidR="005465B8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lastRenderedPageBreak/>
        <w:t>Таблица 2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РАЗМЕР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вреда, причиняемого транспортными средствами,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осуществляющими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перевозки тяжеловесных грузов, при движении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таких транспортных средств по автомобильным дорогам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федерального значения, </w:t>
      </w:r>
      <w:proofErr w:type="gramStart"/>
      <w:r w:rsidRPr="005465B8">
        <w:rPr>
          <w:rFonts w:ascii="Calibri" w:hAnsi="Calibri" w:cs="Calibri"/>
          <w:sz w:val="16"/>
          <w:szCs w:val="16"/>
        </w:rPr>
        <w:t>рассчитанным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на нормативную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(расчетную) осевую нагрузку 11,5 тонн/ось, </w:t>
      </w:r>
      <w:proofErr w:type="gramStart"/>
      <w:r w:rsidRPr="005465B8">
        <w:rPr>
          <w:rFonts w:ascii="Calibri" w:hAnsi="Calibri" w:cs="Calibri"/>
          <w:sz w:val="16"/>
          <w:szCs w:val="16"/>
        </w:rPr>
        <w:t>вследствие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превышения допустимых осевых нагрузок на каждую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ось транспортного средства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(рублей на 100 км)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927"/>
        <w:gridCol w:w="928"/>
        <w:gridCol w:w="927"/>
        <w:gridCol w:w="928"/>
        <w:gridCol w:w="928"/>
        <w:gridCol w:w="927"/>
        <w:gridCol w:w="928"/>
        <w:gridCol w:w="928"/>
      </w:tblGrid>
      <w:tr w:rsidR="00307E15" w:rsidRPr="005465B8">
        <w:tc>
          <w:tcPr>
            <w:tcW w:w="223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Превышение допустимых осевых нагрузок на ось транспортного средства (процентов)</w:t>
            </w:r>
          </w:p>
        </w:tc>
        <w:tc>
          <w:tcPr>
            <w:tcW w:w="7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Федеральный округ</w:t>
            </w:r>
          </w:p>
        </w:tc>
      </w:tr>
      <w:tr w:rsidR="00307E15" w:rsidRPr="005465B8">
        <w:tc>
          <w:tcPr>
            <w:tcW w:w="223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Центральный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Северо-Западный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Южный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Приволжский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Уральский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Сибирский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Дальневосточный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Северо-Кавказский</w:t>
            </w:r>
          </w:p>
        </w:tc>
      </w:tr>
      <w:tr w:rsidR="00307E15" w:rsidRPr="005465B8">
        <w:tc>
          <w:tcPr>
            <w:tcW w:w="2239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10</w:t>
            </w:r>
          </w:p>
        </w:tc>
        <w:tc>
          <w:tcPr>
            <w:tcW w:w="927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1187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1031</w:t>
            </w:r>
          </w:p>
        </w:tc>
        <w:tc>
          <w:tcPr>
            <w:tcW w:w="927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708</w:t>
            </w:r>
          </w:p>
        </w:tc>
        <w:tc>
          <w:tcPr>
            <w:tcW w:w="928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657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890</w:t>
            </w:r>
          </w:p>
        </w:tc>
        <w:tc>
          <w:tcPr>
            <w:tcW w:w="927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849</w:t>
            </w:r>
          </w:p>
        </w:tc>
        <w:tc>
          <w:tcPr>
            <w:tcW w:w="928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1199</w:t>
            </w:r>
          </w:p>
        </w:tc>
        <w:tc>
          <w:tcPr>
            <w:tcW w:w="928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600</w:t>
            </w:r>
          </w:p>
        </w:tc>
      </w:tr>
      <w:tr w:rsidR="00307E15" w:rsidRPr="005465B8">
        <w:tc>
          <w:tcPr>
            <w:tcW w:w="223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10 до 20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1720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1494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1026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952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1289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1230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1737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869</w:t>
            </w:r>
          </w:p>
        </w:tc>
      </w:tr>
      <w:tr w:rsidR="00307E15" w:rsidRPr="005465B8">
        <w:tc>
          <w:tcPr>
            <w:tcW w:w="223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20 до 30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2574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bookmarkStart w:id="3" w:name="_GoBack"/>
            <w:r w:rsidRPr="005465B8">
              <w:rPr>
                <w:rFonts w:ascii="Calibri" w:hAnsi="Calibri" w:cs="Calibri"/>
                <w:sz w:val="16"/>
                <w:szCs w:val="16"/>
              </w:rPr>
              <w:t>2236</w:t>
            </w:r>
            <w:bookmarkEnd w:id="3"/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1534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1424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1929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1839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2599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1300</w:t>
            </w:r>
          </w:p>
        </w:tc>
      </w:tr>
      <w:tr w:rsidR="00307E15" w:rsidRPr="005465B8">
        <w:tc>
          <w:tcPr>
            <w:tcW w:w="223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30 до 40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3737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3246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2228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2068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2801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2671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3773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1887</w:t>
            </w:r>
          </w:p>
        </w:tc>
      </w:tr>
      <w:tr w:rsidR="00307E15" w:rsidRPr="005465B8">
        <w:tc>
          <w:tcPr>
            <w:tcW w:w="223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40 до 50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5204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4520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3102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2879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3900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3719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5253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2628</w:t>
            </w:r>
          </w:p>
        </w:tc>
      </w:tr>
      <w:tr w:rsidR="00307E15" w:rsidRPr="005465B8">
        <w:tc>
          <w:tcPr>
            <w:tcW w:w="2239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50 до 60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6967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6052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4153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3855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5221</w:t>
            </w:r>
          </w:p>
        </w:tc>
        <w:tc>
          <w:tcPr>
            <w:tcW w:w="92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4979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7034</w:t>
            </w:r>
          </w:p>
        </w:tc>
        <w:tc>
          <w:tcPr>
            <w:tcW w:w="92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3518</w:t>
            </w:r>
          </w:p>
        </w:tc>
      </w:tr>
      <w:tr w:rsidR="00307E15" w:rsidRPr="005465B8">
        <w:tc>
          <w:tcPr>
            <w:tcW w:w="2239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60</w:t>
            </w:r>
          </w:p>
        </w:tc>
        <w:tc>
          <w:tcPr>
            <w:tcW w:w="7421" w:type="dxa"/>
            <w:gridSpan w:val="8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рассчитывается по формулам, приведенным в методике расчета размера вреда, причиняемого транспортными средствами, осуществляющими перевозки тяжеловесных грузов, предусмотренной приложением к Правилам возмещения вреда, причиняемого транспортными средствами, осуществляющими перевозки тяжеловесных грузов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Примечание. В период временных ограничений движения транспортных средств по автомобильным дорогам в связи с неблагоприятными климатическими условиями значения размера вреда, установленные в настоящей таблице, увеличиваются в 2,9 раза.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5465B8" w:rsidRDefault="005465B8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:rsidR="005465B8" w:rsidRPr="005465B8" w:rsidRDefault="00307E15" w:rsidP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lastRenderedPageBreak/>
        <w:t>Таблица 3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РАЗМЕР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вреда, причиняемого транспортными средствами,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осуществляющими</w:t>
      </w:r>
      <w:proofErr w:type="gramEnd"/>
      <w:r w:rsidRPr="005465B8">
        <w:rPr>
          <w:rFonts w:ascii="Calibri" w:hAnsi="Calibri" w:cs="Calibri"/>
          <w:sz w:val="16"/>
          <w:szCs w:val="16"/>
        </w:rPr>
        <w:t xml:space="preserve"> перевозки тяжеловесных грузов, при движении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таких транспортных средств по автомобильным дорогам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федерального значения вследствие превышения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допустимой массы транспортного средства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(рублей на 100 км)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57"/>
        <w:gridCol w:w="1103"/>
        <w:gridCol w:w="1080"/>
        <w:gridCol w:w="1080"/>
        <w:gridCol w:w="1080"/>
        <w:gridCol w:w="1080"/>
        <w:gridCol w:w="1080"/>
        <w:gridCol w:w="1080"/>
        <w:gridCol w:w="1200"/>
      </w:tblGrid>
      <w:tr w:rsidR="00307E15" w:rsidRPr="005465B8">
        <w:tc>
          <w:tcPr>
            <w:tcW w:w="195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Превышение допустимой массы (процентов)</w:t>
            </w:r>
          </w:p>
        </w:tc>
        <w:tc>
          <w:tcPr>
            <w:tcW w:w="87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Федеральный округ</w:t>
            </w:r>
          </w:p>
        </w:tc>
      </w:tr>
      <w:tr w:rsidR="00307E15" w:rsidRPr="005465B8">
        <w:tc>
          <w:tcPr>
            <w:tcW w:w="195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Центральный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Северо-Западный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Южный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Приволжский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Уральский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Сибирский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Дальневосточный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Северо-Кавказский</w:t>
            </w:r>
          </w:p>
        </w:tc>
      </w:tr>
      <w:tr w:rsidR="00307E15" w:rsidRPr="005465B8">
        <w:tc>
          <w:tcPr>
            <w:tcW w:w="1957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10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8599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10563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9105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6143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5863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5454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8219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6546</w:t>
            </w:r>
          </w:p>
        </w:tc>
      </w:tr>
      <w:tr w:rsidR="00307E15" w:rsidRPr="005465B8">
        <w:tc>
          <w:tcPr>
            <w:tcW w:w="195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10 до 20</w:t>
            </w:r>
          </w:p>
        </w:tc>
        <w:tc>
          <w:tcPr>
            <w:tcW w:w="11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9833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12078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10412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7025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6705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6237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9398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7486</w:t>
            </w:r>
          </w:p>
        </w:tc>
      </w:tr>
      <w:tr w:rsidR="00307E15" w:rsidRPr="005465B8">
        <w:tc>
          <w:tcPr>
            <w:tcW w:w="195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20 до 30</w:t>
            </w:r>
          </w:p>
        </w:tc>
        <w:tc>
          <w:tcPr>
            <w:tcW w:w="11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11067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13594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11719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7906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7546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7020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10578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8425</w:t>
            </w:r>
          </w:p>
        </w:tc>
      </w:tr>
      <w:tr w:rsidR="00307E15" w:rsidRPr="005465B8">
        <w:tc>
          <w:tcPr>
            <w:tcW w:w="195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30 до 40</w:t>
            </w:r>
          </w:p>
        </w:tc>
        <w:tc>
          <w:tcPr>
            <w:tcW w:w="11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12301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15110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13025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8788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8388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7802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11757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9365</w:t>
            </w:r>
          </w:p>
        </w:tc>
      </w:tr>
      <w:tr w:rsidR="00307E15" w:rsidRPr="005465B8">
        <w:tc>
          <w:tcPr>
            <w:tcW w:w="195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40 до 50</w:t>
            </w:r>
          </w:p>
        </w:tc>
        <w:tc>
          <w:tcPr>
            <w:tcW w:w="11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13535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16626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14332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9669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9229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8585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12937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10304</w:t>
            </w:r>
          </w:p>
        </w:tc>
      </w:tr>
      <w:tr w:rsidR="00307E15" w:rsidRPr="005465B8">
        <w:tc>
          <w:tcPr>
            <w:tcW w:w="195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50 до 60</w:t>
            </w:r>
          </w:p>
        </w:tc>
        <w:tc>
          <w:tcPr>
            <w:tcW w:w="11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14769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18142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15639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10551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10070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9368</w:t>
            </w:r>
          </w:p>
        </w:tc>
        <w:tc>
          <w:tcPr>
            <w:tcW w:w="10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14116</w:t>
            </w:r>
          </w:p>
        </w:tc>
        <w:tc>
          <w:tcPr>
            <w:tcW w:w="120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11243</w:t>
            </w:r>
          </w:p>
        </w:tc>
      </w:tr>
      <w:tr w:rsidR="00307E15" w:rsidRPr="005465B8">
        <w:tc>
          <w:tcPr>
            <w:tcW w:w="1957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Свыше 60</w:t>
            </w:r>
          </w:p>
        </w:tc>
        <w:tc>
          <w:tcPr>
            <w:tcW w:w="8783" w:type="dxa"/>
            <w:gridSpan w:val="8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рассчитывается по формулам, приведенным в методике расчета размера вреда, причиняемого транспортными средствами, осуществляющими перевозки тяжеловесных грузов, предусмотренной приложением к Правилам возмещения вреда, причиняемого транспортными средствами, осуществляющими перевозки тяжеловесных грузов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Примечание. При определении размера вреда согласно таблице 3 для дорог регионального, межмуниципального, местного значения и частных дорог следует умножать значение размера вреда на коэффициент</w:t>
      </w:r>
      <w:proofErr w:type="gramStart"/>
      <w:r w:rsidRPr="005465B8">
        <w:rPr>
          <w:rFonts w:ascii="Calibri" w:hAnsi="Calibri" w:cs="Calibri"/>
          <w:sz w:val="16"/>
          <w:szCs w:val="16"/>
        </w:rPr>
        <w:t xml:space="preserve"> К</w:t>
      </w:r>
      <w:proofErr w:type="gramEnd"/>
      <w:r w:rsidRPr="005465B8">
        <w:rPr>
          <w:rFonts w:ascii="Calibri" w:hAnsi="Calibri" w:cs="Calibri"/>
          <w:sz w:val="16"/>
          <w:szCs w:val="16"/>
        </w:rPr>
        <w:t>, значения которого приведены в таблице 4.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5465B8" w:rsidRDefault="005465B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Таблица 4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6014"/>
        <w:gridCol w:w="3646"/>
      </w:tblGrid>
      <w:tr w:rsidR="00307E15" w:rsidRPr="005465B8">
        <w:tc>
          <w:tcPr>
            <w:tcW w:w="6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Федеральный округ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Коэффициент</w:t>
            </w:r>
            <w:proofErr w:type="gramStart"/>
            <w:r w:rsidRPr="005465B8">
              <w:rPr>
                <w:rFonts w:ascii="Calibri" w:hAnsi="Calibri" w:cs="Calibri"/>
                <w:sz w:val="16"/>
                <w:szCs w:val="16"/>
              </w:rPr>
              <w:t xml:space="preserve"> К</w:t>
            </w:r>
            <w:proofErr w:type="gramEnd"/>
          </w:p>
        </w:tc>
      </w:tr>
      <w:tr w:rsidR="00307E15" w:rsidRPr="005465B8">
        <w:tc>
          <w:tcPr>
            <w:tcW w:w="6014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Центральный</w:t>
            </w:r>
          </w:p>
        </w:tc>
        <w:tc>
          <w:tcPr>
            <w:tcW w:w="3646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0,285</w:t>
            </w:r>
          </w:p>
        </w:tc>
      </w:tr>
      <w:tr w:rsidR="00307E15" w:rsidRPr="005465B8">
        <w:tc>
          <w:tcPr>
            <w:tcW w:w="60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Северо-Западный</w:t>
            </w:r>
          </w:p>
        </w:tc>
        <w:tc>
          <w:tcPr>
            <w:tcW w:w="364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0,256</w:t>
            </w:r>
          </w:p>
        </w:tc>
      </w:tr>
      <w:tr w:rsidR="00307E15" w:rsidRPr="005465B8">
        <w:tc>
          <w:tcPr>
            <w:tcW w:w="60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Южный</w:t>
            </w:r>
          </w:p>
        </w:tc>
        <w:tc>
          <w:tcPr>
            <w:tcW w:w="364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0,31</w:t>
            </w:r>
          </w:p>
        </w:tc>
      </w:tr>
      <w:tr w:rsidR="00307E15" w:rsidRPr="005465B8">
        <w:tc>
          <w:tcPr>
            <w:tcW w:w="60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Приволжский</w:t>
            </w:r>
          </w:p>
        </w:tc>
        <w:tc>
          <w:tcPr>
            <w:tcW w:w="364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0,464</w:t>
            </w:r>
          </w:p>
        </w:tc>
      </w:tr>
      <w:tr w:rsidR="00307E15" w:rsidRPr="005465B8">
        <w:tc>
          <w:tcPr>
            <w:tcW w:w="60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Уральский</w:t>
            </w:r>
          </w:p>
        </w:tc>
        <w:tc>
          <w:tcPr>
            <w:tcW w:w="364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0,526</w:t>
            </w:r>
          </w:p>
        </w:tc>
      </w:tr>
      <w:tr w:rsidR="00307E15" w:rsidRPr="005465B8">
        <w:tc>
          <w:tcPr>
            <w:tcW w:w="60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Сибирский</w:t>
            </w:r>
          </w:p>
        </w:tc>
        <w:tc>
          <w:tcPr>
            <w:tcW w:w="364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0,416</w:t>
            </w:r>
          </w:p>
        </w:tc>
      </w:tr>
      <w:tr w:rsidR="00307E15" w:rsidRPr="005465B8">
        <w:tc>
          <w:tcPr>
            <w:tcW w:w="60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Дальневосточный</w:t>
            </w:r>
          </w:p>
        </w:tc>
        <w:tc>
          <w:tcPr>
            <w:tcW w:w="364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0,939</w:t>
            </w:r>
          </w:p>
        </w:tc>
      </w:tr>
      <w:tr w:rsidR="00307E15" w:rsidRPr="005465B8">
        <w:tc>
          <w:tcPr>
            <w:tcW w:w="6014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Северо-Кавказский</w:t>
            </w:r>
          </w:p>
        </w:tc>
        <w:tc>
          <w:tcPr>
            <w:tcW w:w="3646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0,414".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2. В Правилах перевозки грузов автомобильным транспортом, утвержденных постановлением Правительства Российской Федерации от 15 апреля 2011 г. N 272 "Об утверждении Правил перевозок грузов автомобильным транспортом" (Собрание законодательства Российской Федерации, 2011, N 17, ст. 2407; 2012, N 10, ст. 1223):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а) абзац пятый пункта 5 изложить в следующей редакции: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"тяжеловесный груз - груз, масса которого с учетом массы транспортного средства превышает допустимые массы транспортных средств согласно приложению N 1 или допустимые осевые нагрузки транспортных средств согласно приложению N 2;";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б) пункт 75 признать утратившим силу;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в) приложения N 1 и 2 к указанным Правилам изложить в следующей редакции: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5465B8" w:rsidRPr="005465B8" w:rsidRDefault="005465B8">
      <w:pPr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br w:type="page"/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lastRenderedPageBreak/>
        <w:t>"Приложение N 1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к Правилам перевозок грузов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автомобильным транспортом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(в редакции постановления Правительства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от 9 января 2014 г. N 12)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ДОПУСТИМЫЕ МАССЫ ТРАНСПОРТНЫХ СРЕДСТВ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  <w:sectPr w:rsidR="00307E15" w:rsidRPr="005465B8" w:rsidSect="005465B8">
          <w:type w:val="continuous"/>
          <w:pgSz w:w="11905" w:h="16838"/>
          <w:pgMar w:top="1134" w:right="1701" w:bottom="1134" w:left="850" w:header="720" w:footer="720" w:gutter="0"/>
          <w:cols w:space="720"/>
          <w:noEndnote/>
        </w:sect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>─────────────────────────────────────────────────┬─────────────────────────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Тип транспортного средства или комбинации    │    Допустимая масса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транспортных средств, количество и расположение │ транспортного средства,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            осей                      │          тонн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>─────────────────────────────────────────────────┴─────────────────────────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Одиночные автомобили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двухосные                                         18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трехосные                                         25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четырехосные                                      32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5465B8">
        <w:rPr>
          <w:rFonts w:ascii="Courier New" w:hAnsi="Courier New" w:cs="Courier New"/>
          <w:sz w:val="16"/>
          <w:szCs w:val="16"/>
        </w:rPr>
        <w:t>пятиосные</w:t>
      </w:r>
      <w:proofErr w:type="spellEnd"/>
      <w:r w:rsidRPr="005465B8">
        <w:rPr>
          <w:rFonts w:ascii="Courier New" w:hAnsi="Courier New" w:cs="Courier New"/>
          <w:sz w:val="16"/>
          <w:szCs w:val="16"/>
        </w:rPr>
        <w:t xml:space="preserve">                                         35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Автопоезда седельные и прицепные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трехосные                                         28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четырехосные                                      36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5465B8">
        <w:rPr>
          <w:rFonts w:ascii="Courier New" w:hAnsi="Courier New" w:cs="Courier New"/>
          <w:sz w:val="16"/>
          <w:szCs w:val="16"/>
        </w:rPr>
        <w:t>пятиосные</w:t>
      </w:r>
      <w:proofErr w:type="spellEnd"/>
      <w:r w:rsidRPr="005465B8">
        <w:rPr>
          <w:rFonts w:ascii="Courier New" w:hAnsi="Courier New" w:cs="Courier New"/>
          <w:sz w:val="16"/>
          <w:szCs w:val="16"/>
        </w:rPr>
        <w:t xml:space="preserve">                                         40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5465B8">
        <w:rPr>
          <w:rFonts w:ascii="Courier New" w:hAnsi="Courier New" w:cs="Courier New"/>
          <w:sz w:val="16"/>
          <w:szCs w:val="16"/>
        </w:rPr>
        <w:t>шестиосные</w:t>
      </w:r>
      <w:proofErr w:type="spellEnd"/>
      <w:r w:rsidRPr="005465B8">
        <w:rPr>
          <w:rFonts w:ascii="Courier New" w:hAnsi="Courier New" w:cs="Courier New"/>
          <w:sz w:val="16"/>
          <w:szCs w:val="16"/>
        </w:rPr>
        <w:t xml:space="preserve"> и более                                44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</w:pPr>
      <w:r w:rsidRPr="005465B8">
        <w:rPr>
          <w:rFonts w:ascii="Courier New" w:hAnsi="Courier New" w:cs="Courier New"/>
          <w:sz w:val="16"/>
          <w:szCs w:val="16"/>
        </w:rPr>
        <w:t>───────────────────────────────────────────────────────────────────────────</w:t>
      </w:r>
    </w:p>
    <w:p w:rsidR="00307E15" w:rsidRPr="005465B8" w:rsidRDefault="00307E15">
      <w:pPr>
        <w:pStyle w:val="ConsPlusCell"/>
        <w:rPr>
          <w:rFonts w:ascii="Courier New" w:hAnsi="Courier New" w:cs="Courier New"/>
          <w:sz w:val="16"/>
          <w:szCs w:val="16"/>
        </w:rPr>
        <w:sectPr w:rsidR="00307E15" w:rsidRPr="005465B8" w:rsidSect="005465B8">
          <w:type w:val="continuous"/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5465B8" w:rsidRPr="005465B8" w:rsidRDefault="005465B8">
      <w:pPr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br w:type="page"/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lastRenderedPageBreak/>
        <w:t>Приложение N 2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к Правилам перевозок грузов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автомобильным транспортом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proofErr w:type="gramStart"/>
      <w:r w:rsidRPr="005465B8">
        <w:rPr>
          <w:rFonts w:ascii="Calibri" w:hAnsi="Calibri" w:cs="Calibri"/>
          <w:sz w:val="16"/>
          <w:szCs w:val="16"/>
        </w:rPr>
        <w:t>(в редакции постановления Правительства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Российской Федерации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от 9 января 2014 г. N 12)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ДОПУСТИМЫЕ ОСЕВЫЕ НАГРУЗКИ ТРАНСПОРТНЫХ СРЕДСТВ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033"/>
        <w:gridCol w:w="1910"/>
        <w:gridCol w:w="1882"/>
        <w:gridCol w:w="1925"/>
      </w:tblGrid>
      <w:tr w:rsidR="00307E15" w:rsidRPr="005465B8">
        <w:tc>
          <w:tcPr>
            <w:tcW w:w="210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Расстояние между сближенными осями (метров)</w:t>
            </w:r>
          </w:p>
        </w:tc>
        <w:tc>
          <w:tcPr>
            <w:tcW w:w="5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Допустимые осевые нагрузки колесных транспортных сре</w:t>
            </w:r>
            <w:proofErr w:type="gramStart"/>
            <w:r w:rsidRPr="005465B8">
              <w:rPr>
                <w:rFonts w:ascii="Calibri" w:hAnsi="Calibri" w:cs="Calibri"/>
                <w:sz w:val="16"/>
                <w:szCs w:val="16"/>
              </w:rPr>
              <w:t>дств в з</w:t>
            </w:r>
            <w:proofErr w:type="gramEnd"/>
            <w:r w:rsidRPr="005465B8">
              <w:rPr>
                <w:rFonts w:ascii="Calibri" w:hAnsi="Calibri" w:cs="Calibri"/>
                <w:sz w:val="16"/>
                <w:szCs w:val="16"/>
              </w:rPr>
              <w:t>ависимости от нормативной (расчетной) осевой нагрузки (тонн) и числа колес на оси</w:t>
            </w:r>
          </w:p>
        </w:tc>
      </w:tr>
      <w:tr w:rsidR="00307E15" w:rsidRPr="005465B8">
        <w:tc>
          <w:tcPr>
            <w:tcW w:w="210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для автомобильных дорог, рассчитанных на осевую нагрузку 6 тонн/ось &lt;*&gt;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для автомобильных дорог, рассчитанных на осевую нагрузку 10 тонн/ось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для автомобильных дорог, рассчитанных на осевую нагрузку 11,5 тонн/ось</w:t>
            </w:r>
          </w:p>
        </w:tc>
      </w:tr>
      <w:tr w:rsidR="00307E15" w:rsidRPr="005465B8">
        <w:tc>
          <w:tcPr>
            <w:tcW w:w="210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Одиночные оси</w:t>
            </w:r>
          </w:p>
        </w:tc>
        <w:tc>
          <w:tcPr>
            <w:tcW w:w="2033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5,5 (6)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 (10)</w:t>
            </w:r>
          </w:p>
        </w:tc>
        <w:tc>
          <w:tcPr>
            <w:tcW w:w="192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10,5 (11,5)</w:t>
            </w:r>
          </w:p>
        </w:tc>
      </w:tr>
      <w:tr w:rsidR="00307E15" w:rsidRPr="005465B8">
        <w:tc>
          <w:tcPr>
            <w:tcW w:w="210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Сдвоенные оси прицепов, полуприцепов, грузовых автомобилей, автомобиле</w:t>
            </w:r>
            <w:proofErr w:type="gramStart"/>
            <w:r w:rsidRPr="005465B8">
              <w:rPr>
                <w:rFonts w:ascii="Calibri" w:hAnsi="Calibri" w:cs="Calibri"/>
                <w:sz w:val="16"/>
                <w:szCs w:val="16"/>
              </w:rPr>
              <w:t>й-</w:t>
            </w:r>
            <w:proofErr w:type="gramEnd"/>
            <w:r w:rsidRPr="005465B8">
              <w:rPr>
                <w:rFonts w:ascii="Calibri" w:hAnsi="Calibri" w:cs="Calibri"/>
                <w:sz w:val="16"/>
                <w:szCs w:val="16"/>
              </w:rPr>
              <w:t xml:space="preserve"> тягачей, седельных тягачей при расстоянии между осями (нагрузка на тележку, сумма осевых масс)</w:t>
            </w: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 (9)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 (11)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11,5 (12,5)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 до 1,3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90 (10)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 (14)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 (16)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1,3 до 1,8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 (11)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 (16)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17 (18)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1,8 и более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 (12)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17 (18)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18 (20)</w:t>
            </w:r>
          </w:p>
        </w:tc>
      </w:tr>
      <w:tr w:rsidR="00307E15" w:rsidRPr="005465B8">
        <w:tc>
          <w:tcPr>
            <w:tcW w:w="210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Строенные оси прицепов, полуприцепов, грузовых автомобилей, автомобилей-тягачей, седельных тягачей при расстоянии между осями (нагрузка на тележку, сумма осевых масс)</w:t>
            </w: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 (12)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 (16,5)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17 (18)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1,3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 (13,5)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18 (19,5)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20 (21)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1,3 до 1,8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13,5 (15)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21 (22,5 &lt;**&gt;)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23,5 (24)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1,8 и более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15 (16)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22 (23)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25 (26)</w:t>
            </w:r>
          </w:p>
        </w:tc>
      </w:tr>
      <w:tr w:rsidR="00307E15" w:rsidRPr="005465B8">
        <w:tc>
          <w:tcPr>
            <w:tcW w:w="210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Сближенные оси грузовых автомобилей, автомобилей-тягачей, седельных тягачей, прицепов и полуприцепов с количеством осей более трех при расстоянии между осями (нагрузка на одну ось)</w:t>
            </w: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3,5 (4)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 (5,5)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5,5 (6)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 до 1,3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 (4,5)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 (6,5)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6,5 (7)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1,3 до 1,8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4,5 (5)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6,5 (7)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7,5 (8)</w:t>
            </w:r>
          </w:p>
        </w:tc>
      </w:tr>
      <w:tr w:rsidR="00307E15" w:rsidRPr="005465B8">
        <w:tc>
          <w:tcPr>
            <w:tcW w:w="210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1,8 и более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5 (5,5)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 (7,5)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8,5 (9)</w:t>
            </w:r>
          </w:p>
        </w:tc>
      </w:tr>
      <w:tr w:rsidR="00307E15" w:rsidRPr="005465B8">
        <w:tc>
          <w:tcPr>
            <w:tcW w:w="2100" w:type="dxa"/>
            <w:vMerge w:val="restart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Сближенные оси транспортных средств, имеющих на каждой оси по восемь и более колес (нагрузка на одну ось)</w:t>
            </w: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до 1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9,5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</w:tr>
      <w:tr w:rsidR="00307E15" w:rsidRPr="005465B8">
        <w:tc>
          <w:tcPr>
            <w:tcW w:w="2100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 до 1,3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6,5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10,5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</w:tr>
      <w:tr w:rsidR="00307E15" w:rsidRPr="005465B8">
        <w:tc>
          <w:tcPr>
            <w:tcW w:w="2100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1,3 до 1,8 (включительно)</w:t>
            </w:r>
          </w:p>
        </w:tc>
        <w:tc>
          <w:tcPr>
            <w:tcW w:w="19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7,5</w:t>
            </w:r>
          </w:p>
        </w:tc>
        <w:tc>
          <w:tcPr>
            <w:tcW w:w="188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92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14</w:t>
            </w:r>
          </w:p>
        </w:tc>
      </w:tr>
      <w:tr w:rsidR="00307E15" w:rsidRPr="005465B8">
        <w:tc>
          <w:tcPr>
            <w:tcW w:w="2100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033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от 1,8 и более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8,5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13,5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07E15" w:rsidRPr="005465B8" w:rsidRDefault="00307E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65B8"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</w:tr>
    </w:tbl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--------------------------------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&lt;*&gt; В случае установления владельцем автомобильной дороги соответствующих дорожных знаков и размещения на его официальном сайте информации о допустимой для автомобильной дороги осевой нагрузке транспортного средства.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&lt;**&gt; Для транспортных средств с односкатными колесами, оборудованными пневматической и эквивалентной ей подвеской.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 xml:space="preserve">Примечания: 1. </w:t>
      </w:r>
      <w:proofErr w:type="gramStart"/>
      <w:r w:rsidRPr="005465B8">
        <w:rPr>
          <w:rFonts w:ascii="Calibri" w:hAnsi="Calibri" w:cs="Calibri"/>
          <w:sz w:val="16"/>
          <w:szCs w:val="16"/>
        </w:rPr>
        <w:t>В скобках приведены значения для двухскатных колес, вне скобок - для односкатных.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2. Оси с односкатными и двухскатными колесами, объединенные в группу сближенных осей, следует рассматривать как сближенные оси с односкатными колесами, за исключением двухосной тележки с разгружаемой осью.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3. Для сдвоенных и строенных осей, конструктивно объединенных в общую тележку, допустимая осевая нагрузка определяется путем деления общей нагрузки на тележку на соответствующее количество осей.</w:t>
      </w: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  <w:r w:rsidRPr="005465B8">
        <w:rPr>
          <w:rFonts w:ascii="Calibri" w:hAnsi="Calibri" w:cs="Calibri"/>
          <w:sz w:val="16"/>
          <w:szCs w:val="16"/>
        </w:rPr>
        <w:t>4. Допустимая осевая нагрузка для двухосной тележки с разгружаемой осью принимается равной соотношению 60 процентов от допустимой нагрузки на двухосную тележку для ведущей оси и 40 процентов - для разгружаемой оси</w:t>
      </w:r>
      <w:proofErr w:type="gramStart"/>
      <w:r w:rsidRPr="005465B8">
        <w:rPr>
          <w:rFonts w:ascii="Calibri" w:hAnsi="Calibri" w:cs="Calibri"/>
          <w:sz w:val="16"/>
          <w:szCs w:val="16"/>
        </w:rPr>
        <w:t>.".</w:t>
      </w:r>
      <w:proofErr w:type="gramEnd"/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16"/>
          <w:szCs w:val="16"/>
        </w:rPr>
      </w:pPr>
    </w:p>
    <w:p w:rsidR="00307E15" w:rsidRPr="005465B8" w:rsidRDefault="00307E15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16"/>
          <w:szCs w:val="16"/>
        </w:rPr>
      </w:pPr>
    </w:p>
    <w:p w:rsidR="00C53D2F" w:rsidRPr="005465B8" w:rsidRDefault="00C53D2F">
      <w:pPr>
        <w:rPr>
          <w:sz w:val="16"/>
          <w:szCs w:val="16"/>
        </w:rPr>
      </w:pPr>
    </w:p>
    <w:sectPr w:rsidR="00C53D2F" w:rsidRPr="005465B8" w:rsidSect="005465B8">
      <w:type w:val="continuous"/>
      <w:pgSz w:w="11905" w:h="16838"/>
      <w:pgMar w:top="1134" w:right="1701" w:bottom="1134" w:left="8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15"/>
    <w:rsid w:val="000F75C9"/>
    <w:rsid w:val="00307E15"/>
    <w:rsid w:val="005465B8"/>
    <w:rsid w:val="00C5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307E1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307E1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Воронежупрдор</Company>
  <LinksUpToDate>false</LinksUpToDate>
  <CharactersWithSpaces>16262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 управления автодорог</dc:creator>
  <cp:lastModifiedBy>Vadim</cp:lastModifiedBy>
  <cp:revision>2</cp:revision>
  <dcterms:created xsi:type="dcterms:W3CDTF">2014-11-17T21:54:00Z</dcterms:created>
  <dcterms:modified xsi:type="dcterms:W3CDTF">2014-11-17T21:54:00Z</dcterms:modified>
</cp:coreProperties>
</file>