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85925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E40D028" w14:textId="77777777" w:rsidR="00850790" w:rsidRDefault="00850790" w:rsidP="0085079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850790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14:ligatures w14:val="none"/>
        </w:rPr>
        <w:t>🏦</w:t>
      </w:r>
      <w:r w:rsidRPr="0085079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proofErr w:type="spellStart"/>
      <w:r w:rsidRPr="0085079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FinTrust</w:t>
      </w:r>
      <w:proofErr w:type="spellEnd"/>
      <w:r w:rsidRPr="0085079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Digital Bank — Week 2 Complete Technical &amp; Strategic Documentation</w:t>
      </w:r>
    </w:p>
    <w:p w14:paraId="30C7600A" w14:textId="77777777" w:rsidR="00850790" w:rsidRPr="00850790" w:rsidRDefault="00850790" w:rsidP="0085079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</w:p>
    <w:p w14:paraId="477E8811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Program: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>AnalystLab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Africa Experience Lab Internship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>Programme</w:t>
      </w:r>
      <w:proofErr w:type="spellEnd"/>
    </w:p>
    <w:p w14:paraId="5C36BFA1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6259F5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Project: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End-to-End Customer &amp; Transaction Analytics</w:t>
      </w:r>
    </w:p>
    <w:p w14:paraId="4721D702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423ABE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Track: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Data Analytics Track</w:t>
      </w:r>
    </w:p>
    <w:p w14:paraId="1FD4951E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96970BF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📑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Executive Summary</w:t>
      </w:r>
    </w:p>
    <w:p w14:paraId="1D1728DB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FinTrust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Digital Bank conducted an end-to-end data analytics review of its customer database (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1,500 active customer records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transactional dataset (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12,000 transaction records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spanning Q1 2026. The objective was to audit data quality, evaluate customer liquidity, profile payment channel performance, monitor risk review interceptions, and assess compliance controls on non-active customer accounts.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C870864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359ABF7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🛠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️ Part A — Data Preparation &amp; Quality Assessment</w:t>
      </w:r>
    </w:p>
    <w:p w14:paraId="2226C8B9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Data Cleaning Methodology (Excel)</w:t>
      </w:r>
    </w:p>
    <w:p w14:paraId="44EF1834" w14:textId="77777777" w:rsidR="00850790" w:rsidRPr="00850790" w:rsidRDefault="00850790" w:rsidP="0085079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Date-Time Standardization: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Transaction timestamps originally recorded in inconsistent string formats were converted into standardized ISO 8601 timestamps (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YYYY-MM-DD HH:</w:t>
      </w:r>
      <w:proofErr w:type="gram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MM:SS</w:t>
      </w:r>
      <w:proofErr w:type="gram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80692B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4F6E24" w14:textId="77777777" w:rsidR="00850790" w:rsidRPr="00850790" w:rsidRDefault="00850790" w:rsidP="0085079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Relational Enriched Joining: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Applied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XLOOKUP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functions in Excel to map customer attributes (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Customer_Segment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Account_Status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Signup_Date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onto each transaction record using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Customer_ID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as the primary key.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41148C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BE24EA" w14:textId="77777777" w:rsidR="00850790" w:rsidRPr="00850790" w:rsidRDefault="00850790" w:rsidP="0085079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Profiling &amp; Auditing: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Conducted Interquartile Range (IQR) outlier detection to isolate non-standard high-value transactions without dropping valid financial transfers. Created custom audit flags for missing fields and status anomalies.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A9AE79F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3545A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BDCD9D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85F7D9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🗄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️ Part B — Business Intelligence &amp; SQL Analytics</w:t>
      </w:r>
    </w:p>
    <w:p w14:paraId="21820452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Relational Database Schema &amp; Implementation (PostgreSQL)</w:t>
      </w:r>
    </w:p>
    <w:p w14:paraId="13EC7204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A relational schema was implemented in PostgreSQL /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pgAdmin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4 using primary-foreign key relationships: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0DECE14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E4FB409" w14:textId="27DDA9B2" w:rsidR="00850790" w:rsidRPr="00850790" w:rsidRDefault="00850790" w:rsidP="0085079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FinTrust_Data_customer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EBC7E9" w14:textId="62671B7C" w:rsidR="00850790" w:rsidRPr="00850790" w:rsidRDefault="00850790" w:rsidP="00A10DA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FinTrust_Data_transaction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2888CB5A" w14:textId="77777777" w:rsidR="00850790" w:rsidRPr="00850790" w:rsidRDefault="00850790" w:rsidP="00A10DA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6129B6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Core Business Questions Answered via SQL Script</w:t>
      </w:r>
    </w:p>
    <w:p w14:paraId="6E89EC87" w14:textId="77777777" w:rsidR="00850790" w:rsidRPr="00850790" w:rsidRDefault="00850790" w:rsidP="008507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Total Transaction Volume &amp; Monetary Value: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Processed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12,000 transactions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totaling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₦560,477,358.50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with an average value of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₦46,706.45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per transaction.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C43E6D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FB79E2" w14:textId="77777777" w:rsidR="00850790" w:rsidRPr="00850790" w:rsidRDefault="00850790" w:rsidP="008507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Customer Segment Liquidity: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The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Everyday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segment generated the highest liquidity at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₦261,459,960.80 (46.65% share)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across 5,644 transactions. The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SME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segment yielded the largest average transaction size at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₦49,115.69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7F9A49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4EAB6E" w14:textId="77777777" w:rsidR="00850790" w:rsidRPr="00850790" w:rsidRDefault="00850790" w:rsidP="008507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Channel Performance &amp; Failure Profiling: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Mobile App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accounted for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42.52% of transaction volume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(5,102 transactions / ₦240.10M) but recorded the highest failure rate (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5.80%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0134452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30E1D2" w14:textId="77777777" w:rsidR="00850790" w:rsidRPr="00850790" w:rsidRDefault="00850790" w:rsidP="008507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Non-Active Account Compliance Audit: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Identified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1,090 transactions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totaling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₦49,608,464.42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processed on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Dormant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(866 transactions / ₦38.68M) and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Restricted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(224 transactions / ₦10.93M) accounts.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453FBA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E9D849" w14:textId="77777777" w:rsidR="00850790" w:rsidRPr="00850790" w:rsidRDefault="00850790" w:rsidP="008507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Time-Series Monthly Throughput: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Evaluated monthly trends using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TO_</w:t>
      </w:r>
      <w:proofErr w:type="gram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CHAR(</w:t>
      </w:r>
      <w:proofErr w:type="spellStart"/>
      <w:proofErr w:type="gramEnd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Transaction_DateTime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, 'YYYY-MM')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showing a Q1 growth surge peaking in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March 2026 at ₦196.20M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1B3F3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31AB9D8" w14:textId="071D863B" w:rsidR="00850790" w:rsidRPr="00850790" w:rsidRDefault="00850790" w:rsidP="00850790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589087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AD449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2D1B83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🐍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Part C — Python Exploratory Data Analysis (EDA)</w:t>
      </w:r>
    </w:p>
    <w:p w14:paraId="26855572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Analytics Setup &amp; Data Pipeline</w:t>
      </w:r>
    </w:p>
    <w:p w14:paraId="642BBC9F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Utilized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Python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Pandas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NumPy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Matplotlib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Seaborn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inside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Google </w:t>
      </w:r>
      <w:proofErr w:type="spellStart"/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Colab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perform multidimensional data exploration and trend analysis.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CF0012A" w14:textId="12B33A7C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69AD8F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Core Visualizations Generated</w:t>
      </w:r>
    </w:p>
    <w:p w14:paraId="5733FFD2" w14:textId="77777777" w:rsidR="00850790" w:rsidRPr="00850790" w:rsidRDefault="00850790" w:rsidP="008507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Financial Liquidity Share by Customer Segment (Bar Chart):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Visualized processed capital distribution across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Everyday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Premium, Student, and SME tiers.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0E9EFF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A76D96" w14:textId="77777777" w:rsidR="00850790" w:rsidRPr="00850790" w:rsidRDefault="00850790" w:rsidP="008507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Channel Volume Share vs. Technical Failure Rates (Combo Chart):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Plotted transaction counts per channel alongside technical failure percentages.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23D655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E23AC1" w14:textId="77777777" w:rsidR="00850790" w:rsidRPr="00850790" w:rsidRDefault="00850790" w:rsidP="008507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Financial Value Share by Transaction Type (Donut Chart):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Illustrated value concentration in Transfers (42.45%) and Deposits (23.37%).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F4E555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0E9631" w14:textId="77777777" w:rsidR="00850790" w:rsidRPr="00850790" w:rsidRDefault="00850790" w:rsidP="008507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Q1 2026 Monthly Processed Financial Throughput (Line Area Chart):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Displayed monthly throughput trends across January, February, and March 2026.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A4A501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05ACA9E" w14:textId="77777777" w:rsidR="00850790" w:rsidRPr="00850790" w:rsidRDefault="00850790" w:rsidP="008507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Transaction Status Breakdown by Risk Review Flag (Stacked Bar Chart):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Evaluated completion status distribution (Successful, Failed, Reversed, Pending) across risk-flagged payment traffic.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BB4793" w14:textId="35B4B0F2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B5CA49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1E4456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306DB6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📊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Part D — Executive Power BI Analytics Dashboard</w:t>
      </w:r>
    </w:p>
    <w:p w14:paraId="57EDAA1F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Data Model &amp; Measures (DAX)</w:t>
      </w:r>
    </w:p>
    <w:p w14:paraId="53A43A48" w14:textId="00A276DB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Configured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 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star-schema relational data model between customer and transaction tables. Built custom DAX measures inside a dedicated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_Measures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table: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E5CBFE2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4B25C59" w14:textId="2F9A0D00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Total Customers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1,500</w:t>
      </w:r>
    </w:p>
    <w:p w14:paraId="6EEE1289" w14:textId="0FA06402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Total Transactions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12,000</w:t>
      </w:r>
    </w:p>
    <w:p w14:paraId="62FD08F1" w14:textId="1139A110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Total Transaction Value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₦560.48M</w:t>
      </w:r>
    </w:p>
    <w:p w14:paraId="712C7E3B" w14:textId="6D0DEC12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Average Transaction Value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₦46.71K</w:t>
      </w:r>
    </w:p>
    <w:p w14:paraId="31BFE2C5" w14:textId="3776B1ED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Transaction Success Rate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90.47%</w:t>
      </w:r>
    </w:p>
    <w:p w14:paraId="296B72AA" w14:textId="77777777" w:rsidR="00850790" w:rsidRPr="00850790" w:rsidRDefault="00850790" w:rsidP="0085079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Risk Review Rate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19.60%</w:t>
      </w:r>
    </w:p>
    <w:p w14:paraId="1A1AA818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AF6D60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403A861" w14:textId="77777777" w:rsidR="00850790" w:rsidRPr="00850790" w:rsidRDefault="00850790" w:rsidP="008507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Dashboard Interface Design</w:t>
      </w:r>
    </w:p>
    <w:p w14:paraId="7B5F8D64" w14:textId="77777777" w:rsidR="00850790" w:rsidRPr="00850790" w:rsidRDefault="00850790" w:rsidP="0085079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Header Row: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6 Callout Cards displaying high-level executive KPIs.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C034B5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B2D580" w14:textId="77777777" w:rsidR="00850790" w:rsidRPr="00850790" w:rsidRDefault="00850790" w:rsidP="0085079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Body Grid: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Interactive visuals covering customer segment throughput, transaction types, channel volume, monthly trends, status distributions, and a risk matrix table.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2B56FDB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911506" w14:textId="77777777" w:rsidR="00850790" w:rsidRPr="00850790" w:rsidRDefault="00850790" w:rsidP="0085079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Interactive Slicers: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Dynamic filtering by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Customer_Segment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Account_Status</w:t>
      </w:r>
      <w:proofErr w:type="spellEnd"/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85079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Channel</w:t>
      </w:r>
      <w:r w:rsidRPr="008507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9E079AC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8D1B68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614F42" w14:textId="77777777" w:rsidR="00850790" w:rsidRPr="00850790" w:rsidRDefault="00850790" w:rsidP="008507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2A4EBA" w14:textId="77777777" w:rsidR="00850790" w:rsidRPr="00850790" w:rsidRDefault="00850790" w:rsidP="0085079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790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💡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Part E — Core Business Findings &amp; Recommendations</w:t>
      </w:r>
    </w:p>
    <w:p w14:paraId="64F58A31" w14:textId="742620FE" w:rsid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Structured using the 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Finding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,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Evidence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,</w:t>
      </w:r>
      <w:r w:rsidRPr="008507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Business Meaning</w:t>
      </w:r>
      <w:r w:rsidRPr="00850790">
        <w:rPr>
          <w:rFonts w:ascii="Arial" w:eastAsia="Times New Roman" w:hAnsi="Arial" w:cs="Arial"/>
          <w:color w:val="1F1F1F"/>
          <w:kern w:val="0"/>
          <w14:ligatures w14:val="none"/>
        </w:rPr>
        <w:t xml:space="preserve"> framework:</w:t>
      </w:r>
    </w:p>
    <w:p w14:paraId="496720F6" w14:textId="77777777" w:rsidR="00850790" w:rsidRPr="00850790" w:rsidRDefault="00850790" w:rsidP="008507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66A0FF" w14:textId="77777777" w:rsidR="00850790" w:rsidRPr="00850790" w:rsidRDefault="00850790" w:rsidP="00850790">
      <w:pPr>
        <w:numPr>
          <w:ilvl w:val="0"/>
          <w:numId w:val="17"/>
        </w:numPr>
      </w:pPr>
      <w:r w:rsidRPr="00850790">
        <w:rPr>
          <w:b/>
          <w:bCs/>
        </w:rPr>
        <w:t>Liquidity Concentration &amp; Segmentation Strategy</w:t>
      </w:r>
    </w:p>
    <w:p w14:paraId="433B4921" w14:textId="77777777" w:rsidR="00850790" w:rsidRPr="00850790" w:rsidRDefault="00850790" w:rsidP="00850790">
      <w:r w:rsidRPr="00850790">
        <w:br/>
      </w:r>
    </w:p>
    <w:p w14:paraId="179BC4B2" w14:textId="60DDF1CE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lastRenderedPageBreak/>
        <w:t>Finding:</w:t>
      </w:r>
      <w:r w:rsidRPr="00850790">
        <w:t xml:space="preserve"> Liquidity relies on Everyday accounts (46.65% value), while SMEs yield highest efficiency (₦49.12K avg) and Students match Premium liquidity (~₦107.5M). </w:t>
      </w:r>
    </w:p>
    <w:p w14:paraId="4DD590B1" w14:textId="77777777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Action:</w:t>
      </w:r>
      <w:r w:rsidRPr="00850790">
        <w:t xml:space="preserve"> Launch credit products for SMEs and retention programs for graduating Students. </w:t>
      </w:r>
    </w:p>
    <w:p w14:paraId="151CC0B4" w14:textId="77777777" w:rsidR="00850790" w:rsidRPr="00850790" w:rsidRDefault="00850790" w:rsidP="00850790"/>
    <w:p w14:paraId="690AD6F9" w14:textId="34C420B3" w:rsidR="00850790" w:rsidRPr="00850790" w:rsidRDefault="00850790" w:rsidP="00850790">
      <w:pPr>
        <w:numPr>
          <w:ilvl w:val="0"/>
          <w:numId w:val="17"/>
        </w:numPr>
      </w:pPr>
      <w:r w:rsidRPr="00850790">
        <w:rPr>
          <w:b/>
          <w:bCs/>
        </w:rPr>
        <w:t>Mobile Channel Reliability Risk</w:t>
      </w:r>
    </w:p>
    <w:p w14:paraId="16F884A4" w14:textId="371AAD77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Finding:</w:t>
      </w:r>
      <w:r w:rsidRPr="00850790">
        <w:t xml:space="preserve"> Mobile App drives core volume (42.52%) but suffers the highest failure rate (5.80%). </w:t>
      </w:r>
    </w:p>
    <w:p w14:paraId="570538A8" w14:textId="77777777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Action:</w:t>
      </w:r>
      <w:r w:rsidRPr="00850790">
        <w:t xml:space="preserve"> Stabilize Mobile API gateways and load balancing to prevent revenue leakage and churn. </w:t>
      </w:r>
    </w:p>
    <w:p w14:paraId="7E5B5DE5" w14:textId="77777777" w:rsidR="00850790" w:rsidRPr="00850790" w:rsidRDefault="00850790" w:rsidP="00850790"/>
    <w:p w14:paraId="0A6A4C77" w14:textId="229C8C43" w:rsidR="00850790" w:rsidRPr="00850790" w:rsidRDefault="00850790" w:rsidP="00850790">
      <w:pPr>
        <w:numPr>
          <w:ilvl w:val="0"/>
          <w:numId w:val="17"/>
        </w:numPr>
      </w:pPr>
      <w:r w:rsidRPr="00850790">
        <w:rPr>
          <w:b/>
          <w:bCs/>
        </w:rPr>
        <w:t>Transaction Drivers (Capital vs. Retention)</w:t>
      </w:r>
    </w:p>
    <w:p w14:paraId="5793F5D9" w14:textId="2F37F522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Finding:</w:t>
      </w:r>
      <w:r w:rsidRPr="00850790">
        <w:t xml:space="preserve"> Transfers and Deposits dominate value (65.82%), while utility payments drive frequent engagement (22.17% volume). </w:t>
      </w:r>
    </w:p>
    <w:p w14:paraId="624B77DF" w14:textId="77777777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Action:</w:t>
      </w:r>
      <w:r w:rsidRPr="00850790">
        <w:t xml:space="preserve"> Cross-sell high-margin financial products during low-ticket bill payment flows. </w:t>
      </w:r>
    </w:p>
    <w:p w14:paraId="04429163" w14:textId="77777777" w:rsidR="00850790" w:rsidRPr="00850790" w:rsidRDefault="00850790" w:rsidP="00850790"/>
    <w:p w14:paraId="3871AB74" w14:textId="10BE4F59" w:rsidR="00850790" w:rsidRPr="00850790" w:rsidRDefault="00850790" w:rsidP="00850790">
      <w:pPr>
        <w:numPr>
          <w:ilvl w:val="0"/>
          <w:numId w:val="17"/>
        </w:numPr>
      </w:pPr>
      <w:r w:rsidRPr="00850790">
        <w:rPr>
          <w:b/>
          <w:bCs/>
        </w:rPr>
        <w:t xml:space="preserve">Anti-Fraud System </w:t>
      </w:r>
      <w:proofErr w:type="spellStart"/>
      <w:r w:rsidRPr="00850790">
        <w:rPr>
          <w:b/>
          <w:bCs/>
        </w:rPr>
        <w:t>Effectivenes</w:t>
      </w:r>
      <w:proofErr w:type="spellEnd"/>
      <w:r>
        <w:rPr>
          <w:b/>
          <w:bCs/>
        </w:rPr>
        <w:t>:</w:t>
      </w:r>
    </w:p>
    <w:p w14:paraId="43544205" w14:textId="7CBE0849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Finding:</w:t>
      </w:r>
      <w:r w:rsidRPr="00850790">
        <w:t xml:space="preserve"> Flagged risk transactions show higher non-success rates (9.78% vs 7.52%), confirming rule accuracy. </w:t>
      </w:r>
    </w:p>
    <w:p w14:paraId="12759203" w14:textId="77777777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Action:</w:t>
      </w:r>
      <w:r w:rsidRPr="00850790">
        <w:t xml:space="preserve"> Refine risk scoring with ML models to minimize false positives on cleared transfers. </w:t>
      </w:r>
    </w:p>
    <w:p w14:paraId="436F288C" w14:textId="77777777" w:rsidR="00850790" w:rsidRPr="00850790" w:rsidRDefault="00850790" w:rsidP="00850790"/>
    <w:p w14:paraId="58BD796B" w14:textId="0B75BD95" w:rsidR="00850790" w:rsidRPr="00850790" w:rsidRDefault="00850790" w:rsidP="00850790">
      <w:pPr>
        <w:numPr>
          <w:ilvl w:val="0"/>
          <w:numId w:val="17"/>
        </w:numPr>
      </w:pPr>
      <w:r w:rsidRPr="00850790">
        <w:rPr>
          <w:b/>
          <w:bCs/>
        </w:rPr>
        <w:t>Compliance Exposure on Non-Active Accounts</w:t>
      </w:r>
    </w:p>
    <w:p w14:paraId="180B4799" w14:textId="0349ECDC" w:rsidR="00850790" w:rsidRPr="00850790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Finding:</w:t>
      </w:r>
      <w:r w:rsidRPr="00850790">
        <w:t xml:space="preserve"> 1,090 transactions (~₦49.61M / 8.85% value) processed through Dormant and Restricted accounts. </w:t>
      </w:r>
    </w:p>
    <w:p w14:paraId="5C28FD56" w14:textId="7E2D7793" w:rsidR="006A059E" w:rsidRDefault="00850790" w:rsidP="00850790">
      <w:pPr>
        <w:numPr>
          <w:ilvl w:val="1"/>
          <w:numId w:val="17"/>
        </w:numPr>
      </w:pPr>
      <w:r w:rsidRPr="00850790">
        <w:rPr>
          <w:b/>
          <w:bCs/>
        </w:rPr>
        <w:t>Action:</w:t>
      </w:r>
      <w:r w:rsidRPr="00850790">
        <w:t xml:space="preserve"> Enforce real-time hard locks at the payment authorization gateway to block non-active accounts. </w:t>
      </w:r>
    </w:p>
    <w:sectPr w:rsidR="006A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C66"/>
    <w:multiLevelType w:val="multilevel"/>
    <w:tmpl w:val="75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9D2"/>
    <w:multiLevelType w:val="multilevel"/>
    <w:tmpl w:val="FED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C32FE"/>
    <w:multiLevelType w:val="multilevel"/>
    <w:tmpl w:val="0C2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720F"/>
    <w:multiLevelType w:val="multilevel"/>
    <w:tmpl w:val="18A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1601"/>
    <w:multiLevelType w:val="multilevel"/>
    <w:tmpl w:val="A9A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02F8"/>
    <w:multiLevelType w:val="multilevel"/>
    <w:tmpl w:val="4996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E23FC"/>
    <w:multiLevelType w:val="multilevel"/>
    <w:tmpl w:val="6D7C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B1B0B"/>
    <w:multiLevelType w:val="multilevel"/>
    <w:tmpl w:val="595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B4903"/>
    <w:multiLevelType w:val="multilevel"/>
    <w:tmpl w:val="7A2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D3E61"/>
    <w:multiLevelType w:val="multilevel"/>
    <w:tmpl w:val="9C1A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E0E86"/>
    <w:multiLevelType w:val="multilevel"/>
    <w:tmpl w:val="CCD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D0DAF"/>
    <w:multiLevelType w:val="multilevel"/>
    <w:tmpl w:val="66D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44FF"/>
    <w:multiLevelType w:val="multilevel"/>
    <w:tmpl w:val="778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7260C"/>
    <w:multiLevelType w:val="multilevel"/>
    <w:tmpl w:val="9EC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13BEE"/>
    <w:multiLevelType w:val="multilevel"/>
    <w:tmpl w:val="8E5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820A0"/>
    <w:multiLevelType w:val="multilevel"/>
    <w:tmpl w:val="C83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C6E20"/>
    <w:multiLevelType w:val="multilevel"/>
    <w:tmpl w:val="47C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20818">
    <w:abstractNumId w:val="14"/>
  </w:num>
  <w:num w:numId="2" w16cid:durableId="252737676">
    <w:abstractNumId w:val="4"/>
  </w:num>
  <w:num w:numId="3" w16cid:durableId="985890695">
    <w:abstractNumId w:val="15"/>
  </w:num>
  <w:num w:numId="4" w16cid:durableId="1601140029">
    <w:abstractNumId w:val="9"/>
  </w:num>
  <w:num w:numId="5" w16cid:durableId="1362900635">
    <w:abstractNumId w:val="13"/>
  </w:num>
  <w:num w:numId="6" w16cid:durableId="1137995509">
    <w:abstractNumId w:val="5"/>
  </w:num>
  <w:num w:numId="7" w16cid:durableId="544636658">
    <w:abstractNumId w:val="2"/>
  </w:num>
  <w:num w:numId="8" w16cid:durableId="1099522071">
    <w:abstractNumId w:val="12"/>
  </w:num>
  <w:num w:numId="9" w16cid:durableId="1489906745">
    <w:abstractNumId w:val="3"/>
  </w:num>
  <w:num w:numId="10" w16cid:durableId="1230535074">
    <w:abstractNumId w:val="10"/>
  </w:num>
  <w:num w:numId="11" w16cid:durableId="520700515">
    <w:abstractNumId w:val="7"/>
  </w:num>
  <w:num w:numId="12" w16cid:durableId="1751583471">
    <w:abstractNumId w:val="1"/>
  </w:num>
  <w:num w:numId="13" w16cid:durableId="1417434143">
    <w:abstractNumId w:val="8"/>
  </w:num>
  <w:num w:numId="14" w16cid:durableId="335115002">
    <w:abstractNumId w:val="16"/>
  </w:num>
  <w:num w:numId="15" w16cid:durableId="2132818483">
    <w:abstractNumId w:val="11"/>
  </w:num>
  <w:num w:numId="16" w16cid:durableId="606304871">
    <w:abstractNumId w:val="0"/>
  </w:num>
  <w:num w:numId="17" w16cid:durableId="76024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90"/>
    <w:rsid w:val="006371E7"/>
    <w:rsid w:val="0065006C"/>
    <w:rsid w:val="006A059E"/>
    <w:rsid w:val="00850790"/>
    <w:rsid w:val="00862FE0"/>
    <w:rsid w:val="00EB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4934"/>
  <w15:chartTrackingRefBased/>
  <w15:docId w15:val="{798ABA5F-B8E1-489D-845A-C98240FE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BC220207280 SARIM HASSAN</dc:creator>
  <cp:keywords/>
  <dc:description/>
  <cp:lastModifiedBy>BC220207280 SARIM HASSAN</cp:lastModifiedBy>
  <cp:revision>1</cp:revision>
  <dcterms:created xsi:type="dcterms:W3CDTF">2026-09-26T07:54:00Z</dcterms:created>
  <dcterms:modified xsi:type="dcterms:W3CDTF">2026-09-26T08:00:00Z</dcterms:modified>
</cp:coreProperties>
</file>