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1C" w:rsidRDefault="007C5897" w:rsidP="007C5897">
      <w:pPr>
        <w:rPr>
          <w:b/>
          <w:bCs/>
        </w:rPr>
      </w:pPr>
      <w:r w:rsidRPr="007C5897">
        <w:rPr>
          <w:b/>
          <w:bCs/>
        </w:rPr>
        <w:t>SALIENT FEATURES OF THE INTEGRATED VPD SURVEILLANCE SYSTEM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Weekly reporting</w:t>
      </w:r>
      <w:r w:rsidRPr="007C5897">
        <w:t xml:space="preserve"> including zero reporting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Reports on:</w:t>
      </w:r>
    </w:p>
    <w:p w:rsidR="00000000" w:rsidRPr="007C5897" w:rsidRDefault="00044B49" w:rsidP="007C5897">
      <w:pPr>
        <w:numPr>
          <w:ilvl w:val="1"/>
          <w:numId w:val="1"/>
        </w:numPr>
      </w:pPr>
      <w:r w:rsidRPr="007C5897">
        <w:t>AFP, Measles, Neonatal Tetanus (NT), Diphtheria, Pertussis, Childhood TB and AEFI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Health facilities send weekly report to District in Form B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Districts compile all health facility reports and send to provincial EPI  on weekly basis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Provincial EPI compiles all district reports and send to Federal EPI on weekly basis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Electronic reporting from district to province and from province to federa</w:t>
      </w:r>
      <w:r w:rsidR="007C5897">
        <w:t>l</w:t>
      </w:r>
    </w:p>
    <w:p w:rsidR="00000000" w:rsidRPr="007C5897" w:rsidRDefault="00044B49" w:rsidP="007C5897">
      <w:pPr>
        <w:numPr>
          <w:ilvl w:val="0"/>
          <w:numId w:val="1"/>
        </w:numPr>
      </w:pPr>
      <w:r w:rsidRPr="007C5897">
        <w:t>All AFP cases and suspected measles cases are to be investigated using respective Case Investigation Form (CIF)</w:t>
      </w:r>
    </w:p>
    <w:p w:rsidR="00000000" w:rsidRDefault="00044B49" w:rsidP="007C5897">
      <w:pPr>
        <w:numPr>
          <w:ilvl w:val="0"/>
          <w:numId w:val="1"/>
        </w:numPr>
      </w:pPr>
      <w:r w:rsidRPr="007C5897">
        <w:t>Stool specimen for AFP and Blood specimen for Measles to be collected from all AFP and suspected measles cases for confirmation of diagnosis</w:t>
      </w:r>
    </w:p>
    <w:p w:rsidR="007C5897" w:rsidRDefault="007C5897" w:rsidP="007C5897">
      <w:pPr>
        <w:rPr>
          <w:b/>
          <w:bCs/>
        </w:rPr>
      </w:pPr>
      <w:r w:rsidRPr="007C5897">
        <w:rPr>
          <w:b/>
          <w:bCs/>
        </w:rPr>
        <w:t>CASE DEFINITIONS</w:t>
      </w:r>
    </w:p>
    <w:p w:rsidR="007C5897" w:rsidRPr="00E91167" w:rsidRDefault="007C5897" w:rsidP="007C589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91167">
        <w:rPr>
          <w:b/>
          <w:bCs/>
          <w:u w:val="single"/>
        </w:rPr>
        <w:t>Acute Flaccid Paralysis</w:t>
      </w:r>
    </w:p>
    <w:p w:rsidR="00000000" w:rsidRPr="007C5897" w:rsidRDefault="00044B49" w:rsidP="007C5897">
      <w:pPr>
        <w:pStyle w:val="ListParagraph"/>
      </w:pPr>
      <w:r w:rsidRPr="007C5897">
        <w:t>Any child under 15 years of age presenting with re</w:t>
      </w:r>
      <w:r w:rsidRPr="007C5897">
        <w:t xml:space="preserve">cent onset of floppy weakness of any cause (except injury) including GBS; </w:t>
      </w:r>
      <w:r w:rsidRPr="007C5897">
        <w:t>or</w:t>
      </w:r>
      <w:r w:rsidRPr="007C5897">
        <w:t xml:space="preserve"> </w:t>
      </w:r>
    </w:p>
    <w:p w:rsidR="00000000" w:rsidRDefault="00044B49" w:rsidP="007C5897">
      <w:pPr>
        <w:pStyle w:val="ListParagraph"/>
      </w:pPr>
      <w:r w:rsidRPr="007C5897">
        <w:t>Any person of any age with a paralytic illness if polio is suspected</w:t>
      </w:r>
    </w:p>
    <w:p w:rsidR="007C5897" w:rsidRDefault="007C5897" w:rsidP="007C5897">
      <w:pPr>
        <w:pStyle w:val="ListParagraph"/>
      </w:pPr>
    </w:p>
    <w:p w:rsidR="007C5897" w:rsidRPr="00E91167" w:rsidRDefault="00B62517" w:rsidP="00B62517">
      <w:pPr>
        <w:pStyle w:val="ListParagraph"/>
        <w:numPr>
          <w:ilvl w:val="0"/>
          <w:numId w:val="2"/>
        </w:numPr>
        <w:rPr>
          <w:u w:val="single"/>
        </w:rPr>
      </w:pPr>
      <w:r w:rsidRPr="00E91167">
        <w:rPr>
          <w:b/>
          <w:bCs/>
          <w:u w:val="single"/>
        </w:rPr>
        <w:t>Suspected Measles</w:t>
      </w:r>
    </w:p>
    <w:p w:rsidR="00000000" w:rsidRPr="00B62517" w:rsidRDefault="00044B49" w:rsidP="00B62517">
      <w:pPr>
        <w:pStyle w:val="ListParagraph"/>
      </w:pPr>
      <w:r w:rsidRPr="00B62517">
        <w:t xml:space="preserve">Any person with </w:t>
      </w:r>
      <w:r w:rsidRPr="00B62517">
        <w:rPr>
          <w:b/>
          <w:bCs/>
        </w:rPr>
        <w:t>fever</w:t>
      </w:r>
      <w:r w:rsidRPr="00B62517">
        <w:t xml:space="preserve"> </w:t>
      </w:r>
      <w:r w:rsidRPr="00B62517">
        <w:t>and</w:t>
      </w:r>
      <w:r w:rsidRPr="00B62517">
        <w:t xml:space="preserve"> </w:t>
      </w:r>
      <w:r w:rsidRPr="00B62517">
        <w:rPr>
          <w:b/>
          <w:bCs/>
        </w:rPr>
        <w:t xml:space="preserve">maculopapular </w:t>
      </w:r>
      <w:r w:rsidRPr="00B62517">
        <w:t>(non-vesicular)</w:t>
      </w:r>
      <w:r w:rsidRPr="00B62517">
        <w:rPr>
          <w:b/>
          <w:bCs/>
        </w:rPr>
        <w:t xml:space="preserve"> rash</w:t>
      </w:r>
      <w:r w:rsidRPr="00B62517">
        <w:t xml:space="preserve"> </w:t>
      </w:r>
      <w:r w:rsidRPr="00B62517">
        <w:t>and</w:t>
      </w:r>
      <w:r w:rsidRPr="00B62517">
        <w:t xml:space="preserve"> at least one of the following: </w:t>
      </w:r>
    </w:p>
    <w:p w:rsidR="00000000" w:rsidRPr="00B62517" w:rsidRDefault="00044B49" w:rsidP="00B62517">
      <w:pPr>
        <w:pStyle w:val="ListParagraph"/>
        <w:numPr>
          <w:ilvl w:val="1"/>
          <w:numId w:val="2"/>
        </w:numPr>
      </w:pPr>
      <w:r w:rsidRPr="00B62517">
        <w:rPr>
          <w:b/>
          <w:bCs/>
        </w:rPr>
        <w:t>cough</w:t>
      </w:r>
      <w:r w:rsidRPr="00B62517">
        <w:t xml:space="preserve"> </w:t>
      </w:r>
      <w:r w:rsidRPr="00B62517">
        <w:t>or</w:t>
      </w:r>
      <w:r w:rsidRPr="00B62517">
        <w:t xml:space="preserve"> </w:t>
      </w:r>
    </w:p>
    <w:p w:rsidR="00000000" w:rsidRPr="00B62517" w:rsidRDefault="00044B49" w:rsidP="00B62517">
      <w:pPr>
        <w:pStyle w:val="ListParagraph"/>
        <w:numPr>
          <w:ilvl w:val="1"/>
          <w:numId w:val="2"/>
        </w:numPr>
      </w:pPr>
      <w:proofErr w:type="spellStart"/>
      <w:r w:rsidRPr="00B62517">
        <w:rPr>
          <w:b/>
          <w:bCs/>
        </w:rPr>
        <w:t>coryza</w:t>
      </w:r>
      <w:proofErr w:type="spellEnd"/>
      <w:r w:rsidRPr="00B62517">
        <w:t xml:space="preserve"> (runny nose) </w:t>
      </w:r>
      <w:r w:rsidRPr="00B62517">
        <w:t>or</w:t>
      </w:r>
      <w:r w:rsidRPr="00B62517">
        <w:t xml:space="preserve"> </w:t>
      </w:r>
    </w:p>
    <w:p w:rsidR="00000000" w:rsidRPr="00B62517" w:rsidRDefault="00044B49" w:rsidP="00B62517">
      <w:pPr>
        <w:pStyle w:val="ListParagraph"/>
        <w:numPr>
          <w:ilvl w:val="1"/>
          <w:numId w:val="2"/>
        </w:numPr>
      </w:pPr>
      <w:r w:rsidRPr="00B62517">
        <w:rPr>
          <w:b/>
          <w:bCs/>
        </w:rPr>
        <w:t>conjunctivit</w:t>
      </w:r>
      <w:r w:rsidRPr="00B62517">
        <w:rPr>
          <w:b/>
          <w:bCs/>
        </w:rPr>
        <w:t>is</w:t>
      </w:r>
      <w:r w:rsidRPr="00B62517">
        <w:t xml:space="preserve"> (red eyes)</w:t>
      </w:r>
    </w:p>
    <w:p w:rsidR="00000000" w:rsidRDefault="00044B49" w:rsidP="00B62517">
      <w:pPr>
        <w:pStyle w:val="ListParagraph"/>
      </w:pPr>
      <w:r w:rsidRPr="00B62517">
        <w:t>Any person in whom a qualified physician suspects measles</w:t>
      </w:r>
    </w:p>
    <w:p w:rsidR="00E91167" w:rsidRDefault="00E91167" w:rsidP="00B62517">
      <w:pPr>
        <w:pStyle w:val="ListParagraph"/>
      </w:pPr>
    </w:p>
    <w:p w:rsidR="007C5897" w:rsidRPr="00E91167" w:rsidRDefault="00E91167" w:rsidP="00E91167">
      <w:pPr>
        <w:pStyle w:val="ListParagraph"/>
        <w:numPr>
          <w:ilvl w:val="0"/>
          <w:numId w:val="2"/>
        </w:numPr>
        <w:rPr>
          <w:u w:val="single"/>
        </w:rPr>
      </w:pPr>
      <w:r w:rsidRPr="00E91167">
        <w:rPr>
          <w:b/>
          <w:bCs/>
          <w:u w:val="single"/>
        </w:rPr>
        <w:t>Neonatal Tetanus</w:t>
      </w:r>
    </w:p>
    <w:p w:rsidR="00000000" w:rsidRPr="00E91167" w:rsidRDefault="00044B49" w:rsidP="00E91167">
      <w:pPr>
        <w:pStyle w:val="ListParagraph"/>
      </w:pPr>
      <w:r w:rsidRPr="00E91167">
        <w:rPr>
          <w:b/>
          <w:bCs/>
        </w:rPr>
        <w:t>Suspected case:</w:t>
      </w:r>
    </w:p>
    <w:p w:rsidR="00000000" w:rsidRPr="00E91167" w:rsidRDefault="00044B49" w:rsidP="00E91167">
      <w:pPr>
        <w:pStyle w:val="ListParagraph"/>
        <w:numPr>
          <w:ilvl w:val="1"/>
          <w:numId w:val="5"/>
        </w:numPr>
      </w:pPr>
      <w:r w:rsidRPr="00E91167">
        <w:t>Any neonatal death bet</w:t>
      </w:r>
      <w:r w:rsidRPr="00E91167">
        <w:t xml:space="preserve">ween 3 and 28 days of age in which the cause of death is unknown; </w:t>
      </w:r>
      <w:r w:rsidRPr="00E91167">
        <w:rPr>
          <w:b/>
          <w:bCs/>
        </w:rPr>
        <w:t>or</w:t>
      </w:r>
    </w:p>
    <w:p w:rsidR="00000000" w:rsidRPr="00E91167" w:rsidRDefault="00044B49" w:rsidP="00E91167">
      <w:pPr>
        <w:pStyle w:val="ListParagraph"/>
        <w:numPr>
          <w:ilvl w:val="1"/>
          <w:numId w:val="5"/>
        </w:numPr>
      </w:pPr>
      <w:r w:rsidRPr="00E91167">
        <w:t>Any neonate reported as having suffered from neonatal tetanus</w:t>
      </w:r>
      <w:r w:rsidRPr="00E91167">
        <w:t xml:space="preserve"> between 3 and 28 days of age and not investigated</w:t>
      </w:r>
    </w:p>
    <w:p w:rsidR="00000000" w:rsidRPr="00E91167" w:rsidRDefault="00044B49" w:rsidP="00E91167">
      <w:pPr>
        <w:pStyle w:val="ListParagraph"/>
      </w:pPr>
      <w:r w:rsidRPr="00E91167">
        <w:rPr>
          <w:b/>
          <w:bCs/>
        </w:rPr>
        <w:t>Confirmed case:</w:t>
      </w:r>
    </w:p>
    <w:p w:rsidR="00000000" w:rsidRPr="00E91167" w:rsidRDefault="00044B49" w:rsidP="00D64702">
      <w:pPr>
        <w:pStyle w:val="ListParagraph"/>
        <w:numPr>
          <w:ilvl w:val="1"/>
          <w:numId w:val="5"/>
        </w:numPr>
      </w:pPr>
      <w:r w:rsidRPr="00E91167">
        <w:t>Any neonate with normal ability to suck and cry during the f</w:t>
      </w:r>
      <w:r w:rsidRPr="00E91167">
        <w:t xml:space="preserve">irst 2 days of life </w:t>
      </w:r>
      <w:r w:rsidRPr="00E91167">
        <w:rPr>
          <w:b/>
          <w:bCs/>
        </w:rPr>
        <w:t>and</w:t>
      </w:r>
      <w:r w:rsidR="00E91167" w:rsidRPr="00E91167">
        <w:rPr>
          <w:b/>
          <w:bCs/>
        </w:rPr>
        <w:t xml:space="preserve"> </w:t>
      </w:r>
      <w:r w:rsidRPr="00E91167">
        <w:t xml:space="preserve">who, between 3 and 28 days of age, cannot suck normally </w:t>
      </w:r>
      <w:r w:rsidRPr="00E91167">
        <w:rPr>
          <w:b/>
          <w:bCs/>
        </w:rPr>
        <w:t>and</w:t>
      </w:r>
      <w:r w:rsidR="00E91167" w:rsidRPr="00E91167">
        <w:rPr>
          <w:b/>
          <w:bCs/>
        </w:rPr>
        <w:t xml:space="preserve"> </w:t>
      </w:r>
      <w:r w:rsidRPr="00E91167">
        <w:t xml:space="preserve">becomes stiff or has spasms (i.e. jerking of the muscles) </w:t>
      </w:r>
    </w:p>
    <w:p w:rsidR="00E91167" w:rsidRPr="00E91167" w:rsidRDefault="00E91167" w:rsidP="00E91167">
      <w:pPr>
        <w:pStyle w:val="ListParagraph"/>
      </w:pPr>
      <w:r w:rsidRPr="00E91167">
        <w:rPr>
          <w:b/>
          <w:bCs/>
          <w:i/>
          <w:iCs/>
        </w:rPr>
        <w:t>Note:</w:t>
      </w:r>
      <w:r w:rsidRPr="00E91167">
        <w:rPr>
          <w:b/>
          <w:bCs/>
        </w:rPr>
        <w:t xml:space="preserve"> </w:t>
      </w:r>
    </w:p>
    <w:p w:rsidR="00000000" w:rsidRPr="00E91167" w:rsidRDefault="00044B49" w:rsidP="00E91167">
      <w:pPr>
        <w:pStyle w:val="ListParagraph"/>
        <w:numPr>
          <w:ilvl w:val="1"/>
          <w:numId w:val="6"/>
        </w:numPr>
      </w:pPr>
      <w:r w:rsidRPr="00E91167">
        <w:t xml:space="preserve">The basis for case classification is entirely clinical and does not depend on laboratory confirmation. </w:t>
      </w:r>
    </w:p>
    <w:p w:rsidR="00000000" w:rsidRPr="00E91167" w:rsidRDefault="00044B49" w:rsidP="00E91167">
      <w:pPr>
        <w:pStyle w:val="ListParagraph"/>
        <w:numPr>
          <w:ilvl w:val="1"/>
          <w:numId w:val="6"/>
        </w:numPr>
      </w:pPr>
      <w:r w:rsidRPr="00E91167">
        <w:lastRenderedPageBreak/>
        <w:t>NT cases reported by physicians are considered to be confirmed.</w:t>
      </w:r>
    </w:p>
    <w:p w:rsidR="00E91167" w:rsidRPr="00E91167" w:rsidRDefault="00E91167" w:rsidP="00E91167">
      <w:pPr>
        <w:pStyle w:val="ListParagraph"/>
        <w:numPr>
          <w:ilvl w:val="0"/>
          <w:numId w:val="2"/>
        </w:numPr>
        <w:rPr>
          <w:u w:val="single"/>
        </w:rPr>
      </w:pPr>
      <w:r w:rsidRPr="00E91167">
        <w:rPr>
          <w:b/>
          <w:bCs/>
          <w:u w:val="single"/>
        </w:rPr>
        <w:t>Diphtheria</w:t>
      </w:r>
    </w:p>
    <w:p w:rsidR="00000000" w:rsidRPr="00E91167" w:rsidRDefault="00044B49" w:rsidP="00E91167">
      <w:pPr>
        <w:pStyle w:val="ListParagraph"/>
      </w:pPr>
      <w:r w:rsidRPr="00E91167">
        <w:rPr>
          <w:b/>
          <w:bCs/>
        </w:rPr>
        <w:t>Probable case:</w:t>
      </w:r>
    </w:p>
    <w:p w:rsidR="00000000" w:rsidRPr="00E91167" w:rsidRDefault="00044B49" w:rsidP="00E91167">
      <w:pPr>
        <w:pStyle w:val="ListParagraph"/>
        <w:numPr>
          <w:ilvl w:val="1"/>
          <w:numId w:val="2"/>
        </w:numPr>
      </w:pPr>
      <w:r w:rsidRPr="00E91167">
        <w:t>An acute illness characterized by a visible adherent “membrane” on the tonsils, pharynx and/or nose and any one of these:</w:t>
      </w:r>
    </w:p>
    <w:p w:rsidR="00000000" w:rsidRPr="00E91167" w:rsidRDefault="00044B49" w:rsidP="00E91167">
      <w:pPr>
        <w:pStyle w:val="ListParagraph"/>
        <w:numPr>
          <w:ilvl w:val="2"/>
          <w:numId w:val="2"/>
        </w:numPr>
      </w:pPr>
      <w:r w:rsidRPr="00E91167">
        <w:t>Laryngitis</w:t>
      </w:r>
    </w:p>
    <w:p w:rsidR="00000000" w:rsidRPr="00E91167" w:rsidRDefault="00044B49" w:rsidP="00E91167">
      <w:pPr>
        <w:pStyle w:val="ListParagraph"/>
        <w:numPr>
          <w:ilvl w:val="2"/>
          <w:numId w:val="2"/>
        </w:numPr>
      </w:pPr>
      <w:r w:rsidRPr="00E91167">
        <w:t>Pharyngitis</w:t>
      </w:r>
    </w:p>
    <w:p w:rsidR="00000000" w:rsidRPr="00E91167" w:rsidRDefault="00044B49" w:rsidP="00E91167">
      <w:pPr>
        <w:pStyle w:val="ListParagraph"/>
        <w:numPr>
          <w:ilvl w:val="2"/>
          <w:numId w:val="2"/>
        </w:numPr>
      </w:pPr>
      <w:r w:rsidRPr="00E91167">
        <w:t>Tonsillitis</w:t>
      </w:r>
    </w:p>
    <w:p w:rsidR="00000000" w:rsidRPr="00E91167" w:rsidRDefault="00044B49" w:rsidP="00E91167">
      <w:pPr>
        <w:pStyle w:val="ListParagraph"/>
      </w:pPr>
      <w:r w:rsidRPr="00E91167">
        <w:rPr>
          <w:b/>
          <w:bCs/>
        </w:rPr>
        <w:t>Confirmed case:</w:t>
      </w:r>
    </w:p>
    <w:p w:rsidR="00000000" w:rsidRPr="00E91167" w:rsidRDefault="00044B49" w:rsidP="00E91167">
      <w:pPr>
        <w:pStyle w:val="ListParagraph"/>
        <w:numPr>
          <w:ilvl w:val="1"/>
          <w:numId w:val="2"/>
        </w:numPr>
      </w:pPr>
      <w:r w:rsidRPr="00E91167">
        <w:t>A confirmed case is a probable case who has been laboratory confirmed or linked epidemiologically to a laborat</w:t>
      </w:r>
      <w:r w:rsidRPr="00E91167">
        <w:t>ory confirmed case. At least one of the following criteria is used for diagnosing a confirmed case:</w:t>
      </w:r>
    </w:p>
    <w:p w:rsidR="00000000" w:rsidRPr="00E91167" w:rsidRDefault="00044B49" w:rsidP="00E91167">
      <w:pPr>
        <w:pStyle w:val="ListParagraph"/>
        <w:numPr>
          <w:ilvl w:val="2"/>
          <w:numId w:val="2"/>
        </w:numPr>
      </w:pPr>
      <w:r w:rsidRPr="00E91167">
        <w:t xml:space="preserve">Isolation of </w:t>
      </w:r>
      <w:r w:rsidRPr="00E91167">
        <w:rPr>
          <w:i/>
          <w:iCs/>
        </w:rPr>
        <w:t xml:space="preserve">Corynebacterium </w:t>
      </w:r>
      <w:proofErr w:type="spellStart"/>
      <w:r w:rsidRPr="00E91167">
        <w:rPr>
          <w:i/>
          <w:iCs/>
        </w:rPr>
        <w:t>diph</w:t>
      </w:r>
      <w:r w:rsidRPr="00E91167">
        <w:rPr>
          <w:i/>
          <w:iCs/>
        </w:rPr>
        <w:t>theriae</w:t>
      </w:r>
      <w:proofErr w:type="spellEnd"/>
      <w:r w:rsidRPr="00E91167">
        <w:t xml:space="preserve"> from a clinical specimen; OR</w:t>
      </w:r>
    </w:p>
    <w:p w:rsidR="00000000" w:rsidRPr="00E91167" w:rsidRDefault="00044B49" w:rsidP="00E91167">
      <w:pPr>
        <w:pStyle w:val="ListParagraph"/>
        <w:numPr>
          <w:ilvl w:val="2"/>
          <w:numId w:val="2"/>
        </w:numPr>
      </w:pPr>
      <w:r w:rsidRPr="00E91167">
        <w:t>PCR assay showing presence of the A and B subunits of the Diphtheria toxin gene (</w:t>
      </w:r>
      <w:proofErr w:type="spellStart"/>
      <w:r w:rsidRPr="00E91167">
        <w:t>tox</w:t>
      </w:r>
      <w:proofErr w:type="spellEnd"/>
      <w:r w:rsidRPr="00E91167">
        <w:t>).</w:t>
      </w:r>
    </w:p>
    <w:p w:rsidR="00E91167" w:rsidRPr="00E91167" w:rsidRDefault="00E91167" w:rsidP="00E91167">
      <w:pPr>
        <w:pStyle w:val="ListParagraph"/>
      </w:pPr>
    </w:p>
    <w:p w:rsidR="00E91167" w:rsidRPr="00044B49" w:rsidRDefault="00044B49" w:rsidP="00044B49">
      <w:pPr>
        <w:pStyle w:val="ListParagraph"/>
        <w:numPr>
          <w:ilvl w:val="0"/>
          <w:numId w:val="2"/>
        </w:numPr>
        <w:rPr>
          <w:u w:val="single"/>
        </w:rPr>
      </w:pPr>
      <w:r w:rsidRPr="00044B49">
        <w:rPr>
          <w:b/>
          <w:bCs/>
          <w:u w:val="single"/>
        </w:rPr>
        <w:t>Pertussis</w:t>
      </w:r>
    </w:p>
    <w:p w:rsidR="00000000" w:rsidRPr="00044B49" w:rsidRDefault="00044B49" w:rsidP="00044B49">
      <w:pPr>
        <w:pStyle w:val="ListParagraph"/>
      </w:pPr>
      <w:r w:rsidRPr="00044B49">
        <w:t xml:space="preserve">A person with a </w:t>
      </w:r>
      <w:r w:rsidRPr="00044B49">
        <w:t>cough lasting at least 2 weeks</w:t>
      </w:r>
      <w:r w:rsidRPr="00044B49">
        <w:t xml:space="preserve"> with </w:t>
      </w:r>
      <w:r w:rsidRPr="00044B49">
        <w:t>at least one</w:t>
      </w:r>
      <w:r w:rsidRPr="00044B49">
        <w:t xml:space="preserve"> of the following symptoms:</w:t>
      </w:r>
    </w:p>
    <w:p w:rsidR="00000000" w:rsidRPr="00044B49" w:rsidRDefault="00044B49" w:rsidP="00044B49">
      <w:pPr>
        <w:pStyle w:val="ListParagraph"/>
        <w:numPr>
          <w:ilvl w:val="1"/>
          <w:numId w:val="2"/>
        </w:numPr>
      </w:pPr>
      <w:r w:rsidRPr="00044B49">
        <w:t>Paroxysms i.e. fits of coughing</w:t>
      </w:r>
    </w:p>
    <w:p w:rsidR="00000000" w:rsidRPr="00044B49" w:rsidRDefault="00044B49" w:rsidP="00044B49">
      <w:pPr>
        <w:pStyle w:val="ListParagraph"/>
        <w:numPr>
          <w:ilvl w:val="1"/>
          <w:numId w:val="2"/>
        </w:numPr>
      </w:pPr>
      <w:r w:rsidRPr="00044B49">
        <w:t>Inspiratory “whooping”</w:t>
      </w:r>
    </w:p>
    <w:p w:rsidR="00000000" w:rsidRPr="00044B49" w:rsidRDefault="00044B49" w:rsidP="00044B49">
      <w:pPr>
        <w:pStyle w:val="ListParagraph"/>
        <w:numPr>
          <w:ilvl w:val="1"/>
          <w:numId w:val="2"/>
        </w:numPr>
      </w:pPr>
      <w:r w:rsidRPr="00044B49">
        <w:t>Post-</w:t>
      </w:r>
      <w:proofErr w:type="spellStart"/>
      <w:r w:rsidRPr="00044B49">
        <w:t>tussive</w:t>
      </w:r>
      <w:proofErr w:type="spellEnd"/>
      <w:r w:rsidRPr="00044B49">
        <w:t xml:space="preserve"> vomiting i.e. vomiting immedi</w:t>
      </w:r>
      <w:r w:rsidRPr="00044B49">
        <w:t>ately after coughing</w:t>
      </w:r>
    </w:p>
    <w:p w:rsidR="00000000" w:rsidRPr="00044B49" w:rsidRDefault="00044B49" w:rsidP="00044B49">
      <w:pPr>
        <w:ind w:firstLine="720"/>
      </w:pPr>
      <w:r w:rsidRPr="00044B49">
        <w:t>A case diagnosed as Pertussis by a qualified physician</w:t>
      </w:r>
      <w:r>
        <w:t>.</w:t>
      </w:r>
    </w:p>
    <w:p w:rsidR="00044B49" w:rsidRPr="00044B49" w:rsidRDefault="00044B49" w:rsidP="00044B49">
      <w:pPr>
        <w:pStyle w:val="ListParagraph"/>
        <w:rPr>
          <w:u w:val="single"/>
        </w:rPr>
      </w:pPr>
    </w:p>
    <w:p w:rsidR="00044B49" w:rsidRDefault="00044B49" w:rsidP="00044B49">
      <w:pPr>
        <w:rPr>
          <w:b/>
          <w:bCs/>
          <w:u w:val="single"/>
        </w:rPr>
      </w:pPr>
      <w:r w:rsidRPr="00044B49">
        <w:rPr>
          <w:b/>
          <w:bCs/>
          <w:u w:val="single"/>
        </w:rPr>
        <w:t>Laboratory classification of Measles</w:t>
      </w:r>
    </w:p>
    <w:p w:rsidR="00000000" w:rsidRPr="00044B49" w:rsidRDefault="00044B49" w:rsidP="00044B49">
      <w:pPr>
        <w:numPr>
          <w:ilvl w:val="0"/>
          <w:numId w:val="9"/>
        </w:numPr>
      </w:pPr>
      <w:r w:rsidRPr="00044B49">
        <w:rPr>
          <w:b/>
          <w:bCs/>
        </w:rPr>
        <w:t>Laboratory confirmed:</w:t>
      </w:r>
      <w:r w:rsidRPr="00044B49">
        <w:t xml:space="preserve"> A case that meets the clinical case definition and is confirmed by laboratory by presence of measles specific IgM</w:t>
      </w:r>
    </w:p>
    <w:p w:rsidR="00000000" w:rsidRPr="00044B49" w:rsidRDefault="00044B49" w:rsidP="00044B49">
      <w:pPr>
        <w:numPr>
          <w:ilvl w:val="0"/>
          <w:numId w:val="9"/>
        </w:numPr>
      </w:pPr>
      <w:r w:rsidRPr="00044B49">
        <w:rPr>
          <w:b/>
          <w:bCs/>
        </w:rPr>
        <w:t>Epidemiologically confirmed:</w:t>
      </w:r>
      <w:r w:rsidRPr="00044B49">
        <w:t xml:space="preserve"> A case that meets the clinical case definition and is linked to a laboratory-confirmed case</w:t>
      </w:r>
    </w:p>
    <w:p w:rsidR="00000000" w:rsidRPr="00044B49" w:rsidRDefault="00044B49" w:rsidP="00044B49">
      <w:pPr>
        <w:numPr>
          <w:ilvl w:val="0"/>
          <w:numId w:val="9"/>
        </w:numPr>
      </w:pPr>
      <w:r w:rsidRPr="00044B49">
        <w:rPr>
          <w:b/>
          <w:bCs/>
        </w:rPr>
        <w:t>Clinically confirmed:</w:t>
      </w:r>
      <w:r w:rsidRPr="00044B49">
        <w:t xml:space="preserve"> A case that meets the clinical case definition and for which no adequate blood specimen was taken</w:t>
      </w:r>
    </w:p>
    <w:p w:rsidR="00000000" w:rsidRDefault="00044B49" w:rsidP="00044B49">
      <w:pPr>
        <w:numPr>
          <w:ilvl w:val="0"/>
          <w:numId w:val="9"/>
        </w:numPr>
      </w:pPr>
      <w:r w:rsidRPr="00044B49">
        <w:rPr>
          <w:b/>
          <w:bCs/>
        </w:rPr>
        <w:t>Discarded:</w:t>
      </w:r>
      <w:r w:rsidRPr="00044B49">
        <w:t xml:space="preserve"> A</w:t>
      </w:r>
      <w:r w:rsidRPr="00044B49">
        <w:t xml:space="preserve"> suspect case that does not meet the clinical case definition or confirmed by laboratory</w:t>
      </w:r>
    </w:p>
    <w:p w:rsidR="00044B49" w:rsidRDefault="00044B49" w:rsidP="00044B49">
      <w:pPr>
        <w:rPr>
          <w:b/>
          <w:bCs/>
          <w:u w:val="single"/>
        </w:rPr>
      </w:pPr>
    </w:p>
    <w:p w:rsidR="00044B49" w:rsidRDefault="00044B49" w:rsidP="00044B49">
      <w:pPr>
        <w:rPr>
          <w:b/>
          <w:bCs/>
          <w:u w:val="single"/>
        </w:rPr>
      </w:pPr>
      <w:r w:rsidRPr="00044B49">
        <w:rPr>
          <w:b/>
          <w:bCs/>
          <w:u w:val="single"/>
        </w:rPr>
        <w:t>Indicators for Measles Surveillance</w:t>
      </w:r>
    </w:p>
    <w:p w:rsidR="00000000" w:rsidRPr="00044B49" w:rsidRDefault="00044B49" w:rsidP="00044B49">
      <w:pPr>
        <w:numPr>
          <w:ilvl w:val="0"/>
          <w:numId w:val="10"/>
        </w:numPr>
      </w:pPr>
      <w:r w:rsidRPr="00044B49">
        <w:t>At least 1 suspected measles case to be reported annually per 100,000 population</w:t>
      </w:r>
    </w:p>
    <w:p w:rsidR="00000000" w:rsidRPr="00044B49" w:rsidRDefault="00044B49" w:rsidP="00044B49">
      <w:pPr>
        <w:numPr>
          <w:ilvl w:val="1"/>
          <w:numId w:val="10"/>
        </w:numPr>
      </w:pPr>
      <w:r w:rsidRPr="00044B49">
        <w:t>Suspected measles cases should exclude all laboratory confirmed or epi</w:t>
      </w:r>
      <w:r>
        <w:t>-</w:t>
      </w:r>
      <w:r w:rsidRPr="00044B49">
        <w:t>linked measles cases</w:t>
      </w:r>
    </w:p>
    <w:p w:rsidR="00000000" w:rsidRPr="00044B49" w:rsidRDefault="00044B49" w:rsidP="00044B49">
      <w:pPr>
        <w:numPr>
          <w:ilvl w:val="0"/>
          <w:numId w:val="10"/>
        </w:numPr>
      </w:pPr>
      <w:r w:rsidRPr="00044B49">
        <w:t>Blood specimen should be collected and tested in laboratory from at least 80%</w:t>
      </w:r>
      <w:bookmarkStart w:id="0" w:name="_GoBack"/>
      <w:bookmarkEnd w:id="0"/>
      <w:r w:rsidRPr="00044B49">
        <w:t xml:space="preserve"> suspected cases</w:t>
      </w:r>
    </w:p>
    <w:p w:rsidR="00000000" w:rsidRPr="00044B49" w:rsidRDefault="00044B49" w:rsidP="00044B49">
      <w:pPr>
        <w:numPr>
          <w:ilvl w:val="1"/>
          <w:numId w:val="10"/>
        </w:numPr>
      </w:pPr>
      <w:r w:rsidRPr="00044B49">
        <w:lastRenderedPageBreak/>
        <w:t>Epi</w:t>
      </w:r>
      <w:r>
        <w:t>-</w:t>
      </w:r>
      <w:r w:rsidRPr="00044B49">
        <w:t xml:space="preserve">linked cases to a lab confirmed </w:t>
      </w:r>
      <w:r w:rsidRPr="00044B49">
        <w:t>cases should be excluded from denominator</w:t>
      </w:r>
    </w:p>
    <w:p w:rsidR="00000000" w:rsidRPr="00044B49" w:rsidRDefault="00044B49" w:rsidP="00044B49">
      <w:pPr>
        <w:numPr>
          <w:ilvl w:val="0"/>
          <w:numId w:val="10"/>
        </w:numPr>
      </w:pPr>
      <w:r w:rsidRPr="00044B49">
        <w:t>Sufficient sample for virus isolation should be collected from at least 80% outbreaks</w:t>
      </w:r>
    </w:p>
    <w:p w:rsidR="00000000" w:rsidRPr="00044B49" w:rsidRDefault="00044B49" w:rsidP="00044B49">
      <w:pPr>
        <w:numPr>
          <w:ilvl w:val="0"/>
          <w:numId w:val="10"/>
        </w:numPr>
      </w:pPr>
      <w:r w:rsidRPr="00044B49">
        <w:t>At</w:t>
      </w:r>
      <w:r w:rsidRPr="00044B49">
        <w:t xml:space="preserve"> least 80% of all reported suspected cases should have an adequate investigation within 48 hours of notification</w:t>
      </w:r>
    </w:p>
    <w:p w:rsidR="00000000" w:rsidRPr="00044B49" w:rsidRDefault="00044B49" w:rsidP="00044B49">
      <w:pPr>
        <w:numPr>
          <w:ilvl w:val="0"/>
          <w:numId w:val="10"/>
        </w:numPr>
      </w:pPr>
      <w:r w:rsidRPr="00044B49">
        <w:t xml:space="preserve">At least 80% completeness and 80% timeliness of weekly reporting by each </w:t>
      </w:r>
      <w:r>
        <w:t>District</w:t>
      </w:r>
    </w:p>
    <w:p w:rsidR="00044B49" w:rsidRPr="00044B49" w:rsidRDefault="00044B49" w:rsidP="00044B49"/>
    <w:p w:rsidR="00044B49" w:rsidRPr="00044B49" w:rsidRDefault="00044B49" w:rsidP="00044B49">
      <w:pPr>
        <w:rPr>
          <w:u w:val="single"/>
        </w:rPr>
      </w:pPr>
    </w:p>
    <w:sectPr w:rsidR="00044B49" w:rsidRPr="0004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A57"/>
    <w:multiLevelType w:val="hybridMultilevel"/>
    <w:tmpl w:val="EE1086A4"/>
    <w:lvl w:ilvl="0" w:tplc="A2DA1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C62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43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8B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145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10F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B89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042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8A7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8978CF"/>
    <w:multiLevelType w:val="hybridMultilevel"/>
    <w:tmpl w:val="E22407DC"/>
    <w:lvl w:ilvl="0" w:tplc="0002C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E06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01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7C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C7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401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886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62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BC3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AD5439"/>
    <w:multiLevelType w:val="hybridMultilevel"/>
    <w:tmpl w:val="F86C0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0E87"/>
    <w:multiLevelType w:val="hybridMultilevel"/>
    <w:tmpl w:val="2AAA2A10"/>
    <w:lvl w:ilvl="0" w:tplc="F2507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6A64A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ED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0C8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0A8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E6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85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22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26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EF3AF9"/>
    <w:multiLevelType w:val="hybridMultilevel"/>
    <w:tmpl w:val="4F780398"/>
    <w:lvl w:ilvl="0" w:tplc="16E23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0BEB8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E26CEC">
      <w:start w:val="1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0A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968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0CA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9E9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ACB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12046E"/>
    <w:multiLevelType w:val="hybridMultilevel"/>
    <w:tmpl w:val="645699F4"/>
    <w:lvl w:ilvl="0" w:tplc="A718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09F3E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CD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83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0C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08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61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5A9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A81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AC4D31"/>
    <w:multiLevelType w:val="hybridMultilevel"/>
    <w:tmpl w:val="2B801D96"/>
    <w:lvl w:ilvl="0" w:tplc="735295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28A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7A30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2FC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962C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E68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E5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0279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E08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58B5DF2"/>
    <w:multiLevelType w:val="hybridMultilevel"/>
    <w:tmpl w:val="BDB8EEA4"/>
    <w:lvl w:ilvl="0" w:tplc="8DF8E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E8AFE6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2D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42A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C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E3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76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68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CA0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9644B22"/>
    <w:multiLevelType w:val="hybridMultilevel"/>
    <w:tmpl w:val="1C9CDF06"/>
    <w:lvl w:ilvl="0" w:tplc="7AC8C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4F67E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5AA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2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27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08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52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121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D894FB0"/>
    <w:multiLevelType w:val="hybridMultilevel"/>
    <w:tmpl w:val="B70A6A10"/>
    <w:lvl w:ilvl="0" w:tplc="4D9EF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2083E">
      <w:start w:val="1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C3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D45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C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D29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E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38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DC2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08"/>
    <w:rsid w:val="00044B49"/>
    <w:rsid w:val="00791208"/>
    <w:rsid w:val="007C5897"/>
    <w:rsid w:val="008B511C"/>
    <w:rsid w:val="00B62517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D9F60-5632-4D91-8933-949CAA1C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6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5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9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9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6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1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Nasrullah</dc:creator>
  <cp:keywords/>
  <dc:description/>
  <cp:lastModifiedBy>Riaz Nasrullah</cp:lastModifiedBy>
  <cp:revision>3</cp:revision>
  <dcterms:created xsi:type="dcterms:W3CDTF">2016-02-02T07:29:00Z</dcterms:created>
  <dcterms:modified xsi:type="dcterms:W3CDTF">2016-02-02T08:57:00Z</dcterms:modified>
</cp:coreProperties>
</file>