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0A" w:rsidRPr="00E70430" w:rsidRDefault="00E70430">
      <w:pPr>
        <w:rPr>
          <w:rFonts w:cstheme="minorHAnsi"/>
          <w:color w:val="222222"/>
          <w:shd w:val="clear" w:color="auto" w:fill="FFFFFF"/>
        </w:rPr>
      </w:pPr>
      <w:r w:rsidRPr="0041396E">
        <w:rPr>
          <w:rFonts w:asciiTheme="majorHAnsi" w:hAnsiTheme="majorHAnsi" w:cstheme="majorHAnsi"/>
          <w:b/>
          <w:bCs/>
          <w:color w:val="222222"/>
          <w:sz w:val="28"/>
          <w:shd w:val="clear" w:color="auto" w:fill="FFFFFF"/>
        </w:rPr>
        <w:t>Kod kreskowy</w:t>
      </w:r>
      <w:r w:rsidRPr="0041396E">
        <w:rPr>
          <w:rFonts w:asciiTheme="majorHAnsi" w:hAnsiTheme="majorHAnsi" w:cstheme="majorHAnsi"/>
          <w:color w:val="222222"/>
          <w:sz w:val="28"/>
          <w:shd w:val="clear" w:color="auto" w:fill="FFFFFF"/>
        </w:rPr>
        <w:t>, </w:t>
      </w:r>
      <w:r w:rsidRPr="0041396E">
        <w:rPr>
          <w:rFonts w:asciiTheme="majorHAnsi" w:hAnsiTheme="majorHAnsi" w:cstheme="majorHAnsi"/>
          <w:b/>
          <w:bCs/>
          <w:color w:val="222222"/>
          <w:sz w:val="28"/>
          <w:shd w:val="clear" w:color="auto" w:fill="FFFFFF"/>
        </w:rPr>
        <w:t>kod paskowy</w:t>
      </w:r>
      <w:r w:rsidRPr="0041396E">
        <w:rPr>
          <w:rFonts w:cstheme="minorHAnsi"/>
          <w:color w:val="222222"/>
          <w:sz w:val="28"/>
          <w:shd w:val="clear" w:color="auto" w:fill="FFFFFF"/>
        </w:rPr>
        <w:t> </w:t>
      </w:r>
      <w:r w:rsidRPr="00E70430">
        <w:rPr>
          <w:rFonts w:cstheme="minorHAnsi"/>
          <w:color w:val="222222"/>
          <w:shd w:val="clear" w:color="auto" w:fill="FFFFFF"/>
        </w:rPr>
        <w:t>(</w:t>
      </w:r>
      <w:r w:rsidRPr="00E70430">
        <w:rPr>
          <w:rFonts w:cstheme="minorHAnsi"/>
          <w:shd w:val="clear" w:color="auto" w:fill="FFFFFF"/>
        </w:rPr>
        <w:t>ang.</w:t>
      </w:r>
      <w:r w:rsidRPr="00E70430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E70430">
        <w:rPr>
          <w:rFonts w:cstheme="minorHAnsi"/>
          <w:i/>
          <w:iCs/>
          <w:color w:val="222222"/>
          <w:shd w:val="clear" w:color="auto" w:fill="FFFFFF"/>
        </w:rPr>
        <w:t>barcode</w:t>
      </w:r>
      <w:proofErr w:type="spellEnd"/>
      <w:r w:rsidRPr="00E70430">
        <w:rPr>
          <w:rFonts w:cstheme="minorHAnsi"/>
          <w:color w:val="222222"/>
          <w:shd w:val="clear" w:color="auto" w:fill="FFFFFF"/>
        </w:rPr>
        <w:t>) – graficzna reprezentacja </w:t>
      </w:r>
      <w:r w:rsidRPr="00E70430">
        <w:rPr>
          <w:rFonts w:cstheme="minorHAnsi"/>
          <w:shd w:val="clear" w:color="auto" w:fill="FFFFFF"/>
        </w:rPr>
        <w:t>informacji</w:t>
      </w:r>
      <w:r w:rsidRPr="00E70430">
        <w:rPr>
          <w:rFonts w:cstheme="minorHAnsi"/>
          <w:color w:val="222222"/>
          <w:shd w:val="clear" w:color="auto" w:fill="FFFFFF"/>
        </w:rPr>
        <w:t> poprzez kombinację ciemnych i jasnych elementów, ustaloną według symboliki reguł opisujących budowę kodu, (np. jego wymiary, zbiór kodowanych znaków, algorytm obliczania </w:t>
      </w:r>
      <w:r w:rsidRPr="00E70430">
        <w:rPr>
          <w:rFonts w:cstheme="minorHAnsi"/>
          <w:shd w:val="clear" w:color="auto" w:fill="FFFFFF"/>
        </w:rPr>
        <w:t>cyfry kontrolnej</w:t>
      </w:r>
      <w:r w:rsidRPr="00E70430">
        <w:rPr>
          <w:rFonts w:cstheme="minorHAnsi"/>
          <w:color w:val="222222"/>
          <w:shd w:val="clear" w:color="auto" w:fill="FFFFFF"/>
        </w:rPr>
        <w:t> i inne) danego kodu. </w:t>
      </w:r>
      <w:r w:rsidRPr="00E70430">
        <w:rPr>
          <w:rFonts w:cstheme="minorHAnsi"/>
          <w:shd w:val="clear" w:color="auto" w:fill="FFFFFF"/>
        </w:rPr>
        <w:t>Kod</w:t>
      </w:r>
      <w:r w:rsidRPr="00E70430">
        <w:rPr>
          <w:rFonts w:cstheme="minorHAnsi"/>
          <w:color w:val="222222"/>
          <w:shd w:val="clear" w:color="auto" w:fill="FFFFFF"/>
        </w:rPr>
        <w:t> kreskowy przeznaczony jest dla </w:t>
      </w:r>
      <w:r w:rsidRPr="00E70430">
        <w:rPr>
          <w:rFonts w:cstheme="minorHAnsi"/>
          <w:shd w:val="clear" w:color="auto" w:fill="FFFFFF"/>
        </w:rPr>
        <w:t>czytników elektronicznych</w:t>
      </w:r>
      <w:r w:rsidRPr="00E70430">
        <w:rPr>
          <w:rFonts w:cstheme="minorHAnsi"/>
          <w:color w:val="222222"/>
          <w:shd w:val="clear" w:color="auto" w:fill="FFFFFF"/>
        </w:rPr>
        <w:t>. Ma na celu umożliwienie automatycznego odczytywania informacji. Głównym zastosowaniem kodu kreskowego jest automatyczna identyfikacja produktów w szeroko pojętej </w:t>
      </w:r>
      <w:r w:rsidRPr="00E70430">
        <w:rPr>
          <w:rFonts w:cstheme="minorHAnsi"/>
          <w:shd w:val="clear" w:color="auto" w:fill="FFFFFF"/>
        </w:rPr>
        <w:t>logistyce</w:t>
      </w:r>
      <w:r w:rsidRPr="00E70430">
        <w:rPr>
          <w:rFonts w:cstheme="minorHAnsi"/>
          <w:color w:val="222222"/>
          <w:shd w:val="clear" w:color="auto" w:fill="FFFFFF"/>
        </w:rPr>
        <w:t>.</w:t>
      </w:r>
    </w:p>
    <w:p w:rsidR="0041396E" w:rsidRDefault="00E70430" w:rsidP="00E70430">
      <w:pPr>
        <w:pBdr>
          <w:bottom w:val="single" w:sz="6" w:space="11" w:color="A2A9B1"/>
        </w:pBdr>
        <w:shd w:val="clear" w:color="auto" w:fill="FFFFFF"/>
        <w:spacing w:before="240" w:after="60" w:line="240" w:lineRule="auto"/>
        <w:outlineLvl w:val="1"/>
        <w:rPr>
          <w:rFonts w:eastAsia="Times New Roman" w:cstheme="minorHAnsi"/>
          <w:lang w:eastAsia="pl-PL"/>
        </w:rPr>
      </w:pPr>
      <w:r w:rsidRPr="0041396E">
        <w:rPr>
          <w:rFonts w:asciiTheme="majorHAnsi" w:eastAsia="Times New Roman" w:hAnsiTheme="majorHAnsi" w:cstheme="majorHAnsi"/>
          <w:b/>
          <w:color w:val="000000"/>
          <w:sz w:val="28"/>
          <w:lang w:eastAsia="pl-PL"/>
        </w:rPr>
        <w:t>Zasady działania</w:t>
      </w:r>
      <w:r w:rsidR="0041396E">
        <w:rPr>
          <w:rFonts w:asciiTheme="majorHAnsi" w:eastAsia="Times New Roman" w:hAnsiTheme="majorHAnsi" w:cstheme="majorHAnsi"/>
          <w:b/>
          <w:color w:val="000000"/>
          <w:sz w:val="28"/>
          <w:lang w:eastAsia="pl-PL"/>
        </w:rPr>
        <w:t xml:space="preserve"> - </w:t>
      </w:r>
      <w:r w:rsidRPr="00E70430">
        <w:rPr>
          <w:rFonts w:eastAsia="Times New Roman" w:cstheme="minorHAnsi"/>
          <w:lang w:eastAsia="pl-PL"/>
        </w:rPr>
        <w:t>W trakcie odczytywania kodu techniką skanowania, światło pochodzące z czytnika, uformowane w cienką wiązkę (laser), przesuwa się wzdłuż czytanego kodu, w danym momencie oświetla niewielki punkt kodu, następnie światło to jest odbijane przez jasne elementy kodu (przerwy), a pochłaniane przez jego ciemne elementy (kreski, pola), co odczytuje fotodioda. Światło odbite od przerw powoduje powstanie w czytniku silniejszych sygnałów elektrycznych, natomiast w wyniku braku odbicia (kreski) powstają sygnały słabsze. W zależności od grubości kresek/przerw, różny jest też czas trwania poszczególnych </w:t>
      </w:r>
      <w:hyperlink r:id="rId5" w:tooltip="Sygnał" w:history="1">
        <w:r w:rsidRPr="00E70430">
          <w:rPr>
            <w:rFonts w:eastAsia="Times New Roman" w:cstheme="minorHAnsi"/>
            <w:lang w:eastAsia="pl-PL"/>
          </w:rPr>
          <w:t>sygnałów</w:t>
        </w:r>
      </w:hyperlink>
      <w:r w:rsidRPr="00E70430">
        <w:rPr>
          <w:rFonts w:eastAsia="Times New Roman" w:cstheme="minorHAnsi"/>
          <w:lang w:eastAsia="pl-PL"/>
        </w:rPr>
        <w:t>. Czas trwania każdego impulsu koduje informacje, które są tłumaczone przez dekoder czytnika na cyfry, litery lub inne znaki i przesyłane do komputera</w:t>
      </w:r>
    </w:p>
    <w:p w:rsidR="0041396E" w:rsidRPr="0041396E" w:rsidRDefault="0041396E" w:rsidP="00413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b/>
          <w:bCs/>
          <w:color w:val="222222"/>
          <w:lang w:eastAsia="pl-PL"/>
        </w:rPr>
        <w:t>EAN</w:t>
      </w:r>
      <w:r w:rsidRPr="0041396E">
        <w:rPr>
          <w:rFonts w:eastAsia="Times New Roman" w:cstheme="minorHAnsi"/>
          <w:color w:val="222222"/>
          <w:lang w:eastAsia="pl-PL"/>
        </w:rPr>
        <w:t> (</w:t>
      </w:r>
      <w:hyperlink r:id="rId6" w:tooltip="Język angielski" w:history="1">
        <w:r w:rsidRPr="0041396E">
          <w:rPr>
            <w:rFonts w:eastAsia="Times New Roman" w:cstheme="minorHAnsi"/>
            <w:i/>
            <w:iCs/>
            <w:color w:val="0B0080"/>
            <w:u w:val="single"/>
            <w:lang w:eastAsia="pl-PL"/>
          </w:rPr>
          <w:t>ang.</w:t>
        </w:r>
      </w:hyperlink>
      <w:r w:rsidRPr="0041396E">
        <w:rPr>
          <w:rFonts w:eastAsia="Times New Roman" w:cstheme="minorHAnsi"/>
          <w:i/>
          <w:iCs/>
          <w:color w:val="222222"/>
          <w:lang w:eastAsia="pl-PL"/>
        </w:rPr>
        <w:t> </w:t>
      </w:r>
      <w:proofErr w:type="spellStart"/>
      <w:r w:rsidRPr="0041396E">
        <w:rPr>
          <w:rFonts w:eastAsia="Times New Roman" w:cstheme="minorHAnsi"/>
          <w:i/>
          <w:iCs/>
          <w:color w:val="222222"/>
          <w:lang w:eastAsia="pl-PL"/>
        </w:rPr>
        <w:t>European</w:t>
      </w:r>
      <w:proofErr w:type="spellEnd"/>
      <w:r w:rsidRPr="0041396E">
        <w:rPr>
          <w:rFonts w:eastAsia="Times New Roman" w:cstheme="minorHAnsi"/>
          <w:i/>
          <w:iCs/>
          <w:color w:val="222222"/>
          <w:lang w:eastAsia="pl-PL"/>
        </w:rPr>
        <w:t xml:space="preserve"> </w:t>
      </w:r>
      <w:proofErr w:type="spellStart"/>
      <w:r w:rsidRPr="0041396E">
        <w:rPr>
          <w:rFonts w:eastAsia="Times New Roman" w:cstheme="minorHAnsi"/>
          <w:i/>
          <w:iCs/>
          <w:color w:val="222222"/>
          <w:lang w:eastAsia="pl-PL"/>
        </w:rPr>
        <w:t>Article</w:t>
      </w:r>
      <w:proofErr w:type="spellEnd"/>
      <w:r w:rsidRPr="0041396E">
        <w:rPr>
          <w:rFonts w:eastAsia="Times New Roman" w:cstheme="minorHAnsi"/>
          <w:i/>
          <w:iCs/>
          <w:color w:val="222222"/>
          <w:lang w:eastAsia="pl-PL"/>
        </w:rPr>
        <w:t xml:space="preserve"> </w:t>
      </w:r>
      <w:proofErr w:type="spellStart"/>
      <w:r w:rsidRPr="0041396E">
        <w:rPr>
          <w:rFonts w:eastAsia="Times New Roman" w:cstheme="minorHAnsi"/>
          <w:i/>
          <w:iCs/>
          <w:color w:val="222222"/>
          <w:lang w:eastAsia="pl-PL"/>
        </w:rPr>
        <w:t>Number</w:t>
      </w:r>
      <w:proofErr w:type="spellEnd"/>
      <w:r w:rsidRPr="0041396E">
        <w:rPr>
          <w:rFonts w:eastAsia="Times New Roman" w:cstheme="minorHAnsi"/>
          <w:i/>
          <w:iCs/>
          <w:color w:val="222222"/>
          <w:lang w:eastAsia="pl-PL"/>
        </w:rPr>
        <w:t xml:space="preserve"> – Europejski Kod Towarowy</w:t>
      </w:r>
      <w:r w:rsidRPr="0041396E">
        <w:rPr>
          <w:rFonts w:eastAsia="Times New Roman" w:cstheme="minorHAnsi"/>
          <w:color w:val="222222"/>
          <w:lang w:eastAsia="pl-PL"/>
        </w:rPr>
        <w:t>) – rodzina </w:t>
      </w:r>
      <w:hyperlink r:id="rId7" w:tooltip="Kod kreskowy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kodów kreskowych</w:t>
        </w:r>
      </w:hyperlink>
      <w:r w:rsidRPr="0041396E">
        <w:rPr>
          <w:rFonts w:eastAsia="Times New Roman" w:cstheme="minorHAnsi"/>
          <w:color w:val="222222"/>
          <w:lang w:eastAsia="pl-PL"/>
        </w:rPr>
        <w:t> (symbolika) wprowadzona w </w:t>
      </w:r>
      <w:hyperlink r:id="rId8" w:tooltip="1976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1976</w:t>
        </w:r>
      </w:hyperlink>
      <w:r w:rsidRPr="0041396E">
        <w:rPr>
          <w:rFonts w:eastAsia="Times New Roman" w:cstheme="minorHAnsi"/>
          <w:color w:val="222222"/>
          <w:lang w:eastAsia="pl-PL"/>
        </w:rPr>
        <w:t xml:space="preserve"> roku przez stowarzyszenie </w:t>
      </w:r>
      <w:proofErr w:type="spellStart"/>
      <w:r w:rsidRPr="0041396E">
        <w:rPr>
          <w:rFonts w:eastAsia="Times New Roman" w:cstheme="minorHAnsi"/>
          <w:color w:val="222222"/>
          <w:lang w:eastAsia="pl-PL"/>
        </w:rPr>
        <w:t>European</w:t>
      </w:r>
      <w:proofErr w:type="spellEnd"/>
      <w:r w:rsidRPr="0041396E">
        <w:rPr>
          <w:rFonts w:eastAsia="Times New Roman" w:cstheme="minorHAnsi"/>
          <w:color w:val="222222"/>
          <w:lang w:eastAsia="pl-PL"/>
        </w:rPr>
        <w:t xml:space="preserve"> </w:t>
      </w:r>
      <w:proofErr w:type="spellStart"/>
      <w:r w:rsidRPr="0041396E">
        <w:rPr>
          <w:rFonts w:eastAsia="Times New Roman" w:cstheme="minorHAnsi"/>
          <w:color w:val="222222"/>
          <w:lang w:eastAsia="pl-PL"/>
        </w:rPr>
        <w:t>Article</w:t>
      </w:r>
      <w:proofErr w:type="spellEnd"/>
      <w:r w:rsidRPr="0041396E">
        <w:rPr>
          <w:rFonts w:eastAsia="Times New Roman" w:cstheme="minorHAnsi"/>
          <w:color w:val="222222"/>
          <w:lang w:eastAsia="pl-PL"/>
        </w:rPr>
        <w:t xml:space="preserve"> </w:t>
      </w:r>
      <w:proofErr w:type="spellStart"/>
      <w:r w:rsidRPr="0041396E">
        <w:rPr>
          <w:rFonts w:eastAsia="Times New Roman" w:cstheme="minorHAnsi"/>
          <w:color w:val="222222"/>
          <w:lang w:eastAsia="pl-PL"/>
        </w:rPr>
        <w:t>Numbering</w:t>
      </w:r>
      <w:proofErr w:type="spellEnd"/>
      <w:r w:rsidRPr="0041396E">
        <w:rPr>
          <w:rFonts w:eastAsia="Times New Roman" w:cstheme="minorHAnsi"/>
          <w:color w:val="222222"/>
          <w:lang w:eastAsia="pl-PL"/>
        </w:rPr>
        <w:t>. Kod został opracowany na podstawie opracowanego wcześniej w </w:t>
      </w:r>
      <w:hyperlink r:id="rId9" w:tooltip="Stany Zjednoczone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USA</w:t>
        </w:r>
      </w:hyperlink>
      <w:r w:rsidRPr="0041396E">
        <w:rPr>
          <w:rFonts w:eastAsia="Times New Roman" w:cstheme="minorHAnsi"/>
          <w:color w:val="222222"/>
          <w:lang w:eastAsia="pl-PL"/>
        </w:rPr>
        <w:t> i </w:t>
      </w:r>
      <w:proofErr w:type="spellStart"/>
      <w:r w:rsidRPr="0041396E">
        <w:rPr>
          <w:rFonts w:eastAsia="Times New Roman" w:cstheme="minorHAnsi"/>
          <w:color w:val="222222"/>
          <w:lang w:eastAsia="pl-PL"/>
        </w:rPr>
        <w:fldChar w:fldCharType="begin"/>
      </w:r>
      <w:r w:rsidRPr="0041396E">
        <w:rPr>
          <w:rFonts w:eastAsia="Times New Roman" w:cstheme="minorHAnsi"/>
          <w:color w:val="222222"/>
          <w:lang w:eastAsia="pl-PL"/>
        </w:rPr>
        <w:instrText xml:space="preserve"> HYPERLINK "https://pl.wikipedia.org/wiki/Kanada" \o "Kanada" </w:instrText>
      </w:r>
      <w:r w:rsidRPr="0041396E">
        <w:rPr>
          <w:rFonts w:eastAsia="Times New Roman" w:cstheme="minorHAnsi"/>
          <w:color w:val="222222"/>
          <w:lang w:eastAsia="pl-PL"/>
        </w:rPr>
        <w:fldChar w:fldCharType="separate"/>
      </w:r>
      <w:r w:rsidRPr="0041396E">
        <w:rPr>
          <w:rFonts w:eastAsia="Times New Roman" w:cstheme="minorHAnsi"/>
          <w:color w:val="0B0080"/>
          <w:u w:val="single"/>
          <w:lang w:eastAsia="pl-PL"/>
        </w:rPr>
        <w:t>Kanadzie</w:t>
      </w:r>
      <w:r w:rsidRPr="0041396E">
        <w:rPr>
          <w:rFonts w:eastAsia="Times New Roman" w:cstheme="minorHAnsi"/>
          <w:color w:val="222222"/>
          <w:lang w:eastAsia="pl-PL"/>
        </w:rPr>
        <w:fldChar w:fldCharType="end"/>
      </w:r>
      <w:r w:rsidRPr="0041396E">
        <w:rPr>
          <w:rFonts w:eastAsia="Times New Roman" w:cstheme="minorHAnsi"/>
          <w:color w:val="222222"/>
          <w:lang w:eastAsia="pl-PL"/>
        </w:rPr>
        <w:t>kodu</w:t>
      </w:r>
      <w:proofErr w:type="spellEnd"/>
      <w:r w:rsidRPr="0041396E">
        <w:rPr>
          <w:rFonts w:eastAsia="Times New Roman" w:cstheme="minorHAnsi"/>
          <w:color w:val="222222"/>
          <w:lang w:eastAsia="pl-PL"/>
        </w:rPr>
        <w:t> </w:t>
      </w:r>
      <w:hyperlink r:id="rId10" w:tooltip="Universal Product Code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UPC</w:t>
        </w:r>
      </w:hyperlink>
      <w:r w:rsidRPr="0041396E">
        <w:rPr>
          <w:rFonts w:eastAsia="Times New Roman" w:cstheme="minorHAnsi"/>
          <w:color w:val="222222"/>
          <w:lang w:eastAsia="pl-PL"/>
        </w:rPr>
        <w:t>. Symbolika została zaimplementowana w globalnym systemie </w:t>
      </w:r>
      <w:hyperlink r:id="rId11" w:tooltip="GS1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GS1</w:t>
        </w:r>
      </w:hyperlink>
      <w:r w:rsidRPr="0041396E">
        <w:rPr>
          <w:rFonts w:eastAsia="Times New Roman" w:cstheme="minorHAnsi"/>
          <w:color w:val="222222"/>
          <w:lang w:eastAsia="pl-PL"/>
        </w:rPr>
        <w:t>. Jest to kod ciągły, numeryczny, modularny, samosprawdzalny z dodatkową obowiązkową cyfrą kontrolną. Kod wymaga stosunkowo wysokiej precyzji wydruku, stąd nie może być stosowany na niskiej jakości papierze (np. kartonie) oraz wymaga w miarę dobrej jakości drukarek.</w:t>
      </w:r>
    </w:p>
    <w:p w:rsidR="0041396E" w:rsidRPr="0041396E" w:rsidRDefault="0041396E" w:rsidP="00413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color w:val="222222"/>
          <w:lang w:eastAsia="pl-PL"/>
        </w:rPr>
        <w:t>Kod posiada stałą długość. Stosuje się dwie wersje kodu:</w:t>
      </w:r>
    </w:p>
    <w:p w:rsidR="0041396E" w:rsidRPr="0041396E" w:rsidRDefault="0041396E" w:rsidP="004139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b/>
          <w:bCs/>
          <w:color w:val="222222"/>
          <w:lang w:eastAsia="pl-PL"/>
        </w:rPr>
        <w:t>EAN-13</w:t>
      </w:r>
      <w:r w:rsidRPr="0041396E">
        <w:rPr>
          <w:rFonts w:eastAsia="Times New Roman" w:cstheme="minorHAnsi"/>
          <w:color w:val="222222"/>
          <w:lang w:eastAsia="pl-PL"/>
        </w:rPr>
        <w:t> – zawiera 12 cyfr danych i jedną </w:t>
      </w:r>
      <w:hyperlink r:id="rId12" w:tooltip="Suma kontrolna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cyfrę kontrolną</w:t>
        </w:r>
      </w:hyperlink>
    </w:p>
    <w:p w:rsidR="0041396E" w:rsidRPr="0041396E" w:rsidRDefault="0041396E" w:rsidP="004139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b/>
          <w:bCs/>
          <w:color w:val="222222"/>
          <w:lang w:eastAsia="pl-PL"/>
        </w:rPr>
        <w:t>EAN-8</w:t>
      </w:r>
      <w:r w:rsidRPr="0041396E">
        <w:rPr>
          <w:rFonts w:eastAsia="Times New Roman" w:cstheme="minorHAnsi"/>
          <w:color w:val="222222"/>
          <w:lang w:eastAsia="pl-PL"/>
        </w:rPr>
        <w:t> – zawiera 7 cyfr danych i jedną </w:t>
      </w:r>
      <w:hyperlink r:id="rId13" w:tooltip="Suma kontrolna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cyfrę kontrolną</w:t>
        </w:r>
      </w:hyperlink>
    </w:p>
    <w:p w:rsidR="0041396E" w:rsidRPr="0041396E" w:rsidRDefault="0041396E" w:rsidP="00413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color w:val="222222"/>
          <w:lang w:eastAsia="pl-PL"/>
        </w:rPr>
        <w:t>W Europie symbolika ta jest powszechnie wykorzystywana do znakowania </w:t>
      </w:r>
      <w:hyperlink r:id="rId14" w:tooltip="Opakowanie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opakowań jednostkowych</w:t>
        </w:r>
      </w:hyperlink>
      <w:r w:rsidRPr="0041396E">
        <w:rPr>
          <w:rFonts w:eastAsia="Times New Roman" w:cstheme="minorHAnsi"/>
          <w:color w:val="222222"/>
          <w:lang w:eastAsia="pl-PL"/>
        </w:rPr>
        <w:t> oraz zbiorczych (zarówno EAN-8, jak i EAN-13). Wersję EAN-13 wykorzystuje się również m.in. do kodowania numerów </w:t>
      </w:r>
      <w:hyperlink r:id="rId15" w:tooltip="International Standard Book Number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ISBN</w:t>
        </w:r>
      </w:hyperlink>
      <w:r w:rsidRPr="0041396E">
        <w:rPr>
          <w:rFonts w:eastAsia="Times New Roman" w:cstheme="minorHAnsi"/>
          <w:color w:val="222222"/>
          <w:lang w:eastAsia="pl-PL"/>
        </w:rPr>
        <w:t>, </w:t>
      </w:r>
      <w:hyperlink r:id="rId16" w:tooltip="ISMN (strona nie istnieje)" w:history="1">
        <w:r w:rsidRPr="0041396E">
          <w:rPr>
            <w:rFonts w:eastAsia="Times New Roman" w:cstheme="minorHAnsi"/>
            <w:color w:val="A55858"/>
            <w:u w:val="single"/>
            <w:lang w:eastAsia="pl-PL"/>
          </w:rPr>
          <w:t>ISMN</w:t>
        </w:r>
      </w:hyperlink>
      <w:r w:rsidRPr="0041396E">
        <w:rPr>
          <w:rFonts w:eastAsia="Times New Roman" w:cstheme="minorHAnsi"/>
          <w:color w:val="222222"/>
          <w:lang w:eastAsia="pl-PL"/>
        </w:rPr>
        <w:t> czy </w:t>
      </w:r>
      <w:hyperlink r:id="rId17" w:tooltip="International Standard Serial Number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ISSN</w:t>
        </w:r>
      </w:hyperlink>
      <w:r w:rsidRPr="0041396E">
        <w:rPr>
          <w:rFonts w:eastAsia="Times New Roman" w:cstheme="minorHAnsi"/>
          <w:color w:val="222222"/>
          <w:lang w:eastAsia="pl-PL"/>
        </w:rPr>
        <w:t>.</w:t>
      </w:r>
    </w:p>
    <w:p w:rsidR="0041396E" w:rsidRPr="0041396E" w:rsidRDefault="0041396E" w:rsidP="00413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color w:val="222222"/>
          <w:lang w:eastAsia="pl-PL"/>
        </w:rPr>
        <w:t>Kod EAN-8 przeznaczono dla małych opakowań, na których nie zmieściłby się kod EAN-13. Jednakże ze względu na wyczerpywanie się puli kodów EAN-13 przydzielonych danemu producentowi, wielu z nich stosuje indywidualnie przydzielane kody EAN-8 na dużych opakowaniach.</w:t>
      </w:r>
    </w:p>
    <w:p w:rsidR="0041396E" w:rsidRPr="0041396E" w:rsidRDefault="0041396E" w:rsidP="004139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color w:val="222222"/>
          <w:lang w:eastAsia="pl-PL"/>
        </w:rPr>
        <w:t>Przy oznaczaniu opakowań jednostkowych w kodzie EAN-13 wyróżnia się cztery grupy:</w:t>
      </w:r>
    </w:p>
    <w:p w:rsidR="0041396E" w:rsidRPr="0041396E" w:rsidRDefault="0041396E" w:rsidP="0041396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hyperlink r:id="rId18" w:tooltip="Kod systemowy (strona nie istnieje)" w:history="1">
        <w:r w:rsidRPr="0041396E">
          <w:rPr>
            <w:rFonts w:eastAsia="Times New Roman" w:cstheme="minorHAnsi"/>
            <w:color w:val="A55858"/>
            <w:u w:val="single"/>
            <w:lang w:eastAsia="pl-PL"/>
          </w:rPr>
          <w:t>Kod systemowy</w:t>
        </w:r>
      </w:hyperlink>
      <w:r w:rsidRPr="0041396E">
        <w:rPr>
          <w:rFonts w:eastAsia="Times New Roman" w:cstheme="minorHAnsi"/>
          <w:color w:val="222222"/>
          <w:lang w:eastAsia="pl-PL"/>
        </w:rPr>
        <w:t> obejmujący pierwsze dwie lub trzy cyfry. Zwykle oznaczają one kod kraju (np. 590 – </w:t>
      </w:r>
      <w:hyperlink r:id="rId19" w:tooltip="Polska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Polska</w:t>
        </w:r>
      </w:hyperlink>
      <w:r w:rsidRPr="0041396E">
        <w:rPr>
          <w:rFonts w:eastAsia="Times New Roman" w:cstheme="minorHAnsi"/>
          <w:color w:val="222222"/>
          <w:lang w:eastAsia="pl-PL"/>
        </w:rPr>
        <w:t>), z wyjątkiem oznaczeń rozpoczynających się od cyfry 2 – tzw. kodów wagowych, takimi kodami oznaczane są produkty o zmiennej </w:t>
      </w:r>
      <w:hyperlink r:id="rId20" w:tooltip="Masa (fizyka)" w:history="1">
        <w:r w:rsidRPr="0041396E">
          <w:rPr>
            <w:rFonts w:eastAsia="Times New Roman" w:cstheme="minorHAnsi"/>
            <w:color w:val="0B0080"/>
            <w:u w:val="single"/>
            <w:lang w:eastAsia="pl-PL"/>
          </w:rPr>
          <w:t>masie</w:t>
        </w:r>
      </w:hyperlink>
      <w:r w:rsidRPr="0041396E">
        <w:rPr>
          <w:rFonts w:eastAsia="Times New Roman" w:cstheme="minorHAnsi"/>
          <w:color w:val="222222"/>
          <w:lang w:eastAsia="pl-PL"/>
        </w:rPr>
        <w:t> i rozmiarach, zazwyczaj konfekcjonowane w sklepach. Kod systemowy nie oznacza jednak kraju pochodzenia towaru lub przedsiębiorstwa, lecz jedynie numer organizacji krajowej, w której dany produkt jest zarejestrowany. W przypadku kodowania numerów ISSN w kodzie występuje przedrostek </w:t>
      </w:r>
      <w:r w:rsidRPr="0041396E">
        <w:rPr>
          <w:rFonts w:eastAsia="Times New Roman" w:cstheme="minorHAnsi"/>
          <w:i/>
          <w:iCs/>
          <w:color w:val="222222"/>
          <w:lang w:eastAsia="pl-PL"/>
        </w:rPr>
        <w:t>977</w:t>
      </w:r>
      <w:r w:rsidRPr="0041396E">
        <w:rPr>
          <w:rFonts w:eastAsia="Times New Roman" w:cstheme="minorHAnsi"/>
          <w:color w:val="222222"/>
          <w:lang w:eastAsia="pl-PL"/>
        </w:rPr>
        <w:t>, natomiast </w:t>
      </w:r>
      <w:r w:rsidRPr="0041396E">
        <w:rPr>
          <w:rFonts w:eastAsia="Times New Roman" w:cstheme="minorHAnsi"/>
          <w:i/>
          <w:iCs/>
          <w:color w:val="222222"/>
          <w:lang w:eastAsia="pl-PL"/>
        </w:rPr>
        <w:t>978</w:t>
      </w:r>
      <w:r w:rsidRPr="0041396E">
        <w:rPr>
          <w:rFonts w:eastAsia="Times New Roman" w:cstheme="minorHAnsi"/>
          <w:color w:val="222222"/>
          <w:lang w:eastAsia="pl-PL"/>
        </w:rPr>
        <w:t> lub </w:t>
      </w:r>
      <w:r w:rsidRPr="0041396E">
        <w:rPr>
          <w:rFonts w:eastAsia="Times New Roman" w:cstheme="minorHAnsi"/>
          <w:i/>
          <w:iCs/>
          <w:color w:val="222222"/>
          <w:lang w:eastAsia="pl-PL"/>
        </w:rPr>
        <w:t>979</w:t>
      </w:r>
      <w:r w:rsidRPr="0041396E">
        <w:rPr>
          <w:rFonts w:eastAsia="Times New Roman" w:cstheme="minorHAnsi"/>
          <w:color w:val="222222"/>
          <w:lang w:eastAsia="pl-PL"/>
        </w:rPr>
        <w:t> dla ISBN (w wersji dziesięciocyfrowej) i </w:t>
      </w:r>
      <w:r w:rsidRPr="0041396E">
        <w:rPr>
          <w:rFonts w:eastAsia="Times New Roman" w:cstheme="minorHAnsi"/>
          <w:i/>
          <w:iCs/>
          <w:color w:val="222222"/>
          <w:lang w:eastAsia="pl-PL"/>
        </w:rPr>
        <w:t>979</w:t>
      </w:r>
      <w:r w:rsidRPr="0041396E">
        <w:rPr>
          <w:rFonts w:eastAsia="Times New Roman" w:cstheme="minorHAnsi"/>
          <w:color w:val="222222"/>
          <w:lang w:eastAsia="pl-PL"/>
        </w:rPr>
        <w:t> dla ISMN.</w:t>
      </w:r>
    </w:p>
    <w:p w:rsidR="0041396E" w:rsidRPr="0041396E" w:rsidRDefault="0041396E" w:rsidP="0041396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color w:val="222222"/>
          <w:lang w:eastAsia="pl-PL"/>
        </w:rPr>
        <w:t>Kod producenta składający się z czterech, pięciu lub sześciu cyfr, w zależności od długości kodu systemowego.</w:t>
      </w:r>
    </w:p>
    <w:p w:rsidR="0041396E" w:rsidRPr="0041396E" w:rsidRDefault="0041396E" w:rsidP="0041396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color w:val="222222"/>
          <w:lang w:eastAsia="pl-PL"/>
        </w:rPr>
        <w:t>Kod produktu o długości zależnej od długości kodu systemowego i kodu producenta.</w:t>
      </w:r>
    </w:p>
    <w:p w:rsidR="0041396E" w:rsidRDefault="0041396E" w:rsidP="0041396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lang w:eastAsia="pl-PL"/>
        </w:rPr>
      </w:pPr>
      <w:r w:rsidRPr="0041396E">
        <w:rPr>
          <w:rFonts w:eastAsia="Times New Roman" w:cstheme="minorHAnsi"/>
          <w:color w:val="222222"/>
          <w:lang w:eastAsia="pl-PL"/>
        </w:rPr>
        <w:t>Cyfra kontrolna.</w:t>
      </w:r>
    </w:p>
    <w:p w:rsidR="0041396E" w:rsidRPr="0041396E" w:rsidRDefault="005A671F" w:rsidP="0041396E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eastAsia="pl-PL"/>
        </w:rPr>
      </w:pPr>
      <w:hyperlink r:id="rId21" w:history="1">
        <w:r w:rsidRPr="0065797A">
          <w:rPr>
            <w:rStyle w:val="Hipercze"/>
            <w:rFonts w:eastAsia="Times New Roman" w:cstheme="minorHAnsi"/>
            <w:lang w:eastAsia="pl-PL"/>
          </w:rPr>
          <w:t>https://pl.wikipedia.org/wiki/EAN</w:t>
        </w:r>
      </w:hyperlink>
      <w:r>
        <w:rPr>
          <w:rFonts w:eastAsia="Times New Roman" w:cstheme="minorHAnsi"/>
          <w:color w:val="222222"/>
          <w:lang w:eastAsia="pl-PL"/>
        </w:rPr>
        <w:t xml:space="preserve">  !!!</w:t>
      </w:r>
      <w:bookmarkStart w:id="0" w:name="_GoBack"/>
      <w:bookmarkEnd w:id="0"/>
    </w:p>
    <w:sectPr w:rsidR="0041396E" w:rsidRPr="00413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27AE"/>
    <w:multiLevelType w:val="multilevel"/>
    <w:tmpl w:val="D53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635FD"/>
    <w:multiLevelType w:val="multilevel"/>
    <w:tmpl w:val="D33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30"/>
    <w:rsid w:val="0041396E"/>
    <w:rsid w:val="005A671F"/>
    <w:rsid w:val="00A1640A"/>
    <w:rsid w:val="00E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D944"/>
  <w15:chartTrackingRefBased/>
  <w15:docId w15:val="{F26B4A07-6BF6-4E46-BE90-5C238565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70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3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70430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7043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E70430"/>
  </w:style>
  <w:style w:type="character" w:customStyle="1" w:styleId="mw-editsection">
    <w:name w:val="mw-editsection"/>
    <w:basedOn w:val="Domylnaczcionkaakapitu"/>
    <w:rsid w:val="00E70430"/>
  </w:style>
  <w:style w:type="character" w:customStyle="1" w:styleId="mw-editsection-bracket">
    <w:name w:val="mw-editsection-bracket"/>
    <w:basedOn w:val="Domylnaczcionkaakapitu"/>
    <w:rsid w:val="00E70430"/>
  </w:style>
  <w:style w:type="character" w:customStyle="1" w:styleId="mw-editsection-divider">
    <w:name w:val="mw-editsection-divider"/>
    <w:basedOn w:val="Domylnaczcionkaakapitu"/>
    <w:rsid w:val="00E70430"/>
  </w:style>
  <w:style w:type="paragraph" w:styleId="NormalnyWeb">
    <w:name w:val="Normal (Web)"/>
    <w:basedOn w:val="Normalny"/>
    <w:uiPriority w:val="99"/>
    <w:semiHidden/>
    <w:unhideWhenUsed/>
    <w:rsid w:val="00E7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3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67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5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6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774198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1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4567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31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480166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7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02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1976" TargetMode="External"/><Relationship Id="rId13" Type="http://schemas.openxmlformats.org/officeDocument/2006/relationships/hyperlink" Target="https://pl.wikipedia.org/wiki/Suma_kontrolna" TargetMode="External"/><Relationship Id="rId18" Type="http://schemas.openxmlformats.org/officeDocument/2006/relationships/hyperlink" Target="https://pl.wikipedia.org/w/index.php?title=Kod_systemowy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.wikipedia.org/wiki/EAN" TargetMode="External"/><Relationship Id="rId7" Type="http://schemas.openxmlformats.org/officeDocument/2006/relationships/hyperlink" Target="https://pl.wikipedia.org/wiki/Kod_kreskowy" TargetMode="External"/><Relationship Id="rId12" Type="http://schemas.openxmlformats.org/officeDocument/2006/relationships/hyperlink" Target="https://pl.wikipedia.org/wiki/Suma_kontrolna" TargetMode="External"/><Relationship Id="rId17" Type="http://schemas.openxmlformats.org/officeDocument/2006/relationships/hyperlink" Target="https://pl.wikipedia.org/wiki/International_Standard_Serial_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/index.php?title=ISMN&amp;action=edit&amp;redlink=1" TargetMode="External"/><Relationship Id="rId20" Type="http://schemas.openxmlformats.org/officeDocument/2006/relationships/hyperlink" Target="https://pl.wikipedia.org/wiki/Masa_(fizyka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J%C4%99zyk_angielski" TargetMode="External"/><Relationship Id="rId11" Type="http://schemas.openxmlformats.org/officeDocument/2006/relationships/hyperlink" Target="https://pl.wikipedia.org/wiki/GS1" TargetMode="External"/><Relationship Id="rId5" Type="http://schemas.openxmlformats.org/officeDocument/2006/relationships/hyperlink" Target="https://pl.wikipedia.org/wiki/Sygna%C5%82" TargetMode="External"/><Relationship Id="rId15" Type="http://schemas.openxmlformats.org/officeDocument/2006/relationships/hyperlink" Target="https://pl.wikipedia.org/wiki/International_Standard_Book_Numb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.wikipedia.org/wiki/Universal_Product_Code" TargetMode="External"/><Relationship Id="rId19" Type="http://schemas.openxmlformats.org/officeDocument/2006/relationships/hyperlink" Target="https://pl.wikipedia.org/wiki/Pols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tany_Zjednoczone" TargetMode="External"/><Relationship Id="rId14" Type="http://schemas.openxmlformats.org/officeDocument/2006/relationships/hyperlink" Target="https://pl.wikipedia.org/wiki/Opakowani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713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1</cp:revision>
  <dcterms:created xsi:type="dcterms:W3CDTF">2018-01-20T22:40:00Z</dcterms:created>
  <dcterms:modified xsi:type="dcterms:W3CDTF">2018-01-20T23:13:00Z</dcterms:modified>
</cp:coreProperties>
</file>